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3 -->
  <w:body>
    <w:p>
      <w:pPr>
        <w:pStyle w:val="Arial10"/>
      </w:pPr>
      <w:r w:rsidR="00A77B3E">
        <w:rPr>
          <w:rStyle w:val="Bold"/>
        </w:rPr>
        <w:t>Question for written answer E-001978/2023</w:t>
      </w:r>
    </w:p>
    <w:p>
      <w:pPr>
        <w:pStyle w:val="Arial10"/>
      </w:pPr>
      <w:r>
        <w:rPr>
          <w:rStyle w:val="Bold"/>
        </w:rPr>
        <w:t>to the Commission</w:t>
      </w:r>
    </w:p>
    <w:p>
      <w:pPr>
        <w:pStyle w:val="Arial10"/>
      </w:pPr>
      <w:r>
        <w:t>Rule 138</w:t>
      </w:r>
    </w:p>
    <w:p>
      <w:pPr>
        <w:pStyle w:val="Arial10After10"/>
      </w:pPr>
      <w:r>
        <w:rPr>
          <w:rStyle w:val="Bold"/>
        </w:rPr>
        <w:t>Gianantonio Da Re</w:t>
      </w:r>
      <w:r>
        <w:t xml:space="preserve"> (</w:t>
      </w:r>
      <w:r>
        <w:t>ID</w:t>
      </w:r>
      <w:r>
        <w:t>)</w:t>
      </w:r>
    </w:p>
    <w:p>
      <w:pPr>
        <w:pStyle w:val="Subject"/>
      </w:pPr>
      <w:r>
        <w:t>Subject</w:t>
      </w:r>
      <w:r>
        <w:t>:</w:t>
      </w:r>
      <w:r>
        <w:tab/>
      </w:r>
      <w:r>
        <w:t>Deployment of intelligent transport systems to improve mobility in the European Union</w:t>
      </w:r>
    </w:p>
    <w:p>
      <w:pPr>
        <w:pStyle w:val="Body"/>
      </w:pPr>
      <w:r>
        <w:t>On 8 June 2023, a provisional agreement was reached between the European Parliament and the Swedish Presidency of the Council of the European Union on the deployment of intelligent transport systems to improve connectivity and mobility in the European Union.</w:t>
      </w:r>
    </w:p>
    <w:p>
      <w:pPr>
        <w:pStyle w:val="Body"/>
      </w:pPr>
      <w:r>
        <w:t>The agreement poses some significant problems, notably the mandatory implementation of such intelligent transport systems, which could lead to difficulties and additional burdens for those Member States that are still developing a communication and mobility network that meets European standards.</w:t>
      </w:r>
    </w:p>
    <w:p>
      <w:pPr>
        <w:pStyle w:val="Body"/>
      </w:pPr>
      <w:r>
        <w:t>In view of this:</w:t>
      </w:r>
    </w:p>
    <w:p>
      <w:pPr>
        <w:pStyle w:val="itemList"/>
      </w:pPr>
      <w:r>
        <w:t>1.</w:t>
      </w:r>
      <w:r>
        <w:tab/>
      </w:r>
      <w:r>
        <w:t>How does the Commission intend to manage the mandatory implementation of intelligent transport systems, given the differences that exist between EU countries?</w:t>
      </w:r>
    </w:p>
    <w:p>
      <w:pPr>
        <w:pStyle w:val="itemList"/>
      </w:pPr>
      <w:r>
        <w:t>2.</w:t>
      </w:r>
      <w:r>
        <w:tab/>
      </w:r>
      <w:r>
        <w:t>How does it intend to ensure the safety of these systems?</w:t>
      </w:r>
    </w:p>
    <w:p>
      <w:pPr>
        <w:pStyle w:val="Body"/>
      </w:pPr>
      <w:r>
        <w:t>Submitted:20.6.2023</w:t>
      </w:r>
    </w:p>
    <w:sectPr>
      <w:footerReference w:type="even" r:id="rId4"/>
      <w:footerReference w:type="default" r:id="rId5"/>
      <w:footerReference w:type="first" r:id="rId6"/>
      <w:pgSz w:w="11906" w:h="16838"/>
      <w:pgMar w:top="1440" w:right="1440" w:bottom="2000" w:left="1440" w:header="568" w:footer="568" w:gutter="0"/>
      <w:cols w:num="1"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PE751.241v01-00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PE751.241v01-00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PE751.241v01-00</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365F91"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1F497D"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for written answer</dc:title>
  <dc:creator>e-Parliament@europarl.europa.eu</dc:creator>
  <cp:lastModifiedBy>e-Parliament@europarl.europa.eu</cp:lastModifiedBy>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XMLUID">
    <vt:lpwstr>20230628-165824-002672-540941</vt:lpwstr>
  </property>
</Properties>
</file>