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3 -->
  <w:body>
    <w:p>
      <w:pPr>
        <w:pStyle w:val="Arial10"/>
      </w:pPr>
      <w:r w:rsidR="00A77B3E">
        <w:rPr>
          <w:rStyle w:val="Bold"/>
        </w:rPr>
        <w:t>Priority question for written answer P-001986/2023</w:t>
      </w:r>
    </w:p>
    <w:p>
      <w:pPr>
        <w:pStyle w:val="Arial10"/>
      </w:pPr>
      <w:r>
        <w:rPr>
          <w:rStyle w:val="Bold"/>
        </w:rPr>
        <w:t>to the Commission</w:t>
      </w:r>
    </w:p>
    <w:p>
      <w:pPr>
        <w:pStyle w:val="Arial10"/>
      </w:pPr>
      <w:r>
        <w:t>Rule 138</w:t>
      </w:r>
    </w:p>
    <w:p>
      <w:pPr>
        <w:pStyle w:val="Arial10After10"/>
      </w:pPr>
      <w:r>
        <w:rPr>
          <w:rStyle w:val="Bold"/>
        </w:rPr>
        <w:t>Nora Mebarek</w:t>
      </w:r>
      <w:r>
        <w:t xml:space="preserve"> (</w:t>
      </w:r>
      <w:r>
        <w:t>S&amp;D</w:t>
      </w:r>
      <w:r>
        <w:t xml:space="preserve">), </w:t>
      </w:r>
      <w:r>
        <w:rPr>
          <w:rStyle w:val="Bold"/>
        </w:rPr>
        <w:t>Raphaël Glucksmann</w:t>
      </w:r>
      <w:r>
        <w:t xml:space="preserve"> (</w:t>
      </w:r>
      <w:r>
        <w:t>S&amp;D</w:t>
      </w:r>
      <w:r>
        <w:t>)</w:t>
      </w:r>
    </w:p>
    <w:p>
      <w:pPr>
        <w:pStyle w:val="Subject"/>
      </w:pPr>
      <w:r>
        <w:t>Subject</w:t>
      </w:r>
      <w:r>
        <w:t>:</w:t>
      </w:r>
      <w:r>
        <w:tab/>
      </w:r>
      <w:r>
        <w:t>Suspected circumvention of sanctions against Russia by CTC Global</w:t>
      </w:r>
    </w:p>
    <w:p>
      <w:pPr>
        <w:pStyle w:val="Body"/>
      </w:pPr>
      <w:r>
        <w:t>According to the information available, it would appear that the company CTC Global, domiciled in the US state of Delaware, is owned by Russian shareholders through the conglomerates Kaskol and RU-COM. This company, which manufactures products used to reinforce high-tension cables, regularly responds to public calls for tender in the EU and has, thereby, reportedly won a significant number of tenders in Hungary in 2022. The company is still currently participating in further ongoing calls for tender in the EU.</w:t>
      </w:r>
    </w:p>
    <w:p>
      <w:pPr>
        <w:pStyle w:val="itemList"/>
      </w:pPr>
      <w:r>
        <w:t>1.</w:t>
      </w:r>
      <w:r>
        <w:tab/>
      </w:r>
      <w:r>
        <w:t>Does the Commission not consider that the industrial conglomerates Kaskol and RU-COM, which have close ties with the Russian aerospace and defence sectors, should be covered by Regulation (EU) No 269/2014?</w:t>
      </w:r>
    </w:p>
    <w:p>
      <w:pPr>
        <w:pStyle w:val="itemList"/>
      </w:pPr>
      <w:r>
        <w:t>2.</w:t>
      </w:r>
      <w:r>
        <w:tab/>
      </w:r>
      <w:r>
        <w:t>How is the Commission addressing the challenge posed by foreign jurisdictions that permit anonymisation and conceal ownership, thereby facilitating the circumvention of sanctions?</w:t>
      </w:r>
    </w:p>
    <w:p>
      <w:pPr>
        <w:pStyle w:val="itemList"/>
      </w:pPr>
      <w:r>
        <w:t>3.</w:t>
      </w:r>
      <w:r>
        <w:tab/>
      </w:r>
      <w:r>
        <w:t>If it is confirmed that CTC Global is owned by these two Russian entities, should the company not be subject to Decision (CFSP) 2022/578, which prohibits ‘the award and continued execution of public contracts and concessions with Russian nationals and entities or bodies established in Russia’?</w:t>
      </w:r>
    </w:p>
    <w:p>
      <w:pPr>
        <w:pStyle w:val="Body"/>
      </w:pPr>
      <w:r>
        <w:t>Submitted:21.6.2023</w:t>
      </w:r>
    </w:p>
    <w:sectPr>
      <w:footerReference w:type="even" r:id="rId4"/>
      <w:footerReference w:type="default" r:id="rId5"/>
      <w:footerReference w:type="first" r:id="rId6"/>
      <w:pgSz w:w="11906" w:h="16838"/>
      <w:pgMar w:top="1440" w:right="1440" w:bottom="2000" w:left="1440" w:header="568" w:footer="568" w:gutter="0"/>
      <w:cols w:num="1"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PE751.249v01-00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PE751.249v01-00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PE751.249v01-00</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grammar="clean"/>
  <w:stylePaneFormatFilter w:val="3F01"/>
  <w:defaultTabStop w:val="720"/>
  <w:evenAndOddHeaders/>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425"/>
        <w:tab w:val="left" w:pos="851"/>
        <w:tab w:val="left" w:pos="1276"/>
      </w:tabs>
      <w:spacing w:after="240"/>
    </w:pPr>
    <w:rPr>
      <w:rFonts w:ascii="Arial" w:hAnsi="Arial"/>
    </w:rPr>
  </w:style>
  <w:style w:type="paragraph" w:styleId="Heading1">
    <w:name w:val="heading 1"/>
    <w:basedOn w:val="Normal"/>
    <w:next w:val="Normal"/>
    <w:link w:val="Heading1Char"/>
    <w:qFormat/>
    <w:rsid w:val="004B3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FootnoteReference">
    <w:name w:val="footnote reference"/>
    <w:rsid w:val="00782D12"/>
    <w:rPr>
      <w:rFonts w:ascii="Arial" w:hAnsi="Arial" w:cs="Arial"/>
      <w:b w:val="0"/>
      <w:i w:val="0"/>
      <w:caps w:val="0"/>
      <w:smallCaps w:val="0"/>
      <w:strike w:val="0"/>
      <w:dstrike w:val="0"/>
      <w:vanish w:val="0"/>
      <w:color w:val="auto"/>
      <w:spacing w:val="0"/>
      <w:w w:val="100"/>
      <w:kern w:val="0"/>
      <w:position w:val="0"/>
      <w:sz w:val="18"/>
      <w:u w:val="none"/>
      <w:effect w:val="none"/>
      <w:vertAlign w:val="superscript"/>
    </w:rPr>
  </w:style>
  <w:style w:type="paragraph" w:styleId="Header">
    <w:name w:val="header"/>
    <w:basedOn w:val="Normal"/>
    <w:pPr>
      <w:tabs>
        <w:tab w:val="center" w:pos="4153"/>
        <w:tab w:val="right" w:pos="8306"/>
      </w:tabs>
    </w:pPr>
  </w:style>
  <w:style w:type="paragraph" w:styleId="Footer">
    <w:name w:val="footer"/>
    <w:basedOn w:val="Normal"/>
    <w:rsid w:val="00F816F6"/>
    <w:pPr>
      <w:tabs>
        <w:tab w:val="clear" w:pos="425"/>
        <w:tab w:val="clear" w:pos="851"/>
        <w:tab w:val="clear" w:pos="1276"/>
        <w:tab w:val="center" w:pos="4536"/>
        <w:tab w:val="right" w:pos="9072"/>
      </w:tabs>
      <w:spacing w:before="240"/>
    </w:pPr>
    <w:rPr>
      <w:snapToGrid w:val="0"/>
      <w:sz w:val="22"/>
    </w:rPr>
  </w:style>
  <w:style w:type="character" w:styleId="PageNumber">
    <w:name w:val="page number"/>
    <w:basedOn w:val="DefaultParagraphFont"/>
  </w:style>
  <w:style w:type="paragraph" w:styleId="FootnoteText">
    <w:name w:val="footnote text"/>
    <w:semiHidden/>
    <w:rsid w:val="003D124A"/>
    <w:pPr>
      <w:tabs>
        <w:tab w:val="left" w:pos="284"/>
      </w:tabs>
      <w:ind w:left="284" w:hanging="284"/>
    </w:pPr>
    <w:rPr>
      <w:rFonts w:ascii="Arial" w:hAnsi="Arial"/>
      <w:sz w:val="18"/>
    </w:rPr>
  </w:style>
  <w:style w:type="paragraph" w:styleId="BalloonText">
    <w:name w:val="Balloon Text"/>
    <w:basedOn w:val="Normal"/>
    <w:semiHidden/>
    <w:rsid w:val="00CD005F"/>
    <w:rPr>
      <w:rFonts w:ascii="Tahoma" w:hAnsi="Tahoma" w:cs="Tahoma"/>
      <w:sz w:val="16"/>
      <w:szCs w:val="16"/>
    </w:rPr>
  </w:style>
  <w:style w:type="character" w:customStyle="1" w:styleId="Bold">
    <w:name w:val="Bold"/>
    <w:basedOn w:val="DefaultParagraphFont"/>
    <w:uiPriority w:val="1"/>
    <w:qFormat/>
    <w:rsid w:val="00344A81"/>
    <w:rPr>
      <w:rFonts w:ascii="Arial" w:hAnsi="Arial"/>
      <w:b/>
      <w:sz w:val="20"/>
    </w:rPr>
  </w:style>
  <w:style w:type="character" w:customStyle="1" w:styleId="Heading1Char">
    <w:name w:val="Heading 1 Char"/>
    <w:basedOn w:val="DefaultParagraphFont"/>
    <w:link w:val="Heading1"/>
    <w:rsid w:val="004B3311"/>
    <w:rPr>
      <w:rFonts w:asciiTheme="majorHAnsi" w:eastAsiaTheme="majorEastAsia" w:hAnsiTheme="majorHAnsi" w:cstheme="majorBidi"/>
      <w:b/>
      <w:bCs/>
      <w:snapToGrid w:val="0"/>
      <w:color w:val="365F91" w:themeColor="accent1" w:themeShade="BF"/>
      <w:sz w:val="28"/>
      <w:szCs w:val="28"/>
      <w:lang w:eastAsia="en-US"/>
    </w:rPr>
  </w:style>
  <w:style w:type="paragraph" w:customStyle="1" w:styleId="Arial10">
    <w:name w:val="Arial10"/>
    <w:qFormat/>
    <w:rsid w:val="003A12E2"/>
    <w:rPr>
      <w:rFonts w:ascii="Arial" w:hAnsi="Arial"/>
    </w:rPr>
  </w:style>
  <w:style w:type="character" w:styleId="Hyperlink">
    <w:name w:val="Hyperlink"/>
    <w:basedOn w:val="DefaultParagraphFont"/>
    <w:uiPriority w:val="99"/>
    <w:unhideWhenUsed/>
    <w:rsid w:val="008E6344"/>
    <w:rPr>
      <w:color w:val="0000FF"/>
      <w:u w:val="single"/>
    </w:rPr>
  </w:style>
  <w:style w:type="paragraph" w:customStyle="1" w:styleId="Arial10After10">
    <w:name w:val="Arial10After10"/>
    <w:basedOn w:val="Arial10"/>
    <w:qFormat/>
    <w:rsid w:val="008E6344"/>
    <w:pPr>
      <w:spacing w:after="200"/>
    </w:pPr>
  </w:style>
  <w:style w:type="paragraph" w:customStyle="1" w:styleId="Subject">
    <w:name w:val="Subject"/>
    <w:basedOn w:val="Arial10"/>
    <w:qFormat/>
    <w:rsid w:val="00E275FC"/>
    <w:pPr>
      <w:tabs>
        <w:tab w:val="left" w:pos="1134"/>
      </w:tabs>
      <w:spacing w:after="240"/>
      <w:ind w:left="1134" w:hanging="1134"/>
    </w:pPr>
  </w:style>
  <w:style w:type="paragraph" w:customStyle="1" w:styleId="Body">
    <w:name w:val="Body"/>
    <w:qFormat/>
    <w:rsid w:val="006822FA"/>
    <w:pPr>
      <w:tabs>
        <w:tab w:val="left" w:pos="425"/>
        <w:tab w:val="left" w:pos="851"/>
        <w:tab w:val="left" w:pos="1276"/>
      </w:tabs>
      <w:spacing w:after="240"/>
    </w:pPr>
    <w:rPr>
      <w:rFonts w:ascii="Arial" w:hAnsi="Arial"/>
    </w:rPr>
  </w:style>
  <w:style w:type="paragraph" w:customStyle="1" w:styleId="LeftHanging">
    <w:name w:val="LeftHanging"/>
    <w:qFormat/>
    <w:rsid w:val="00BD0F1F"/>
    <w:pPr>
      <w:spacing w:before="240"/>
      <w:ind w:left="425" w:hanging="425"/>
    </w:pPr>
    <w:rPr>
      <w:rFonts w:ascii="Arial" w:hAnsi="Arial"/>
    </w:rPr>
  </w:style>
  <w:style w:type="paragraph" w:customStyle="1" w:styleId="LeftHangingAfter">
    <w:name w:val="LeftHangingAfter"/>
    <w:basedOn w:val="LeftHanging"/>
    <w:qFormat/>
    <w:rsid w:val="00AB7C55"/>
    <w:pPr>
      <w:spacing w:before="0"/>
    </w:pPr>
  </w:style>
  <w:style w:type="paragraph" w:customStyle="1" w:styleId="itemList">
    <w:name w:val="itemList"/>
    <w:qFormat/>
    <w:rsid w:val="005024D7"/>
    <w:pPr>
      <w:tabs>
        <w:tab w:val="left" w:pos="425"/>
        <w:tab w:val="left" w:pos="851"/>
        <w:tab w:val="left" w:pos="1276"/>
      </w:tabs>
      <w:spacing w:after="240"/>
      <w:ind w:left="425" w:hanging="425"/>
    </w:pPr>
    <w:rPr>
      <w:rFonts w:ascii="Arial" w:hAnsi="Arial"/>
    </w:rPr>
  </w:style>
  <w:style w:type="paragraph" w:customStyle="1" w:styleId="Supporter">
    <w:name w:val="Supporter"/>
    <w:basedOn w:val="Body"/>
    <w:qFormat/>
    <w:rsid w:val="00CD50AF"/>
    <w:pPr>
      <w:spacing w:before="840"/>
    </w:pPr>
  </w:style>
  <w:style w:type="paragraph" w:customStyle="1" w:styleId="Footer2">
    <w:name w:val="Footer2"/>
    <w:basedOn w:val="Normal"/>
    <w:link w:val="Footer2Char"/>
    <w:qFormat/>
    <w:rsid w:val="000B4A67"/>
    <w:pPr>
      <w:tabs>
        <w:tab w:val="clear" w:pos="425"/>
        <w:tab w:val="clear" w:pos="851"/>
        <w:tab w:val="clear" w:pos="1276"/>
        <w:tab w:val="center" w:pos="4536"/>
        <w:tab w:val="right" w:pos="9923"/>
      </w:tabs>
      <w:ind w:left="-851" w:right="-851"/>
    </w:pPr>
    <w:rPr>
      <w:sz w:val="48"/>
    </w:rPr>
  </w:style>
  <w:style w:type="character" w:customStyle="1" w:styleId="Footer2Lang">
    <w:name w:val="Footer2Lang"/>
    <w:uiPriority w:val="1"/>
    <w:qFormat/>
    <w:rsid w:val="000B4A67"/>
    <w:rPr>
      <w:rFonts w:ascii="Arial" w:hAnsi="Arial"/>
      <w:b/>
      <w:sz w:val="48"/>
    </w:rPr>
  </w:style>
  <w:style w:type="character" w:customStyle="1" w:styleId="Footer2Char">
    <w:name w:val="Footer2 Char"/>
    <w:basedOn w:val="DefaultParagraphFont"/>
    <w:link w:val="Footer2"/>
    <w:rsid w:val="000B4A67"/>
    <w:rPr>
      <w:rFonts w:ascii="Arial" w:hAnsi="Arial"/>
      <w:sz w:val="48"/>
    </w:rPr>
  </w:style>
  <w:style w:type="character" w:customStyle="1" w:styleId="Footer2Middle">
    <w:name w:val="Footer2Middle"/>
    <w:uiPriority w:val="1"/>
    <w:qFormat/>
    <w:rsid w:val="000B4A67"/>
    <w:rPr>
      <w:rFonts w:ascii="Arial" w:hAnsi="Arial"/>
      <w:i/>
      <w:color w:val="BFBFBF" w:themeColor="background1" w:themeShade="BF"/>
      <w:sz w:val="22"/>
    </w:rPr>
  </w:style>
  <w:style w:type="paragraph" w:customStyle="1" w:styleId="SessionDocument">
    <w:name w:val="SessionDocument"/>
    <w:qFormat/>
    <w:rsid w:val="00F63011"/>
    <w:pPr>
      <w:jc w:val="center"/>
    </w:pPr>
    <w:rPr>
      <w:rFonts w:ascii="Arial" w:hAnsi="Arial"/>
      <w:i/>
      <w:sz w:val="22"/>
    </w:rPr>
  </w:style>
  <w:style w:type="paragraph" w:customStyle="1" w:styleId="LineBottom">
    <w:name w:val="LineBottom"/>
    <w:qFormat/>
    <w:rsid w:val="00C01FA6"/>
    <w:pPr>
      <w:pBdr>
        <w:bottom w:val="single" w:sz="4" w:space="1" w:color="auto"/>
      </w:pBdr>
      <w:spacing w:after="1080"/>
      <w:jc w:val="center"/>
    </w:pPr>
    <w:rPr>
      <w:rFonts w:ascii="Arial" w:hAnsi="Arial"/>
      <w:sz w:val="16"/>
    </w:rPr>
  </w:style>
  <w:style w:type="paragraph" w:customStyle="1" w:styleId="LineTop">
    <w:name w:val="LineTop"/>
    <w:next w:val="SessionDocument"/>
    <w:qFormat/>
    <w:rsid w:val="00884286"/>
    <w:pPr>
      <w:pBdr>
        <w:top w:val="single" w:sz="4" w:space="1" w:color="auto"/>
      </w:pBdr>
    </w:pPr>
    <w:rPr>
      <w:rFonts w:ascii="Arial" w:hAnsi="Arial"/>
      <w:sz w:val="16"/>
    </w:rPr>
  </w:style>
  <w:style w:type="paragraph" w:customStyle="1" w:styleId="EPLogo">
    <w:name w:val="EPLogo"/>
    <w:basedOn w:val="Normal"/>
    <w:qFormat/>
    <w:rsid w:val="00A05278"/>
    <w:pPr>
      <w:jc w:val="right"/>
    </w:pPr>
  </w:style>
  <w:style w:type="paragraph" w:customStyle="1" w:styleId="EPName">
    <w:name w:val="EPName"/>
    <w:basedOn w:val="Normal"/>
    <w:qFormat/>
    <w:rsid w:val="00475435"/>
    <w:pPr>
      <w:spacing w:before="80" w:after="80"/>
    </w:pPr>
    <w:rPr>
      <w:rFonts w:ascii="Arial Narrow" w:hAnsi="Arial Narrow"/>
      <w:b/>
      <w:color w:val="000000" w:themeColor="text1"/>
      <w:sz w:val="32"/>
    </w:rPr>
  </w:style>
  <w:style w:type="paragraph" w:customStyle="1" w:styleId="EPTerm">
    <w:name w:val="EPTerm"/>
    <w:basedOn w:val="Normal"/>
    <w:next w:val="Normal"/>
    <w:qFormat/>
    <w:rsid w:val="00475435"/>
    <w:pPr>
      <w:spacing w:after="80"/>
    </w:pPr>
  </w:style>
  <w:style w:type="paragraph" w:customStyle="1" w:styleId="Arial10Date">
    <w:name w:val="Arial10Date"/>
    <w:basedOn w:val="Arial10"/>
    <w:qFormat/>
    <w:rsid w:val="00E258AE"/>
    <w:pPr>
      <w:tabs>
        <w:tab w:val="left" w:pos="0"/>
        <w:tab w:val="right" w:pos="9072"/>
      </w:tabs>
      <w:spacing w:after="400"/>
    </w:pPr>
  </w:style>
  <w:style w:type="character" w:customStyle="1" w:styleId="HideTWBExt">
    <w:name w:val="HideTWBExt"/>
    <w:uiPriority w:val="1"/>
    <w:qFormat/>
    <w:rsid w:val="00DC6131"/>
    <w:rPr>
      <w:rFonts w:ascii="Arial" w:hAnsi="Arial"/>
      <w:vanish/>
      <w:color w:val="1F497D" w:themeColor="text2"/>
      <w:sz w:val="20"/>
    </w:rPr>
  </w:style>
  <w:style w:type="character" w:customStyle="1" w:styleId="Italic">
    <w:name w:val="Italic"/>
    <w:uiPriority w:val="1"/>
    <w:qFormat/>
    <w:rsid w:val="00644428"/>
    <w:rPr>
      <w:i/>
    </w:rPr>
  </w:style>
  <w:style w:type="character" w:customStyle="1" w:styleId="Sub">
    <w:name w:val="Sub"/>
    <w:uiPriority w:val="1"/>
    <w:qFormat/>
    <w:rsid w:val="00776240"/>
    <w:rPr>
      <w:vertAlign w:val="subscript"/>
    </w:rPr>
  </w:style>
  <w:style w:type="character" w:customStyle="1" w:styleId="Sup">
    <w:name w:val="Sup"/>
    <w:uiPriority w:val="1"/>
    <w:qFormat/>
    <w:rsid w:val="00776240"/>
    <w:rPr>
      <w:vertAlign w:val="superscript"/>
    </w:rPr>
  </w:style>
  <w:style w:type="character" w:customStyle="1" w:styleId="ItalicSub">
    <w:name w:val="ItalicSub"/>
    <w:uiPriority w:val="1"/>
    <w:qFormat/>
    <w:rsid w:val="00776240"/>
    <w:rPr>
      <w:i/>
      <w:vertAlign w:val="subscript"/>
    </w:rPr>
  </w:style>
  <w:style w:type="character" w:customStyle="1" w:styleId="ItalicSup">
    <w:name w:val="ItalicSup"/>
    <w:uiPriority w:val="1"/>
    <w:qFormat/>
    <w:rsid w:val="00776240"/>
    <w:rPr>
      <w:i/>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Priority question for written answer</dc:title>
  <dc:creator>e-Parliament@europarl.europa.eu</dc:creator>
  <cp:lastModifiedBy>e-Parliament@europarl.europa.eu</cp:lastModifiedBy>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XMLUID">
    <vt:lpwstr>20230622-111454-000837-325298</vt:lpwstr>
  </property>
</Properties>
</file>