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Priority question for written answer P-002008/2023</w:t>
      </w:r>
    </w:p>
    <w:p>
      <w:pPr>
        <w:pStyle w:val="Arial10"/>
      </w:pPr>
      <w:r>
        <w:rPr>
          <w:rStyle w:val="Bold"/>
        </w:rPr>
        <w:t>to the Commission</w:t>
      </w:r>
    </w:p>
    <w:p>
      <w:pPr>
        <w:pStyle w:val="Arial10"/>
      </w:pPr>
      <w:r>
        <w:t>Rule 138</w:t>
      </w:r>
    </w:p>
    <w:p>
      <w:pPr>
        <w:pStyle w:val="Arial10After10"/>
      </w:pPr>
      <w:r>
        <w:rPr>
          <w:rStyle w:val="Bold"/>
        </w:rPr>
        <w:t>Domènec Ruiz Devesa</w:t>
      </w:r>
      <w:r>
        <w:t xml:space="preserve"> (</w:t>
      </w:r>
      <w:r>
        <w:t>S&amp;D</w:t>
      </w:r>
      <w:r>
        <w:t xml:space="preserve">), </w:t>
      </w:r>
      <w:r>
        <w:rPr>
          <w:rStyle w:val="Bold"/>
        </w:rPr>
        <w:t>Inma Rodríguez-Piñero</w:t>
      </w:r>
      <w:r>
        <w:t xml:space="preserve"> (</w:t>
      </w:r>
      <w:r>
        <w:t>S&amp;D</w:t>
      </w:r>
      <w:r>
        <w:t xml:space="preserve">), </w:t>
      </w:r>
      <w:r>
        <w:rPr>
          <w:rStyle w:val="Bold"/>
        </w:rPr>
        <w:t>Estrella Durá Ferrandis</w:t>
      </w:r>
      <w:r>
        <w:t xml:space="preserve"> (</w:t>
      </w:r>
      <w:r>
        <w:t>S&amp;D</w:t>
      </w:r>
      <w:r>
        <w:t>)</w:t>
      </w:r>
    </w:p>
    <w:p>
      <w:pPr>
        <w:pStyle w:val="Subject"/>
      </w:pPr>
      <w:r>
        <w:t>Subject</w:t>
      </w:r>
      <w:r>
        <w:t>:</w:t>
      </w:r>
      <w:r>
        <w:tab/>
      </w:r>
      <w:r>
        <w:t>Ban on rainbow flags and on gatherings against male violence in Náquera</w:t>
      </w:r>
    </w:p>
    <w:p>
      <w:pPr>
        <w:pStyle w:val="Body"/>
      </w:pPr>
      <w:r>
        <w:t>In Náquera, a village in the Autonomous Community of Valencia, the Partido Popular and VOX have agreed to ban rainbow flags in municipal buildings as well as gatherings against male violence. The regional PP-VOX agreement also seeks to eliminate the term ‘gender-based violence’, replacing it with the concept of ‘intrafamiliar violence’. Negotiations on the agreement were led by Carlos Flores, who was sentenced in 2002 to a year in prison for habitual psychological violence against his former wife. In addition to this agreement, there are statements such as those made by the number two on the VOX list to the Valencian Parliament, José María Llanos, who said: ‘Gender-based violence does not exist; male violence does not exist.’</w:t>
      </w:r>
    </w:p>
    <w:p>
      <w:pPr>
        <w:pStyle w:val="Body"/>
      </w:pPr>
      <w:r>
        <w:t>In light of the above, we should ask the following questions:</w:t>
      </w:r>
    </w:p>
    <w:p>
      <w:pPr>
        <w:pStyle w:val="itemList"/>
      </w:pPr>
      <w:r>
        <w:t>1.</w:t>
      </w:r>
      <w:r>
        <w:tab/>
      </w:r>
      <w:r>
        <w:t>Does the Commission think that gender-based violence exists?</w:t>
      </w:r>
    </w:p>
    <w:p>
      <w:pPr>
        <w:pStyle w:val="itemList"/>
      </w:pPr>
      <w:r>
        <w:t>2.</w:t>
      </w:r>
      <w:r>
        <w:tab/>
      </w:r>
      <w:r>
        <w:t>Does it think that public authorities have an obligation to combat gender-based violence?</w:t>
      </w:r>
    </w:p>
    <w:p>
      <w:pPr>
        <w:pStyle w:val="itemList"/>
      </w:pPr>
      <w:r>
        <w:t>3.</w:t>
      </w:r>
      <w:r>
        <w:tab/>
      </w:r>
      <w:r>
        <w:t>Does it consider that the Náquera agreement violates EU legislation on non-discrimination on grounds of sexual orientation, as well as the principles of equality and non-discrimination, as enshrined in its Treaties and in the Charter of Fundamental Rights?</w:t>
      </w:r>
    </w:p>
    <w:p>
      <w:pPr>
        <w:pStyle w:val="Body"/>
      </w:pPr>
      <w:r>
        <w:t>Submitted:22.6.2023</w:t>
      </w:r>
    </w:p>
    <w:sectPr>
      <w:footerReference w:type="even" r:id="rId4"/>
      <w:footerReference w:type="default" r:id="rId5"/>
      <w:footerReference w:type="first" r:id="rId6"/>
      <w:pgSz w:w="11906" w:h="16838"/>
      <w:pgMar w:top="1440" w:right="1440" w:bottom="2000" w:left="1440" w:header="568" w:footer="568" w:gutter="0"/>
      <w:cols w:num="1"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PE751.271v01-00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PE751.271v01-00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PE751.271v01-00</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question for written answer</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20230628-150856-002558-968620</vt:lpwstr>
  </property>
</Properties>
</file>