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8C5E7E" w:rsidTr="002A0556">
        <w:trPr>
          <w:trHeight w:hRule="exact" w:val="1418"/>
        </w:trPr>
        <w:tc>
          <w:tcPr>
            <w:tcW w:w="6804" w:type="dxa"/>
            <w:shd w:val="clear" w:color="auto" w:fill="auto"/>
            <w:vAlign w:val="center"/>
          </w:tcPr>
          <w:p w:rsidR="00494D50" w:rsidRPr="008C5E7E" w:rsidRDefault="001F5FCC" w:rsidP="002A0556">
            <w:pPr>
              <w:pStyle w:val="EPName"/>
            </w:pPr>
            <w:bookmarkStart w:id="0" w:name="_GoBack"/>
            <w:bookmarkEnd w:id="0"/>
            <w:r w:rsidRPr="008C5E7E">
              <w:t>European Parliament</w:t>
            </w:r>
          </w:p>
          <w:p w:rsidR="00494D50" w:rsidRPr="008C5E7E" w:rsidRDefault="008C5E7E" w:rsidP="008C5E7E">
            <w:pPr>
              <w:pStyle w:val="EPTerm"/>
            </w:pPr>
            <w:r w:rsidRPr="00F15D81">
              <w:t>2019</w:t>
            </w:r>
            <w:r w:rsidRPr="008C5E7E">
              <w:t>-</w:t>
            </w:r>
            <w:r w:rsidRPr="00F15D81">
              <w:t>2024</w:t>
            </w:r>
          </w:p>
        </w:tc>
        <w:tc>
          <w:tcPr>
            <w:tcW w:w="2268" w:type="dxa"/>
            <w:shd w:val="clear" w:color="auto" w:fill="auto"/>
          </w:tcPr>
          <w:p w:rsidR="00494D50" w:rsidRPr="008C5E7E" w:rsidRDefault="00494D50" w:rsidP="002A0556">
            <w:pPr>
              <w:pStyle w:val="EPLogo"/>
            </w:pPr>
            <w:r w:rsidRPr="008C5E7E">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8C5E7E" w:rsidRDefault="00BE4AC1" w:rsidP="00BE4AC1">
      <w:pPr>
        <w:pStyle w:val="LineTop"/>
      </w:pPr>
    </w:p>
    <w:p w:rsidR="00BE4AC1" w:rsidRPr="008C5E7E" w:rsidRDefault="001F5FCC" w:rsidP="00BE4AC1">
      <w:pPr>
        <w:pStyle w:val="EPBody"/>
      </w:pPr>
      <w:r w:rsidRPr="008C5E7E">
        <w:t>Consolidated legislative document</w:t>
      </w:r>
    </w:p>
    <w:p w:rsidR="00BE4AC1" w:rsidRPr="008C5E7E" w:rsidRDefault="00BE4AC1" w:rsidP="00330FEA">
      <w:pPr>
        <w:pStyle w:val="LineBottom"/>
      </w:pPr>
    </w:p>
    <w:p w:rsidR="00D06995" w:rsidRPr="008C5E7E" w:rsidRDefault="008C5E7E" w:rsidP="00D06995">
      <w:pPr>
        <w:pStyle w:val="CoverReference"/>
      </w:pPr>
      <w:r w:rsidRPr="008C5E7E">
        <w:t>EP-PE_TC</w:t>
      </w:r>
      <w:r w:rsidRPr="00F15D81">
        <w:t>1</w:t>
      </w:r>
      <w:r w:rsidRPr="008C5E7E">
        <w:t>-COD(</w:t>
      </w:r>
      <w:r w:rsidRPr="00F15D81">
        <w:t>2021</w:t>
      </w:r>
      <w:r w:rsidRPr="008C5E7E">
        <w:t>)</w:t>
      </w:r>
      <w:r w:rsidRPr="00F15D81">
        <w:t>0241</w:t>
      </w:r>
    </w:p>
    <w:p w:rsidR="00D06995" w:rsidRPr="008C5E7E" w:rsidRDefault="008C5E7E" w:rsidP="00D06995">
      <w:pPr>
        <w:pStyle w:val="CoverDate"/>
      </w:pPr>
      <w:r w:rsidRPr="008C5E7E">
        <w:rPr>
          <w:rStyle w:val="HideTWBInt"/>
        </w:rPr>
        <w:t>{</w:t>
      </w:r>
      <w:r w:rsidRPr="00F15D81">
        <w:rPr>
          <w:rStyle w:val="HideTWBInt"/>
        </w:rPr>
        <w:t>20</w:t>
      </w:r>
      <w:r w:rsidRPr="008C5E7E">
        <w:rPr>
          <w:rStyle w:val="HideTWBInt"/>
        </w:rPr>
        <w:t>/</w:t>
      </w:r>
      <w:r w:rsidRPr="00F15D81">
        <w:rPr>
          <w:rStyle w:val="HideTWBInt"/>
        </w:rPr>
        <w:t>04</w:t>
      </w:r>
      <w:r w:rsidRPr="008C5E7E">
        <w:rPr>
          <w:rStyle w:val="HideTWBInt"/>
        </w:rPr>
        <w:t>/</w:t>
      </w:r>
      <w:r w:rsidRPr="00F15D81">
        <w:rPr>
          <w:rStyle w:val="HideTWBInt"/>
        </w:rPr>
        <w:t>2023</w:t>
      </w:r>
      <w:r w:rsidRPr="008C5E7E">
        <w:rPr>
          <w:rStyle w:val="HideTWBInt"/>
        </w:rPr>
        <w:t>}</w:t>
      </w:r>
      <w:r w:rsidRPr="00F15D81">
        <w:t>20</w:t>
      </w:r>
      <w:r w:rsidRPr="008C5E7E">
        <w:t>.</w:t>
      </w:r>
      <w:r w:rsidRPr="00F15D81">
        <w:t>4</w:t>
      </w:r>
      <w:r w:rsidRPr="008C5E7E">
        <w:t>.</w:t>
      </w:r>
      <w:r w:rsidRPr="00F15D81">
        <w:t>2023</w:t>
      </w:r>
    </w:p>
    <w:p w:rsidR="00BE4AC1" w:rsidRPr="008C5E7E" w:rsidRDefault="008C5E7E" w:rsidP="00CC358E">
      <w:pPr>
        <w:pStyle w:val="CoverDocType"/>
      </w:pPr>
      <w:r w:rsidRPr="008C5E7E">
        <w:t>***I</w:t>
      </w:r>
    </w:p>
    <w:p w:rsidR="00BE4AC1" w:rsidRPr="008C5E7E" w:rsidRDefault="001F5FCC" w:rsidP="00BE0112">
      <w:pPr>
        <w:pStyle w:val="CoverDocType24a"/>
      </w:pPr>
      <w:r w:rsidRPr="008C5E7E">
        <w:t>POSITION OF THE EUROPEAN PARLIAMENT</w:t>
      </w:r>
    </w:p>
    <w:p w:rsidR="0096592A" w:rsidRPr="008C5E7E" w:rsidRDefault="008C5E7E" w:rsidP="00BE0112">
      <w:pPr>
        <w:pStyle w:val="CoverNormal"/>
      </w:pPr>
      <w:r w:rsidRPr="008C5E7E">
        <w:t xml:space="preserve">adopted at first reading on </w:t>
      </w:r>
      <w:r w:rsidRPr="00F15D81">
        <w:t>20</w:t>
      </w:r>
      <w:r w:rsidRPr="008C5E7E">
        <w:t xml:space="preserve"> April </w:t>
      </w:r>
      <w:r w:rsidRPr="00F15D81">
        <w:t>2023</w:t>
      </w:r>
      <w:r w:rsidRPr="008C5E7E">
        <w:t xml:space="preserve"> with a view to the adoption of Regulation (EU) </w:t>
      </w:r>
      <w:r w:rsidRPr="00F15D81">
        <w:t>2023</w:t>
      </w:r>
      <w:r w:rsidRPr="008C5E7E">
        <w:t xml:space="preserve">/… of the European Parliament and of the Council on information accompanying transfers of funds and certain crypto-assets and amending Directive (EU) </w:t>
      </w:r>
      <w:r w:rsidRPr="00F15D81">
        <w:t>2015</w:t>
      </w:r>
      <w:r w:rsidRPr="008C5E7E">
        <w:t>/</w:t>
      </w:r>
      <w:r w:rsidRPr="00F15D81">
        <w:t>849</w:t>
      </w:r>
      <w:r w:rsidRPr="008C5E7E">
        <w:t xml:space="preserve"> (recast)</w:t>
      </w:r>
    </w:p>
    <w:p w:rsidR="00BE4AC1" w:rsidRPr="008C5E7E" w:rsidRDefault="00BE4AC1" w:rsidP="00BE0112">
      <w:pPr>
        <w:pStyle w:val="CoverNormal"/>
      </w:pPr>
      <w:r w:rsidRPr="008C5E7E">
        <w:t>(</w:t>
      </w:r>
      <w:r w:rsidR="008C5E7E" w:rsidRPr="008C5E7E">
        <w:t>EP-PE_TC</w:t>
      </w:r>
      <w:r w:rsidR="008C5E7E" w:rsidRPr="00F15D81">
        <w:t>1</w:t>
      </w:r>
      <w:r w:rsidR="008C5E7E" w:rsidRPr="008C5E7E">
        <w:t>-COD(</w:t>
      </w:r>
      <w:r w:rsidR="008C5E7E" w:rsidRPr="00F15D81">
        <w:t>2021</w:t>
      </w:r>
      <w:r w:rsidR="008C5E7E" w:rsidRPr="008C5E7E">
        <w:t>)</w:t>
      </w:r>
      <w:r w:rsidR="008C5E7E" w:rsidRPr="00F15D81">
        <w:t>0241</w:t>
      </w:r>
      <w:r w:rsidRPr="008C5E7E">
        <w:t>)</w:t>
      </w:r>
    </w:p>
    <w:p w:rsidR="001A7617" w:rsidRPr="008C5E7E" w:rsidRDefault="001A7617" w:rsidP="00BE0112">
      <w:pPr>
        <w:pStyle w:val="CoverNormal"/>
      </w:pPr>
    </w:p>
    <w:p w:rsidR="00BE0112" w:rsidRPr="008C5E7E" w:rsidRDefault="00BE0112" w:rsidP="009844B0"/>
    <w:p w:rsidR="00BE0112" w:rsidRPr="008C5E7E" w:rsidRDefault="00BE0112" w:rsidP="009844B0">
      <w:pPr>
        <w:sectPr w:rsidR="00BE0112" w:rsidRPr="008C5E7E" w:rsidSect="008C5E7E">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8C5E7E" w:rsidRDefault="001F5FCC" w:rsidP="008D715A">
      <w:pPr>
        <w:pStyle w:val="HeadingCenter24a"/>
      </w:pPr>
      <w:r w:rsidRPr="008C5E7E">
        <w:lastRenderedPageBreak/>
        <w:t>POSITION OF THE EUROPEAN PARLIAMENT</w:t>
      </w:r>
    </w:p>
    <w:p w:rsidR="0032447B" w:rsidRPr="008C5E7E" w:rsidRDefault="008C5E7E" w:rsidP="008D715A">
      <w:pPr>
        <w:pStyle w:val="HeadingCenter24a"/>
      </w:pPr>
      <w:r w:rsidRPr="008C5E7E">
        <w:rPr>
          <w:rFonts w:eastAsia="Calibri"/>
          <w:bCs/>
        </w:rPr>
        <w:t xml:space="preserve">adopted at first reading on </w:t>
      </w:r>
      <w:r w:rsidRPr="00F15D81">
        <w:rPr>
          <w:rFonts w:eastAsia="Calibri"/>
          <w:bCs/>
        </w:rPr>
        <w:t>20</w:t>
      </w:r>
      <w:r w:rsidRPr="008C5E7E">
        <w:rPr>
          <w:rFonts w:eastAsia="Calibri"/>
          <w:bCs/>
        </w:rPr>
        <w:t xml:space="preserve"> April </w:t>
      </w:r>
      <w:r w:rsidRPr="00F15D81">
        <w:rPr>
          <w:rFonts w:eastAsia="Calibri"/>
          <w:bCs/>
        </w:rPr>
        <w:t>2023</w:t>
      </w:r>
      <w:r w:rsidRPr="008C5E7E">
        <w:rPr>
          <w:rFonts w:eastAsia="Calibri"/>
          <w:bCs/>
        </w:rPr>
        <w:t xml:space="preserve"> </w:t>
      </w:r>
    </w:p>
    <w:p w:rsidR="00523372" w:rsidRPr="008C5E7E" w:rsidRDefault="008C5E7E" w:rsidP="008D715A">
      <w:pPr>
        <w:pStyle w:val="HeadingCenter24a"/>
      </w:pPr>
      <w:r w:rsidRPr="008C5E7E">
        <w:rPr>
          <w:rFonts w:eastAsia="Calibri"/>
          <w:bCs/>
        </w:rPr>
        <w:t xml:space="preserve">with a view to the adoption of Regulation (EU) </w:t>
      </w:r>
      <w:r w:rsidRPr="00F15D81">
        <w:rPr>
          <w:rFonts w:eastAsia="Calibri"/>
          <w:bCs/>
        </w:rPr>
        <w:t>2023</w:t>
      </w:r>
      <w:r w:rsidRPr="008C5E7E">
        <w:rPr>
          <w:rFonts w:eastAsia="Calibri"/>
          <w:bCs/>
        </w:rPr>
        <w:t xml:space="preserve">/… of the European Parliament and of the Council </w:t>
      </w:r>
      <w:bookmarkStart w:id="1" w:name="_DV_M1"/>
      <w:bookmarkStart w:id="2" w:name="_DV_M2"/>
      <w:bookmarkEnd w:id="1"/>
      <w:bookmarkEnd w:id="2"/>
      <w:r w:rsidRPr="008C5E7E">
        <w:rPr>
          <w:w w:val="0"/>
        </w:rPr>
        <w:t xml:space="preserve">on information accompanying transfers of funds and certain crypto-assets and amending Directive (EU) </w:t>
      </w:r>
      <w:r w:rsidRPr="00F15D81">
        <w:rPr>
          <w:w w:val="0"/>
        </w:rPr>
        <w:t>2015</w:t>
      </w:r>
      <w:r w:rsidRPr="008C5E7E">
        <w:rPr>
          <w:w w:val="0"/>
        </w:rPr>
        <w:t>/</w:t>
      </w:r>
      <w:r w:rsidRPr="00F15D81">
        <w:rPr>
          <w:w w:val="0"/>
        </w:rPr>
        <w:t>849</w:t>
      </w:r>
      <w:r w:rsidRPr="008C5E7E">
        <w:rPr>
          <w:w w:val="0"/>
        </w:rPr>
        <w:t xml:space="preserve"> (recast)</w:t>
      </w:r>
    </w:p>
    <w:p w:rsidR="008C5E7E" w:rsidRPr="008C5E7E" w:rsidRDefault="008C5E7E" w:rsidP="008C5E7E">
      <w:pPr>
        <w:widowControl/>
        <w:autoSpaceDE w:val="0"/>
        <w:autoSpaceDN w:val="0"/>
        <w:adjustRightInd w:val="0"/>
        <w:spacing w:line="360" w:lineRule="auto"/>
        <w:jc w:val="center"/>
        <w:rPr>
          <w:b/>
          <w:bCs/>
          <w:w w:val="0"/>
        </w:rPr>
      </w:pPr>
      <w:bookmarkStart w:id="3" w:name="_DV_M3"/>
      <w:bookmarkEnd w:id="3"/>
      <w:r w:rsidRPr="008C5E7E">
        <w:rPr>
          <w:bCs/>
          <w:w w:val="0"/>
        </w:rPr>
        <w:t>(Text with EEA relevance)</w:t>
      </w:r>
    </w:p>
    <w:p w:rsidR="008C5E7E" w:rsidRPr="008C5E7E" w:rsidRDefault="008C5E7E" w:rsidP="008C5E7E">
      <w:pPr>
        <w:widowControl/>
        <w:autoSpaceDE w:val="0"/>
        <w:autoSpaceDN w:val="0"/>
        <w:adjustRightInd w:val="0"/>
        <w:spacing w:before="600" w:after="120" w:line="360" w:lineRule="auto"/>
        <w:rPr>
          <w:szCs w:val="22"/>
        </w:rPr>
      </w:pPr>
      <w:bookmarkStart w:id="4" w:name="_DV_M4"/>
      <w:bookmarkEnd w:id="4"/>
      <w:r w:rsidRPr="008C5E7E">
        <w:rPr>
          <w:szCs w:val="22"/>
        </w:rPr>
        <w:t>THE EUROPEAN PARLIAMENT AND THE COUNCIL OF THE EUROPEAN UNION,</w:t>
      </w:r>
    </w:p>
    <w:p w:rsidR="008C5E7E" w:rsidRPr="008C5E7E" w:rsidRDefault="008C5E7E" w:rsidP="008C5E7E">
      <w:pPr>
        <w:widowControl/>
        <w:autoSpaceDE w:val="0"/>
        <w:autoSpaceDN w:val="0"/>
        <w:adjustRightInd w:val="0"/>
        <w:spacing w:before="120" w:after="120" w:line="360" w:lineRule="auto"/>
        <w:rPr>
          <w:w w:val="0"/>
        </w:rPr>
      </w:pPr>
      <w:bookmarkStart w:id="5" w:name="_DV_M5"/>
      <w:bookmarkEnd w:id="5"/>
      <w:r w:rsidRPr="008C5E7E">
        <w:rPr>
          <w:w w:val="0"/>
        </w:rPr>
        <w:t xml:space="preserve">Having regard to the Treaty on the Functioning of the European Union, and in particular Article </w:t>
      </w:r>
      <w:r w:rsidRPr="00F15D81">
        <w:rPr>
          <w:w w:val="0"/>
        </w:rPr>
        <w:t>114</w:t>
      </w:r>
      <w:r w:rsidRPr="008C5E7E">
        <w:rPr>
          <w:w w:val="0"/>
        </w:rPr>
        <w:t xml:space="preserve"> thereof,</w:t>
      </w:r>
    </w:p>
    <w:p w:rsidR="008C5E7E" w:rsidRPr="008C5E7E" w:rsidRDefault="008C5E7E" w:rsidP="008C5E7E">
      <w:pPr>
        <w:widowControl/>
        <w:autoSpaceDE w:val="0"/>
        <w:autoSpaceDN w:val="0"/>
        <w:adjustRightInd w:val="0"/>
        <w:spacing w:before="120" w:after="120" w:line="360" w:lineRule="auto"/>
        <w:rPr>
          <w:w w:val="0"/>
        </w:rPr>
      </w:pPr>
      <w:bookmarkStart w:id="6" w:name="_DV_M6"/>
      <w:bookmarkEnd w:id="6"/>
      <w:r w:rsidRPr="008C5E7E">
        <w:rPr>
          <w:w w:val="0"/>
        </w:rPr>
        <w:t>Having regard to the proposal from the European Commission,</w:t>
      </w:r>
    </w:p>
    <w:p w:rsidR="008C5E7E" w:rsidRPr="008C5E7E" w:rsidRDefault="008C5E7E" w:rsidP="008C5E7E">
      <w:pPr>
        <w:widowControl/>
        <w:autoSpaceDE w:val="0"/>
        <w:autoSpaceDN w:val="0"/>
        <w:adjustRightInd w:val="0"/>
        <w:spacing w:before="120" w:after="120" w:line="360" w:lineRule="auto"/>
        <w:rPr>
          <w:w w:val="0"/>
        </w:rPr>
      </w:pPr>
      <w:bookmarkStart w:id="7" w:name="_DV_M7"/>
      <w:bookmarkEnd w:id="7"/>
      <w:r w:rsidRPr="008C5E7E">
        <w:rPr>
          <w:w w:val="0"/>
        </w:rPr>
        <w:t>After transmission of the draft legislative act to the national parliaments,</w:t>
      </w:r>
    </w:p>
    <w:p w:rsidR="008C5E7E" w:rsidRPr="008C5E7E" w:rsidRDefault="008C5E7E" w:rsidP="008C5E7E">
      <w:pPr>
        <w:widowControl/>
        <w:autoSpaceDE w:val="0"/>
        <w:autoSpaceDN w:val="0"/>
        <w:adjustRightInd w:val="0"/>
        <w:spacing w:before="120" w:after="120" w:line="360" w:lineRule="auto"/>
        <w:rPr>
          <w:w w:val="0"/>
        </w:rPr>
      </w:pPr>
      <w:bookmarkStart w:id="8" w:name="_DV_M8"/>
      <w:bookmarkEnd w:id="8"/>
      <w:r w:rsidRPr="008C5E7E">
        <w:rPr>
          <w:w w:val="0"/>
        </w:rPr>
        <w:t>Having regard to the opinion of the European Central Bank</w:t>
      </w:r>
      <w:r w:rsidRPr="008C5E7E">
        <w:rPr>
          <w:b/>
          <w:w w:val="0"/>
          <w:vertAlign w:val="superscript"/>
        </w:rPr>
        <w:footnoteReference w:id="1"/>
      </w:r>
      <w:bookmarkStart w:id="9" w:name="_DV_M9"/>
      <w:bookmarkEnd w:id="9"/>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0" w:name="_DV_M10"/>
      <w:bookmarkEnd w:id="10"/>
      <w:r w:rsidRPr="008C5E7E">
        <w:rPr>
          <w:w w:val="0"/>
        </w:rPr>
        <w:t>Having regard to the opinion of the European Economic and Social Committee</w:t>
      </w:r>
      <w:r w:rsidRPr="008C5E7E">
        <w:rPr>
          <w:b/>
          <w:w w:val="0"/>
          <w:vertAlign w:val="superscript"/>
        </w:rPr>
        <w:footnoteReference w:id="2"/>
      </w:r>
      <w:bookmarkStart w:id="11" w:name="_DV_M11"/>
      <w:bookmarkEnd w:id="11"/>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2" w:name="_DV_M12"/>
      <w:bookmarkEnd w:id="12"/>
      <w:r w:rsidRPr="008C5E7E">
        <w:rPr>
          <w:w w:val="0"/>
        </w:rPr>
        <w:t>Acting in accordance with the ordinary legislative procedure</w:t>
      </w:r>
      <w:r w:rsidRPr="008C5E7E">
        <w:rPr>
          <w:b/>
          <w:w w:val="0"/>
          <w:vertAlign w:val="superscript"/>
        </w:rPr>
        <w:footnoteReference w:id="3"/>
      </w:r>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3" w:name="_DV_C4"/>
      <w:r w:rsidRPr="008C5E7E">
        <w:rPr>
          <w:b/>
          <w:i/>
          <w:w w:val="0"/>
        </w:rPr>
        <w:br w:type="page"/>
      </w:r>
      <w:bookmarkStart w:id="14" w:name="_DV_M13"/>
      <w:bookmarkEnd w:id="13"/>
      <w:bookmarkEnd w:id="14"/>
      <w:r w:rsidRPr="008C5E7E">
        <w:rPr>
          <w:w w:val="0"/>
        </w:rPr>
        <w:lastRenderedPageBreak/>
        <w:t>Whereas:</w:t>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w w:val="0"/>
        </w:rPr>
        <w:t>(</w:t>
      </w:r>
      <w:r w:rsidRPr="00F15D81">
        <w:rPr>
          <w:w w:val="0"/>
        </w:rPr>
        <w:t>1</w:t>
      </w:r>
      <w:r w:rsidRPr="008C5E7E">
        <w:rPr>
          <w:w w:val="0"/>
        </w:rPr>
        <w:t>)</w:t>
      </w:r>
      <w:bookmarkStart w:id="15" w:name="_DV_M15"/>
      <w:bookmarkEnd w:id="15"/>
      <w:r w:rsidRPr="008C5E7E">
        <w:rPr>
          <w:w w:val="0"/>
        </w:rPr>
        <w:tab/>
        <w:t xml:space="preserve">Regulation (EU) </w:t>
      </w:r>
      <w:r w:rsidRPr="00F15D81">
        <w:rPr>
          <w:w w:val="0"/>
        </w:rPr>
        <w:t>2015</w:t>
      </w:r>
      <w:r w:rsidRPr="008C5E7E">
        <w:rPr>
          <w:w w:val="0"/>
        </w:rPr>
        <w:t>/</w:t>
      </w:r>
      <w:r w:rsidRPr="00F15D81">
        <w:rPr>
          <w:w w:val="0"/>
        </w:rPr>
        <w:t>847</w:t>
      </w:r>
      <w:r w:rsidRPr="008C5E7E">
        <w:rPr>
          <w:w w:val="0"/>
        </w:rPr>
        <w:t xml:space="preserve"> of the European Parliament and of the Council</w:t>
      </w:r>
      <w:r w:rsidRPr="008C5E7E">
        <w:rPr>
          <w:b/>
          <w:w w:val="0"/>
          <w:vertAlign w:val="superscript"/>
        </w:rPr>
        <w:footnoteReference w:id="4"/>
      </w:r>
      <w:bookmarkStart w:id="16" w:name="_DV_M16"/>
      <w:bookmarkEnd w:id="16"/>
      <w:r w:rsidRPr="008C5E7E">
        <w:rPr>
          <w:w w:val="0"/>
        </w:rPr>
        <w:t xml:space="preserve"> has been substantially amended</w:t>
      </w:r>
      <w:r w:rsidRPr="008C5E7E">
        <w:rPr>
          <w:b/>
          <w:w w:val="0"/>
          <w:vertAlign w:val="superscript"/>
        </w:rPr>
        <w:footnoteReference w:id="5"/>
      </w:r>
      <w:bookmarkStart w:id="17" w:name="_DV_M17"/>
      <w:bookmarkEnd w:id="17"/>
      <w:r w:rsidRPr="008C5E7E">
        <w:rPr>
          <w:w w:val="0"/>
        </w:rPr>
        <w:t>. Since further amendments are to be made, that Regulation should be recast in the interests of clarity.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8" w:name="_DV_M18"/>
      <w:bookmarkEnd w:id="18"/>
      <w:r w:rsidRPr="008C5E7E">
        <w:rPr>
          <w:w w:val="0"/>
        </w:rPr>
        <w:t>(</w:t>
      </w:r>
      <w:r w:rsidRPr="00F15D81">
        <w:rPr>
          <w:w w:val="0"/>
        </w:rPr>
        <w:t>2</w:t>
      </w:r>
      <w:r w:rsidRPr="008C5E7E">
        <w:rPr>
          <w:w w:val="0"/>
        </w:rPr>
        <w:t>)</w:t>
      </w:r>
      <w:bookmarkStart w:id="19" w:name="_DV_M19"/>
      <w:bookmarkEnd w:id="19"/>
      <w:r w:rsidRPr="008C5E7E">
        <w:rPr>
          <w:w w:val="0"/>
        </w:rPr>
        <w:tab/>
        <w:t xml:space="preserve">Regulation (EU) </w:t>
      </w:r>
      <w:r w:rsidRPr="00F15D81">
        <w:rPr>
          <w:w w:val="0"/>
        </w:rPr>
        <w:t>2015</w:t>
      </w:r>
      <w:r w:rsidRPr="008C5E7E">
        <w:rPr>
          <w:w w:val="0"/>
        </w:rPr>
        <w:t>/</w:t>
      </w:r>
      <w:r w:rsidRPr="00F15D81">
        <w:rPr>
          <w:w w:val="0"/>
        </w:rPr>
        <w:t>847</w:t>
      </w:r>
      <w:r w:rsidRPr="008C5E7E">
        <w:rPr>
          <w:w w:val="0"/>
        </w:rPr>
        <w:t xml:space="preserve"> was adopted to ensure that the Financial Action Task Force (FATF) requirements on wire transfer service providers, and in particular the obligation on payment service providers to accompany transfers of funds with information on the payer and the payee, were applied uniformly throughout the Union. The latest changes introduced in June </w:t>
      </w:r>
      <w:r w:rsidRPr="00F15D81">
        <w:rPr>
          <w:w w:val="0"/>
        </w:rPr>
        <w:t>2019</w:t>
      </w:r>
      <w:r w:rsidRPr="008C5E7E">
        <w:rPr>
          <w:w w:val="0"/>
        </w:rPr>
        <w:t xml:space="preserve"> in the FATF standards on new technologies, with the aim of regulating virtual assets and virtual asset service providers, have provided new and similar obligations for virtual asset service providers, with the purpose of facilitating the traceability of transfers of virtual assets. Further to those changes, virtual asset service providers are to accompany transfers of virtual assets with information on the originators and beneficiaries of those transfers of virtual assets. Virtual asset service providers are also required to obtain, hold and share that information with their counterpart on the other end of the virtual assets transfer and make it available on request to </w:t>
      </w:r>
      <w:bookmarkStart w:id="20" w:name="_DV_C6"/>
      <w:r w:rsidRPr="008C5E7E">
        <w:rPr>
          <w:b/>
          <w:i/>
          <w:w w:val="0"/>
        </w:rPr>
        <w:t>competent</w:t>
      </w:r>
      <w:bookmarkStart w:id="21" w:name="_DV_M20"/>
      <w:bookmarkEnd w:id="20"/>
      <w:bookmarkEnd w:id="21"/>
      <w:r w:rsidRPr="008C5E7E">
        <w:rPr>
          <w:w w:val="0"/>
        </w:rPr>
        <w:t xml:space="preserve"> authorities.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2" w:name="_DV_M21"/>
      <w:bookmarkEnd w:id="22"/>
      <w:r w:rsidRPr="008C5E7E">
        <w:rPr>
          <w:w w:val="0"/>
        </w:rPr>
        <w:br w:type="page"/>
      </w:r>
      <w:r w:rsidRPr="008C5E7E">
        <w:rPr>
          <w:w w:val="0"/>
        </w:rPr>
        <w:lastRenderedPageBreak/>
        <w:t>(</w:t>
      </w:r>
      <w:r w:rsidRPr="00F15D81">
        <w:rPr>
          <w:w w:val="0"/>
        </w:rPr>
        <w:t>3</w:t>
      </w:r>
      <w:r w:rsidRPr="008C5E7E">
        <w:rPr>
          <w:w w:val="0"/>
        </w:rPr>
        <w:t>)</w:t>
      </w:r>
      <w:bookmarkStart w:id="23" w:name="_DV_M22"/>
      <w:bookmarkEnd w:id="23"/>
      <w:r w:rsidRPr="008C5E7E">
        <w:rPr>
          <w:w w:val="0"/>
        </w:rPr>
        <w:tab/>
        <w:t xml:space="preserve">Given that Regulation (EU) </w:t>
      </w:r>
      <w:r w:rsidRPr="00F15D81">
        <w:rPr>
          <w:w w:val="0"/>
        </w:rPr>
        <w:t>2015</w:t>
      </w:r>
      <w:r w:rsidRPr="008C5E7E">
        <w:rPr>
          <w:w w:val="0"/>
        </w:rPr>
        <w:t>/</w:t>
      </w:r>
      <w:r w:rsidRPr="00F15D81">
        <w:rPr>
          <w:w w:val="0"/>
        </w:rPr>
        <w:t>847</w:t>
      </w:r>
      <w:r w:rsidRPr="008C5E7E">
        <w:rPr>
          <w:w w:val="0"/>
        </w:rPr>
        <w:t xml:space="preserve"> currently only applies to transfers of funds, that is to banknotes and coins, scriptural money, and electronic money as defined in Article </w:t>
      </w:r>
      <w:r w:rsidRPr="00F15D81">
        <w:rPr>
          <w:w w:val="0"/>
        </w:rPr>
        <w:t>2</w:t>
      </w:r>
      <w:r w:rsidRPr="008C5E7E">
        <w:rPr>
          <w:w w:val="0"/>
        </w:rPr>
        <w:t xml:space="preserve">, point </w:t>
      </w:r>
      <w:r w:rsidRPr="00F15D81">
        <w:rPr>
          <w:w w:val="0"/>
        </w:rPr>
        <w:t>2</w:t>
      </w:r>
      <w:r w:rsidRPr="008C5E7E">
        <w:rPr>
          <w:w w:val="0"/>
        </w:rPr>
        <w:t xml:space="preserve">, of Directive </w:t>
      </w:r>
      <w:r w:rsidRPr="00F15D81">
        <w:rPr>
          <w:w w:val="0"/>
        </w:rPr>
        <w:t>2009</w:t>
      </w:r>
      <w:r w:rsidRPr="008C5E7E">
        <w:rPr>
          <w:w w:val="0"/>
        </w:rPr>
        <w:t>/</w:t>
      </w:r>
      <w:r w:rsidRPr="00F15D81">
        <w:rPr>
          <w:w w:val="0"/>
        </w:rPr>
        <w:t>110</w:t>
      </w:r>
      <w:r w:rsidRPr="008C5E7E">
        <w:rPr>
          <w:w w:val="0"/>
        </w:rPr>
        <w:t>/EC</w:t>
      </w:r>
      <w:r w:rsidRPr="008C5E7E">
        <w:rPr>
          <w:szCs w:val="22"/>
        </w:rPr>
        <w:t xml:space="preserve"> </w:t>
      </w:r>
      <w:r w:rsidRPr="008C5E7E">
        <w:rPr>
          <w:w w:val="0"/>
        </w:rPr>
        <w:t>of the European Parliament and of the Council</w:t>
      </w:r>
      <w:r w:rsidRPr="008C5E7E">
        <w:rPr>
          <w:b/>
          <w:w w:val="0"/>
          <w:vertAlign w:val="superscript"/>
        </w:rPr>
        <w:footnoteReference w:id="6"/>
      </w:r>
      <w:r w:rsidRPr="008C5E7E">
        <w:rPr>
          <w:w w:val="0"/>
        </w:rPr>
        <w:t xml:space="preserve">, it is appropriate to extend the scope of Regulation (EU) </w:t>
      </w:r>
      <w:r w:rsidRPr="00F15D81">
        <w:rPr>
          <w:w w:val="0"/>
        </w:rPr>
        <w:t>2015</w:t>
      </w:r>
      <w:r w:rsidRPr="008C5E7E">
        <w:rPr>
          <w:w w:val="0"/>
        </w:rPr>
        <w:t>/</w:t>
      </w:r>
      <w:r w:rsidRPr="00F15D81">
        <w:rPr>
          <w:w w:val="0"/>
        </w:rPr>
        <w:t>847</w:t>
      </w:r>
      <w:r w:rsidRPr="008C5E7E">
        <w:rPr>
          <w:w w:val="0"/>
        </w:rPr>
        <w:t xml:space="preserve"> in order to also cover transfers of virtual 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4" w:name="_DV_M23"/>
      <w:bookmarkEnd w:id="24"/>
      <w:r w:rsidRPr="008C5E7E">
        <w:rPr>
          <w:w w:val="0"/>
        </w:rPr>
        <w:t>(</w:t>
      </w:r>
      <w:r w:rsidRPr="00F15D81">
        <w:rPr>
          <w:w w:val="0"/>
        </w:rPr>
        <w:t>4</w:t>
      </w:r>
      <w:r w:rsidRPr="008C5E7E">
        <w:rPr>
          <w:w w:val="0"/>
        </w:rPr>
        <w:t>)</w:t>
      </w:r>
      <w:bookmarkStart w:id="25" w:name="_DV_M24"/>
      <w:bookmarkEnd w:id="25"/>
      <w:r w:rsidRPr="008C5E7E">
        <w:rPr>
          <w:w w:val="0"/>
        </w:rPr>
        <w:tab/>
        <w:t xml:space="preserve">Flows of illicit money through transfers of funds and virtual assets can damage the integrity, stability and reputation of the financial sector, and threaten the internal market of the Union as well as international development. Money laundering, terrorist financing and organised crime remain significant problems which should be addressed at Union level. The soundness, integrity and stability of the system of transfers of funds </w:t>
      </w:r>
      <w:bookmarkStart w:id="26" w:name="_DV_M25"/>
      <w:bookmarkEnd w:id="26"/>
      <w:r w:rsidRPr="008C5E7E">
        <w:rPr>
          <w:w w:val="0"/>
        </w:rPr>
        <w:t>and virtual assets</w:t>
      </w:r>
      <w:bookmarkStart w:id="27" w:name="_DV_C9"/>
      <w:r w:rsidRPr="008C5E7E">
        <w:rPr>
          <w:w w:val="0"/>
        </w:rPr>
        <w:t xml:space="preserve"> ▌</w:t>
      </w:r>
      <w:bookmarkStart w:id="28" w:name="_DV_M26"/>
      <w:bookmarkEnd w:id="27"/>
      <w:bookmarkEnd w:id="28"/>
      <w:r w:rsidRPr="008C5E7E">
        <w:rPr>
          <w:w w:val="0"/>
        </w:rPr>
        <w:t>, and confidence in the financial system as a whole, could be seriously jeopardised by the efforts of criminals and their associates to disguise the origin of criminal proceeds or to transfer funds or virtual assets for criminal activities or terrorist purposes.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9" w:name="_DV_M27"/>
      <w:bookmarkEnd w:id="29"/>
      <w:r w:rsidRPr="008C5E7E">
        <w:rPr>
          <w:w w:val="0"/>
        </w:rPr>
        <w:br w:type="page"/>
      </w:r>
      <w:r w:rsidRPr="008C5E7E">
        <w:rPr>
          <w:w w:val="0"/>
        </w:rPr>
        <w:lastRenderedPageBreak/>
        <w:t>(</w:t>
      </w:r>
      <w:r w:rsidRPr="00F15D81">
        <w:rPr>
          <w:w w:val="0"/>
        </w:rPr>
        <w:t>5</w:t>
      </w:r>
      <w:r w:rsidRPr="008C5E7E">
        <w:rPr>
          <w:w w:val="0"/>
        </w:rPr>
        <w:t>)</w:t>
      </w:r>
      <w:bookmarkStart w:id="30" w:name="_DV_M28"/>
      <w:bookmarkEnd w:id="30"/>
      <w:r w:rsidRPr="008C5E7E">
        <w:rPr>
          <w:w w:val="0"/>
        </w:rPr>
        <w:tab/>
        <w:t xml:space="preserve">In order to facilitate their criminal activities, money launderers and financers of terrorism are likely to take advantage of the freedom of capital movements within the Union’s integrated financial area unless certain coordinating measures are adopted at Union level. International cooperation within the framework of </w:t>
      </w:r>
      <w:bookmarkStart w:id="31" w:name="_DV_M29"/>
      <w:bookmarkEnd w:id="31"/>
      <w:r w:rsidRPr="008C5E7E">
        <w:rPr>
          <w:w w:val="0"/>
        </w:rPr>
        <w:t>FATF</w:t>
      </w:r>
      <w:bookmarkStart w:id="32" w:name="_DV_M30"/>
      <w:bookmarkEnd w:id="32"/>
      <w:r w:rsidRPr="008C5E7E">
        <w:rPr>
          <w:w w:val="0"/>
        </w:rPr>
        <w:t xml:space="preserve"> and the global implementation of its recommendations aim to prevent money laundering and terrorist financing while transferring funds or virtual assets</w:t>
      </w:r>
      <w:bookmarkStart w:id="33" w:name="_DV_M34"/>
      <w:bookmarkEnd w:id="33"/>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4" w:name="_DV_M35"/>
      <w:bookmarkEnd w:id="34"/>
      <w:r w:rsidRPr="008C5E7E">
        <w:rPr>
          <w:w w:val="0"/>
        </w:rPr>
        <w:t>(</w:t>
      </w:r>
      <w:r w:rsidRPr="00F15D81">
        <w:rPr>
          <w:w w:val="0"/>
        </w:rPr>
        <w:t>6</w:t>
      </w:r>
      <w:r w:rsidRPr="008C5E7E">
        <w:rPr>
          <w:w w:val="0"/>
        </w:rPr>
        <w:t>)</w:t>
      </w:r>
      <w:bookmarkStart w:id="35" w:name="_DV_M36"/>
      <w:bookmarkEnd w:id="35"/>
      <w:r w:rsidRPr="008C5E7E">
        <w:rPr>
          <w:w w:val="0"/>
        </w:rPr>
        <w:tab/>
        <w:t xml:space="preserve">By reason of the scale of the action to be undertaken, the Union should ensure that the International Standards on Combating Money Laundering and the Financing of Terrorism and Proliferation adopted by FATF on </w:t>
      </w:r>
      <w:r w:rsidRPr="00F15D81">
        <w:rPr>
          <w:w w:val="0"/>
        </w:rPr>
        <w:t>16</w:t>
      </w:r>
      <w:r w:rsidRPr="008C5E7E">
        <w:rPr>
          <w:w w:val="0"/>
        </w:rPr>
        <w:t xml:space="preserve"> February </w:t>
      </w:r>
      <w:r w:rsidRPr="00F15D81">
        <w:rPr>
          <w:w w:val="0"/>
        </w:rPr>
        <w:t>2012</w:t>
      </w:r>
      <w:r w:rsidRPr="008C5E7E">
        <w:rPr>
          <w:w w:val="0"/>
        </w:rPr>
        <w:t xml:space="preserve"> and then revised on </w:t>
      </w:r>
      <w:r w:rsidRPr="00F15D81">
        <w:rPr>
          <w:w w:val="0"/>
        </w:rPr>
        <w:t>21</w:t>
      </w:r>
      <w:r w:rsidRPr="008C5E7E">
        <w:rPr>
          <w:w w:val="0"/>
        </w:rPr>
        <w:t xml:space="preserve"> June </w:t>
      </w:r>
      <w:r w:rsidRPr="00F15D81">
        <w:rPr>
          <w:w w:val="0"/>
        </w:rPr>
        <w:t>2019</w:t>
      </w:r>
      <w:r w:rsidRPr="008C5E7E">
        <w:rPr>
          <w:w w:val="0"/>
        </w:rPr>
        <w:t xml:space="preserve"> (</w:t>
      </w:r>
      <w:bookmarkStart w:id="36" w:name="_DV_M39"/>
      <w:bookmarkEnd w:id="36"/>
      <w:r w:rsidRPr="008C5E7E">
        <w:rPr>
          <w:w w:val="0"/>
        </w:rPr>
        <w:t xml:space="preserve">the ‘revised FATF </w:t>
      </w:r>
      <w:bookmarkStart w:id="37" w:name="_DV_M40"/>
      <w:bookmarkEnd w:id="37"/>
      <w:r w:rsidRPr="008C5E7E">
        <w:rPr>
          <w:w w:val="0"/>
        </w:rPr>
        <w:t xml:space="preserve">Recommendations’), and in particular FATF Recommendation </w:t>
      </w:r>
      <w:r w:rsidRPr="00F15D81">
        <w:rPr>
          <w:w w:val="0"/>
        </w:rPr>
        <w:t>15</w:t>
      </w:r>
      <w:r w:rsidRPr="008C5E7E">
        <w:rPr>
          <w:w w:val="0"/>
        </w:rPr>
        <w:t xml:space="preserve"> on new technologies</w:t>
      </w:r>
      <w:bookmarkStart w:id="38" w:name="_DV_M41"/>
      <w:bookmarkStart w:id="39" w:name="_DV_M42"/>
      <w:bookmarkEnd w:id="38"/>
      <w:bookmarkEnd w:id="39"/>
      <w:r w:rsidRPr="008C5E7E">
        <w:rPr>
          <w:w w:val="0"/>
        </w:rPr>
        <w:t xml:space="preserve">, FATF Recommendation </w:t>
      </w:r>
      <w:r w:rsidRPr="00F15D81">
        <w:rPr>
          <w:w w:val="0"/>
        </w:rPr>
        <w:t>16</w:t>
      </w:r>
      <w:r w:rsidRPr="008C5E7E">
        <w:rPr>
          <w:w w:val="0"/>
        </w:rPr>
        <w:t xml:space="preserve"> on wire transfers and the revised interpretative notes on those </w:t>
      </w:r>
      <w:bookmarkStart w:id="40" w:name="_DV_M46"/>
      <w:bookmarkEnd w:id="40"/>
      <w:r w:rsidRPr="008C5E7E">
        <w:rPr>
          <w:w w:val="0"/>
        </w:rPr>
        <w:t>recommendations, are</w:t>
      </w:r>
      <w:bookmarkStart w:id="41" w:name="_DV_C18"/>
      <w:r w:rsidRPr="008C5E7E">
        <w:rPr>
          <w:w w:val="0"/>
        </w:rPr>
        <w:t xml:space="preserve"> </w:t>
      </w:r>
      <w:bookmarkStart w:id="42" w:name="_DV_M47"/>
      <w:bookmarkEnd w:id="41"/>
      <w:bookmarkEnd w:id="42"/>
      <w:r w:rsidRPr="008C5E7E">
        <w:rPr>
          <w:w w:val="0"/>
        </w:rPr>
        <w:t xml:space="preserve">applied uniformly throughout the Union and that, in particular, there is no discrimination or discrepancy between, on the one hand, national payments or transfers of virtual assets within a Member State and, on the other, cross-border payments or transfers of virtual assets between Member States. Uncoordinated action by Member States acting alone in the field of cross-border transfers of funds and virtual assets could have a significant impact on the smooth functioning of payment systems and virtual asset </w:t>
      </w:r>
      <w:bookmarkStart w:id="43" w:name="_DV_M50"/>
      <w:bookmarkEnd w:id="43"/>
      <w:r w:rsidRPr="008C5E7E">
        <w:rPr>
          <w:w w:val="0"/>
        </w:rPr>
        <w:t>▌services at Union level and could therefore damage the internal market in the field of financial services.</w:t>
      </w:r>
      <w:bookmarkStart w:id="44" w:name="_DV_C20"/>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b/>
          <w:i/>
          <w:w w:val="0"/>
        </w:rPr>
        <w:br w:type="page"/>
      </w:r>
      <w:bookmarkStart w:id="45" w:name="_DV_M51"/>
      <w:bookmarkEnd w:id="44"/>
      <w:bookmarkEnd w:id="45"/>
      <w:r w:rsidRPr="008C5E7E">
        <w:rPr>
          <w:w w:val="0"/>
        </w:rPr>
        <w:lastRenderedPageBreak/>
        <w:t>(</w:t>
      </w:r>
      <w:r w:rsidRPr="00F15D81">
        <w:rPr>
          <w:w w:val="0"/>
        </w:rPr>
        <w:t>7</w:t>
      </w:r>
      <w:r w:rsidRPr="008C5E7E">
        <w:rPr>
          <w:w w:val="0"/>
        </w:rPr>
        <w:t>)</w:t>
      </w:r>
      <w:bookmarkStart w:id="46" w:name="_DV_M52"/>
      <w:bookmarkEnd w:id="46"/>
      <w:r w:rsidRPr="008C5E7E">
        <w:rPr>
          <w:w w:val="0"/>
        </w:rPr>
        <w:tab/>
        <w:t>In order to foster a coherent approach in the international context and to increase the effectiveness of the fight against money laundering and terrorist financing, further Union action should take account of developments at international level, in particular the revised FATF Recommendations.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7" w:name="_DV_C22"/>
      <w:r w:rsidRPr="008C5E7E">
        <w:rPr>
          <w:b/>
          <w:i/>
          <w:w w:val="0"/>
        </w:rPr>
        <w:t>(</w:t>
      </w:r>
      <w:r w:rsidRPr="00F15D81">
        <w:rPr>
          <w:b/>
          <w:i/>
          <w:w w:val="0"/>
        </w:rPr>
        <w:t>8</w:t>
      </w:r>
      <w:r w:rsidRPr="008C5E7E">
        <w:rPr>
          <w:b/>
          <w:i/>
          <w:w w:val="0"/>
        </w:rPr>
        <w:t>)</w:t>
      </w:r>
      <w:r w:rsidRPr="008C5E7E">
        <w:rPr>
          <w:b/>
          <w:i/>
          <w:w w:val="0"/>
        </w:rPr>
        <w:tab/>
        <w:t>Their global reach, the speed at which transactions can be carried out and the possible anonymity offered by their transfer make virtual assets particularly susceptible to criminal misuse, including in cross-border situations. In order to effectively address the risks posed by the misuse of virtual assets for money laundering and terrorist financing purposes, the Union should promote the application at global level of the standards implemented by this Regulation and the development of the international and cross-jurisdictional dimension of the regulatory and supervisory framework for transfers of virtual assets in relation to money laundering and terrorist financing.</w:t>
      </w:r>
      <w:bookmarkEnd w:id="47"/>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w w:val="0"/>
        </w:rPr>
        <w:br w:type="page"/>
      </w:r>
      <w:r w:rsidRPr="008C5E7E">
        <w:rPr>
          <w:w w:val="0"/>
        </w:rPr>
        <w:lastRenderedPageBreak/>
        <w:t>(</w:t>
      </w:r>
      <w:r w:rsidRPr="00F15D81">
        <w:rPr>
          <w:w w:val="0"/>
        </w:rPr>
        <w:t>9</w:t>
      </w:r>
      <w:r w:rsidRPr="008C5E7E">
        <w:rPr>
          <w:w w:val="0"/>
        </w:rPr>
        <w:t>)</w:t>
      </w:r>
      <w:bookmarkStart w:id="48" w:name="_DV_M59"/>
      <w:bookmarkEnd w:id="48"/>
      <w:r w:rsidRPr="008C5E7E">
        <w:rPr>
          <w:w w:val="0"/>
        </w:rPr>
        <w:tab/>
        <w:t xml:space="preserve">Directive (EU) </w:t>
      </w:r>
      <w:r w:rsidRPr="00F15D81">
        <w:rPr>
          <w:w w:val="0"/>
        </w:rPr>
        <w:t>2015</w:t>
      </w:r>
      <w:r w:rsidRPr="008C5E7E">
        <w:rPr>
          <w:w w:val="0"/>
        </w:rPr>
        <w:t>/</w:t>
      </w:r>
      <w:r w:rsidRPr="00F15D81">
        <w:rPr>
          <w:w w:val="0"/>
        </w:rPr>
        <w:t>849</w:t>
      </w:r>
      <w:r w:rsidRPr="008C5E7E">
        <w:rPr>
          <w:w w:val="0"/>
        </w:rPr>
        <w:t xml:space="preserve"> of the European Parliament and of the Council</w:t>
      </w:r>
      <w:r w:rsidRPr="008C5E7E">
        <w:rPr>
          <w:b/>
          <w:w w:val="0"/>
          <w:vertAlign w:val="superscript"/>
        </w:rPr>
        <w:footnoteReference w:id="7"/>
      </w:r>
      <w:r w:rsidRPr="008C5E7E">
        <w:rPr>
          <w:w w:val="0"/>
        </w:rPr>
        <w:t xml:space="preserve">, as a result of its amendment by Directive (EU) </w:t>
      </w:r>
      <w:r w:rsidRPr="00F15D81">
        <w:rPr>
          <w:w w:val="0"/>
        </w:rPr>
        <w:t>2018</w:t>
      </w:r>
      <w:r w:rsidRPr="008C5E7E">
        <w:rPr>
          <w:w w:val="0"/>
        </w:rPr>
        <w:t>/</w:t>
      </w:r>
      <w:r w:rsidRPr="00F15D81">
        <w:rPr>
          <w:w w:val="0"/>
        </w:rPr>
        <w:t>843</w:t>
      </w:r>
      <w:r w:rsidRPr="008C5E7E">
        <w:rPr>
          <w:w w:val="0"/>
        </w:rPr>
        <w:t xml:space="preserve"> of the European Parliament and of the Council</w:t>
      </w:r>
      <w:r w:rsidRPr="008C5E7E">
        <w:rPr>
          <w:b/>
          <w:w w:val="0"/>
          <w:vertAlign w:val="superscript"/>
        </w:rPr>
        <w:footnoteReference w:id="8"/>
      </w:r>
      <w:bookmarkStart w:id="49" w:name="_DV_M60"/>
      <w:bookmarkEnd w:id="49"/>
      <w:r w:rsidRPr="008C5E7E">
        <w:rPr>
          <w:w w:val="0"/>
        </w:rPr>
        <w:t>, introduced a definition of virtual currencies and recognised providers engaged in exchange services between virtual currencies and fiat currencies, as well as custodial wallet providers, among the entities subject to anti-money laundering and counter-terrorist financing requirements under Union law. Recent international developments, in particular within the framework of FATF, now imply the need to regulate additional categories of virtual asset service providers not yet covered and to broaden the current definition of virtual currency.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0" w:name="_DV_M61"/>
      <w:bookmarkEnd w:id="50"/>
      <w:r w:rsidRPr="008C5E7E">
        <w:rPr>
          <w:w w:val="0"/>
        </w:rPr>
        <w:t>(</w:t>
      </w:r>
      <w:r w:rsidRPr="00F15D81">
        <w:rPr>
          <w:w w:val="0"/>
        </w:rPr>
        <w:t>10</w:t>
      </w:r>
      <w:r w:rsidRPr="008C5E7E">
        <w:rPr>
          <w:w w:val="0"/>
        </w:rPr>
        <w:t>)</w:t>
      </w:r>
      <w:bookmarkStart w:id="51" w:name="_DV_M62"/>
      <w:bookmarkEnd w:id="51"/>
      <w:r w:rsidRPr="008C5E7E">
        <w:rPr>
          <w:w w:val="0"/>
        </w:rPr>
        <w:tab/>
        <w:t xml:space="preserve">The definition of crypto-assets in Regulation (EU) </w:t>
      </w:r>
      <w:r w:rsidRPr="00F15D81">
        <w:rPr>
          <w:w w:val="0"/>
        </w:rPr>
        <w:t>2023</w:t>
      </w:r>
      <w:r w:rsidRPr="008C5E7E">
        <w:rPr>
          <w:w w:val="0"/>
        </w:rPr>
        <w:t>/… of the European Parliament and of the Council</w:t>
      </w:r>
      <w:r w:rsidRPr="008C5E7E">
        <w:rPr>
          <w:b/>
          <w:w w:val="0"/>
          <w:vertAlign w:val="superscript"/>
        </w:rPr>
        <w:footnoteReference w:id="9"/>
      </w:r>
      <w:r w:rsidRPr="008C5E7E">
        <w:rPr>
          <w:b/>
          <w:w w:val="0"/>
          <w:vertAlign w:val="superscript"/>
        </w:rPr>
        <w:footnoteReference w:customMarkFollows="1" w:id="10"/>
        <w:t>+</w:t>
      </w:r>
      <w:bookmarkStart w:id="52" w:name="_DV_M63"/>
      <w:bookmarkEnd w:id="52"/>
      <w:r w:rsidRPr="008C5E7E">
        <w:rPr>
          <w:w w:val="0"/>
        </w:rPr>
        <w:t xml:space="preserve"> corresponds to the definition of virtual assets set out in the revised FATF Recommendations, and the list of crypto-asset services and crypto-asset service providers covered in that Regulation also encompasses the virtual asset service providers identified as such by FATF and considered likely to raise money laundering and terrorist financing concerns. In order to ensure coherency of Union law in that area, this Regulation should use the same definitions of crypto-assets, crypto-asset services and crypto-asset service providers as those used in Regulation (EU) </w:t>
      </w:r>
      <w:r w:rsidRPr="00F15D81">
        <w:rPr>
          <w:w w:val="0"/>
        </w:rPr>
        <w:t>2023</w:t>
      </w:r>
      <w:r w:rsidRPr="008C5E7E">
        <w:rPr>
          <w:w w:val="0"/>
        </w:rPr>
        <w:t>/…</w:t>
      </w:r>
      <w:r w:rsidRPr="008C5E7E">
        <w:rPr>
          <w:b/>
          <w:w w:val="0"/>
          <w:vertAlign w:val="superscript"/>
        </w:rPr>
        <w:footnoteReference w:customMarkFollows="1" w:id="11"/>
        <w:t>++</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3" w:name="_DV_C23"/>
      <w:r w:rsidRPr="008C5E7E">
        <w:rPr>
          <w:b/>
          <w:i/>
          <w:w w:val="0"/>
        </w:rPr>
        <w:br w:type="page"/>
      </w:r>
      <w:bookmarkStart w:id="54" w:name="_DV_M64"/>
      <w:bookmarkEnd w:id="53"/>
      <w:bookmarkEnd w:id="54"/>
      <w:r w:rsidRPr="008C5E7E">
        <w:rPr>
          <w:w w:val="0"/>
        </w:rPr>
        <w:lastRenderedPageBreak/>
        <w:t>(</w:t>
      </w:r>
      <w:r w:rsidRPr="00F15D81">
        <w:rPr>
          <w:w w:val="0"/>
        </w:rPr>
        <w:t>11</w:t>
      </w:r>
      <w:r w:rsidRPr="008C5E7E">
        <w:rPr>
          <w:w w:val="0"/>
        </w:rPr>
        <w:t>)</w:t>
      </w:r>
      <w:bookmarkStart w:id="55" w:name="_DV_M65"/>
      <w:bookmarkEnd w:id="55"/>
      <w:r w:rsidRPr="008C5E7E">
        <w:rPr>
          <w:w w:val="0"/>
        </w:rPr>
        <w:tab/>
        <w:t>The implementation and enforcement of this Regulation represent relevant and effective means of preventing and combating money laundering and terrorist financing.</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6" w:name="_DV_M68"/>
      <w:bookmarkEnd w:id="56"/>
      <w:r w:rsidRPr="008C5E7E">
        <w:rPr>
          <w:w w:val="0"/>
        </w:rPr>
        <w:t>(</w:t>
      </w:r>
      <w:r w:rsidRPr="00F15D81">
        <w:rPr>
          <w:w w:val="0"/>
        </w:rPr>
        <w:t>12</w:t>
      </w:r>
      <w:r w:rsidRPr="008C5E7E">
        <w:rPr>
          <w:w w:val="0"/>
        </w:rPr>
        <w:t>)</w:t>
      </w:r>
      <w:bookmarkStart w:id="57" w:name="_DV_M69"/>
      <w:bookmarkEnd w:id="57"/>
      <w:r w:rsidRPr="008C5E7E">
        <w:rPr>
          <w:w w:val="0"/>
        </w:rPr>
        <w:tab/>
        <w:t>This Regulation is not intended to impose unnecessary burdens or costs on payment service providers</w:t>
      </w:r>
      <w:bookmarkStart w:id="58" w:name="_DV_M70"/>
      <w:bookmarkEnd w:id="58"/>
      <w:r w:rsidRPr="008C5E7E">
        <w:rPr>
          <w:w w:val="0"/>
        </w:rPr>
        <w:t>, crypto-asset service providers or persons who use their services. In that regard, the preventive approach should be targeted and proportionate and should be in full compliance with the free movement of capital, which is guaranteed throughout the Union.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9" w:name="_DV_M73"/>
      <w:bookmarkEnd w:id="59"/>
      <w:r w:rsidRPr="008C5E7E">
        <w:rPr>
          <w:w w:val="0"/>
        </w:rPr>
        <w:t>(</w:t>
      </w:r>
      <w:r w:rsidRPr="00F15D81">
        <w:rPr>
          <w:w w:val="0"/>
        </w:rPr>
        <w:t>13</w:t>
      </w:r>
      <w:r w:rsidRPr="008C5E7E">
        <w:rPr>
          <w:w w:val="0"/>
        </w:rPr>
        <w:t>)</w:t>
      </w:r>
      <w:bookmarkStart w:id="60" w:name="_DV_M74"/>
      <w:bookmarkEnd w:id="60"/>
      <w:r w:rsidRPr="008C5E7E">
        <w:rPr>
          <w:w w:val="0"/>
        </w:rPr>
        <w:tab/>
        <w:t xml:space="preserve">The Union's Revised Strategy on Terrorist Financing of </w:t>
      </w:r>
      <w:r w:rsidRPr="00F15D81">
        <w:rPr>
          <w:w w:val="0"/>
        </w:rPr>
        <w:t>17</w:t>
      </w:r>
      <w:r w:rsidRPr="008C5E7E">
        <w:rPr>
          <w:w w:val="0"/>
        </w:rPr>
        <w:t xml:space="preserve"> July </w:t>
      </w:r>
      <w:r w:rsidRPr="00F15D81">
        <w:rPr>
          <w:w w:val="0"/>
        </w:rPr>
        <w:t>2008</w:t>
      </w:r>
      <w:r w:rsidRPr="008C5E7E">
        <w:rPr>
          <w:w w:val="0"/>
        </w:rPr>
        <w:t xml:space="preserve"> (the ‘Revised Strategy’) states that efforts must be maintained to prevent terrorist financing and to control the use by suspected terrorists of their own financial resources. It recognises that FATF is constantly seeking to improve its recommendations and is working towards a common understanding of how they should be implemented. The Revised Strategy notes that implementation of the revised FATF Recommendations by all FATF members and members of FATF-style regional bodies is assessed on a regular basis and that a common approach to implementation by Member States is therefore important.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1" w:name="_DV_M75"/>
      <w:bookmarkEnd w:id="61"/>
      <w:r w:rsidRPr="008C5E7E">
        <w:rPr>
          <w:w w:val="0"/>
        </w:rPr>
        <w:br w:type="page"/>
      </w:r>
      <w:r w:rsidRPr="008C5E7E">
        <w:rPr>
          <w:w w:val="0"/>
        </w:rPr>
        <w:lastRenderedPageBreak/>
        <w:t>(</w:t>
      </w:r>
      <w:r w:rsidRPr="00F15D81">
        <w:rPr>
          <w:w w:val="0"/>
        </w:rPr>
        <w:t>14</w:t>
      </w:r>
      <w:r w:rsidRPr="008C5E7E">
        <w:rPr>
          <w:w w:val="0"/>
        </w:rPr>
        <w:t>)</w:t>
      </w:r>
      <w:bookmarkStart w:id="62" w:name="_DV_M76"/>
      <w:bookmarkEnd w:id="62"/>
      <w:r w:rsidRPr="008C5E7E">
        <w:rPr>
          <w:w w:val="0"/>
        </w:rPr>
        <w:tab/>
        <w:t xml:space="preserve">In addition, the Commission in its communication of </w:t>
      </w:r>
      <w:r w:rsidRPr="00F15D81">
        <w:rPr>
          <w:w w:val="0"/>
        </w:rPr>
        <w:t>7</w:t>
      </w:r>
      <w:r w:rsidRPr="008C5E7E">
        <w:rPr>
          <w:w w:val="0"/>
        </w:rPr>
        <w:t xml:space="preserve"> May </w:t>
      </w:r>
      <w:r w:rsidRPr="00F15D81">
        <w:rPr>
          <w:w w:val="0"/>
        </w:rPr>
        <w:t>2020</w:t>
      </w:r>
      <w:r w:rsidRPr="008C5E7E">
        <w:rPr>
          <w:w w:val="0"/>
        </w:rPr>
        <w:t xml:space="preserve"> on an Action Plan for a comprehensive Union policy on preventing money laundering and terrorist financing</w:t>
      </w:r>
      <w:bookmarkStart w:id="63" w:name="_DV_M77"/>
      <w:bookmarkEnd w:id="63"/>
      <w:r w:rsidRPr="008C5E7E">
        <w:rPr>
          <w:w w:val="0"/>
        </w:rPr>
        <w:t xml:space="preserve"> identified six priority areas for urgent action to improve the Union’s anti-money laundering and counter-terrorist financing regime, including the establishment of a coherent regulatory framework for that regime in the Union to obtain more detailed and harmonised rules, in particular to address the implications of technological innovation and developments in international standards and to avoid diverging implementation of existing rules. Work at international level suggests a need to expand the scope of sectors or entities covered by that regime and to assess how it should apply to </w:t>
      </w:r>
      <w:bookmarkStart w:id="64" w:name="_DV_C26"/>
      <w:r w:rsidRPr="008C5E7E">
        <w:rPr>
          <w:b/>
          <w:i/>
          <w:w w:val="0"/>
        </w:rPr>
        <w:t>crypto-</w:t>
      </w:r>
      <w:bookmarkStart w:id="65" w:name="_DV_M78"/>
      <w:bookmarkEnd w:id="64"/>
      <w:bookmarkEnd w:id="65"/>
      <w:r w:rsidRPr="008C5E7E">
        <w:rPr>
          <w:w w:val="0"/>
        </w:rPr>
        <w:t>asset service providers not covered so far.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6" w:name="_DV_M80"/>
      <w:bookmarkEnd w:id="66"/>
      <w:r w:rsidRPr="008C5E7E">
        <w:rPr>
          <w:w w:val="0"/>
        </w:rPr>
        <w:br w:type="page"/>
      </w:r>
      <w:r w:rsidRPr="008C5E7E">
        <w:rPr>
          <w:w w:val="0"/>
        </w:rPr>
        <w:lastRenderedPageBreak/>
        <w:t>(</w:t>
      </w:r>
      <w:r w:rsidRPr="00F15D81">
        <w:rPr>
          <w:w w:val="0"/>
        </w:rPr>
        <w:t>15</w:t>
      </w:r>
      <w:r w:rsidRPr="008C5E7E">
        <w:rPr>
          <w:w w:val="0"/>
        </w:rPr>
        <w:t>)</w:t>
      </w:r>
      <w:bookmarkStart w:id="67" w:name="_DV_M81"/>
      <w:bookmarkEnd w:id="67"/>
      <w:r w:rsidRPr="008C5E7E">
        <w:rPr>
          <w:w w:val="0"/>
        </w:rPr>
        <w:tab/>
        <w:t xml:space="preserve">In order to prevent terrorist financing, measures with the purpose of freezing the funds and economic resources of certain persons, groups and entities have been taken, including Council Regulations (EC) No </w:t>
      </w:r>
      <w:r w:rsidRPr="00F15D81">
        <w:rPr>
          <w:w w:val="0"/>
        </w:rPr>
        <w:t>2580</w:t>
      </w:r>
      <w:r w:rsidRPr="008C5E7E">
        <w:rPr>
          <w:w w:val="0"/>
        </w:rPr>
        <w:t>/</w:t>
      </w:r>
      <w:r w:rsidRPr="00F15D81">
        <w:rPr>
          <w:w w:val="0"/>
        </w:rPr>
        <w:t>2001</w:t>
      </w:r>
      <w:r w:rsidRPr="008C5E7E">
        <w:rPr>
          <w:b/>
          <w:w w:val="0"/>
          <w:vertAlign w:val="superscript"/>
        </w:rPr>
        <w:footnoteReference w:id="12"/>
      </w:r>
      <w:bookmarkStart w:id="68" w:name="_DV_M82"/>
      <w:bookmarkEnd w:id="68"/>
      <w:r w:rsidRPr="008C5E7E">
        <w:rPr>
          <w:w w:val="0"/>
        </w:rPr>
        <w:t xml:space="preserve">, (EC) No </w:t>
      </w:r>
      <w:r w:rsidRPr="00F15D81">
        <w:rPr>
          <w:w w:val="0"/>
        </w:rPr>
        <w:t>881</w:t>
      </w:r>
      <w:r w:rsidRPr="008C5E7E">
        <w:rPr>
          <w:w w:val="0"/>
        </w:rPr>
        <w:t>/</w:t>
      </w:r>
      <w:r w:rsidRPr="00F15D81">
        <w:rPr>
          <w:w w:val="0"/>
        </w:rPr>
        <w:t>2002</w:t>
      </w:r>
      <w:r w:rsidRPr="008C5E7E">
        <w:rPr>
          <w:b/>
          <w:w w:val="0"/>
          <w:vertAlign w:val="superscript"/>
        </w:rPr>
        <w:footnoteReference w:id="13"/>
      </w:r>
      <w:bookmarkStart w:id="69" w:name="_DV_M83"/>
      <w:bookmarkEnd w:id="69"/>
      <w:r w:rsidRPr="008C5E7E">
        <w:rPr>
          <w:w w:val="0"/>
        </w:rPr>
        <w:t xml:space="preserve"> and (EU) No </w:t>
      </w:r>
      <w:r w:rsidRPr="00F15D81">
        <w:rPr>
          <w:w w:val="0"/>
        </w:rPr>
        <w:t>356</w:t>
      </w:r>
      <w:r w:rsidRPr="008C5E7E">
        <w:rPr>
          <w:w w:val="0"/>
        </w:rPr>
        <w:t>/</w:t>
      </w:r>
      <w:r w:rsidRPr="00F15D81">
        <w:rPr>
          <w:w w:val="0"/>
        </w:rPr>
        <w:t>2010</w:t>
      </w:r>
      <w:r w:rsidRPr="008C5E7E">
        <w:rPr>
          <w:b/>
          <w:w w:val="0"/>
          <w:vertAlign w:val="superscript"/>
        </w:rPr>
        <w:footnoteReference w:id="14"/>
      </w:r>
      <w:bookmarkStart w:id="70" w:name="_DV_M84"/>
      <w:bookmarkEnd w:id="70"/>
      <w:r w:rsidRPr="008C5E7E">
        <w:rPr>
          <w:w w:val="0"/>
        </w:rPr>
        <w:t xml:space="preserve">. To the same end, measures with the purpose of protecting the financial system against the channelling of funds and economic resources for terrorist purposes have also been taken. </w:t>
      </w:r>
      <w:r w:rsidRPr="008C5E7E">
        <w:rPr>
          <w:b/>
          <w:bCs/>
          <w:i/>
          <w:iCs/>
          <w:w w:val="0"/>
        </w:rPr>
        <w:t xml:space="preserve">Directive (EU) </w:t>
      </w:r>
      <w:r w:rsidRPr="00F15D81">
        <w:rPr>
          <w:b/>
          <w:bCs/>
          <w:i/>
          <w:iCs/>
          <w:w w:val="0"/>
        </w:rPr>
        <w:t>2015</w:t>
      </w:r>
      <w:r w:rsidRPr="008C5E7E">
        <w:rPr>
          <w:b/>
          <w:bCs/>
          <w:i/>
          <w:iCs/>
          <w:w w:val="0"/>
        </w:rPr>
        <w:t>/</w:t>
      </w:r>
      <w:r w:rsidRPr="00F15D81">
        <w:rPr>
          <w:b/>
          <w:bCs/>
          <w:i/>
          <w:iCs/>
          <w:w w:val="0"/>
        </w:rPr>
        <w:t>849</w:t>
      </w:r>
      <w:bookmarkStart w:id="71" w:name="_DV_C28"/>
      <w:r w:rsidRPr="008C5E7E">
        <w:rPr>
          <w:w w:val="0"/>
        </w:rPr>
        <w:t xml:space="preserve"> </w:t>
      </w:r>
      <w:bookmarkEnd w:id="71"/>
      <w:r w:rsidRPr="008C5E7E">
        <w:rPr>
          <w:w w:val="0"/>
        </w:rPr>
        <w:t>contains a number of such measures. Those measures do not, however, fully prevent terrorists or other criminals from accessing payment systems for transferring their funds.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2" w:name="_DV_M88"/>
      <w:bookmarkEnd w:id="72"/>
      <w:r w:rsidRPr="008C5E7E">
        <w:rPr>
          <w:w w:val="0"/>
        </w:rPr>
        <w:br w:type="page"/>
      </w:r>
      <w:r w:rsidRPr="008C5E7E">
        <w:rPr>
          <w:w w:val="0"/>
        </w:rPr>
        <w:lastRenderedPageBreak/>
        <w:t>(</w:t>
      </w:r>
      <w:r w:rsidRPr="00F15D81">
        <w:rPr>
          <w:w w:val="0"/>
        </w:rPr>
        <w:t>16</w:t>
      </w:r>
      <w:r w:rsidRPr="008C5E7E">
        <w:rPr>
          <w:w w:val="0"/>
        </w:rPr>
        <w:t>)</w:t>
      </w:r>
      <w:bookmarkStart w:id="73" w:name="_DV_M89"/>
      <w:bookmarkEnd w:id="73"/>
      <w:r w:rsidRPr="008C5E7E">
        <w:rPr>
          <w:w w:val="0"/>
        </w:rPr>
        <w:tab/>
        <w:t>The</w:t>
      </w:r>
      <w:bookmarkStart w:id="74" w:name="_DV_C29"/>
      <w:r w:rsidRPr="008C5E7E">
        <w:rPr>
          <w:w w:val="0"/>
        </w:rPr>
        <w:t xml:space="preserve"> </w:t>
      </w:r>
      <w:bookmarkStart w:id="75" w:name="_DV_M90"/>
      <w:bookmarkEnd w:id="74"/>
      <w:bookmarkEnd w:id="75"/>
      <w:r w:rsidRPr="008C5E7E">
        <w:rPr>
          <w:w w:val="0"/>
        </w:rPr>
        <w:t xml:space="preserve">traceability of transfers of funds and crypto-assets can be a particularly important and valuable tool in the prevention, detection and investigation of money laundering and terrorist financing, as well as in the implementation of restrictive measures, in particular those imposed by Regulations (EC) No </w:t>
      </w:r>
      <w:r w:rsidRPr="00F15D81">
        <w:rPr>
          <w:w w:val="0"/>
        </w:rPr>
        <w:t>2580</w:t>
      </w:r>
      <w:r w:rsidRPr="008C5E7E">
        <w:rPr>
          <w:w w:val="0"/>
        </w:rPr>
        <w:t>/</w:t>
      </w:r>
      <w:r w:rsidRPr="00F15D81">
        <w:rPr>
          <w:w w:val="0"/>
        </w:rPr>
        <w:t>2001</w:t>
      </w:r>
      <w:r w:rsidRPr="008C5E7E">
        <w:rPr>
          <w:w w:val="0"/>
        </w:rPr>
        <w:t xml:space="preserve">, (EC) No </w:t>
      </w:r>
      <w:r w:rsidRPr="00F15D81">
        <w:rPr>
          <w:w w:val="0"/>
        </w:rPr>
        <w:t>881</w:t>
      </w:r>
      <w:r w:rsidRPr="008C5E7E">
        <w:rPr>
          <w:w w:val="0"/>
        </w:rPr>
        <w:t>/</w:t>
      </w:r>
      <w:r w:rsidRPr="00F15D81">
        <w:rPr>
          <w:w w:val="0"/>
        </w:rPr>
        <w:t>2002</w:t>
      </w:r>
      <w:r w:rsidRPr="008C5E7E">
        <w:rPr>
          <w:w w:val="0"/>
        </w:rPr>
        <w:t xml:space="preserve"> and (EU) No </w:t>
      </w:r>
      <w:r w:rsidRPr="00F15D81">
        <w:rPr>
          <w:w w:val="0"/>
        </w:rPr>
        <w:t>356</w:t>
      </w:r>
      <w:r w:rsidRPr="008C5E7E">
        <w:rPr>
          <w:w w:val="0"/>
        </w:rPr>
        <w:t>/</w:t>
      </w:r>
      <w:r w:rsidRPr="00F15D81">
        <w:rPr>
          <w:w w:val="0"/>
        </w:rPr>
        <w:t>2010</w:t>
      </w:r>
      <w:bookmarkStart w:id="76" w:name="_DV_M91"/>
      <w:bookmarkEnd w:id="76"/>
      <w:r w:rsidRPr="008C5E7E">
        <w:rPr>
          <w:w w:val="0"/>
        </w:rPr>
        <w:t xml:space="preserve">. It is therefore appropriate, in order to ensure the transmission of information throughout the payment chain or the transfer of crypto-assets chain, to provide for a system imposing the obligation on payment service providers </w:t>
      </w:r>
      <w:bookmarkStart w:id="77" w:name="_DV_C31"/>
      <w:bookmarkStart w:id="78" w:name=""/>
      <w:bookmarkEnd w:id="77"/>
      <w:bookmarkEnd w:id="78"/>
      <w:r w:rsidRPr="008C5E7E">
        <w:rPr>
          <w:w w:val="0"/>
        </w:rPr>
        <w:t xml:space="preserve">to accompany transfers of funds </w:t>
      </w:r>
      <w:bookmarkStart w:id="79" w:name="_DV_C32"/>
      <w:r w:rsidRPr="008C5E7E">
        <w:rPr>
          <w:w w:val="0"/>
        </w:rPr>
        <w:t>▌</w:t>
      </w:r>
      <w:bookmarkStart w:id="80" w:name="_DV_M100"/>
      <w:bookmarkEnd w:id="79"/>
      <w:bookmarkEnd w:id="80"/>
      <w:r w:rsidRPr="008C5E7E">
        <w:rPr>
          <w:w w:val="0"/>
        </w:rPr>
        <w:t xml:space="preserve"> with information on the payer and the payee ▌and</w:t>
      </w:r>
      <w:bookmarkStart w:id="81" w:name="_DV_C34"/>
      <w:r w:rsidRPr="008C5E7E">
        <w:rPr>
          <w:w w:val="0"/>
        </w:rPr>
        <w:t xml:space="preserve"> the obligation on crypto-asset service providers ▌</w:t>
      </w:r>
      <w:bookmarkStart w:id="82" w:name="_DV_M104"/>
      <w:bookmarkEnd w:id="81"/>
      <w:bookmarkEnd w:id="82"/>
      <w:r w:rsidRPr="008C5E7E">
        <w:rPr>
          <w:w w:val="0"/>
        </w:rPr>
        <w:t xml:space="preserve"> to accompany transfers of crypto-assets</w:t>
      </w:r>
      <w:bookmarkStart w:id="83" w:name="_DV_C36"/>
      <w:r w:rsidRPr="008C5E7E">
        <w:rPr>
          <w:b/>
          <w:i/>
          <w:w w:val="0"/>
        </w:rPr>
        <w:t xml:space="preserve"> with information</w:t>
      </w:r>
      <w:bookmarkStart w:id="84" w:name="_DV_M105"/>
      <w:bookmarkEnd w:id="83"/>
      <w:bookmarkEnd w:id="84"/>
      <w:r w:rsidRPr="008C5E7E">
        <w:rPr>
          <w:w w:val="0"/>
        </w:rPr>
        <w:t xml:space="preserve"> on the originator and the beneficiary.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5" w:name="_DV_C37"/>
      <w:r w:rsidRPr="008C5E7E">
        <w:rPr>
          <w:b/>
          <w:i/>
          <w:w w:val="0"/>
        </w:rPr>
        <w:br w:type="page"/>
      </w:r>
      <w:r w:rsidRPr="008C5E7E">
        <w:rPr>
          <w:b/>
          <w:i/>
          <w:w w:val="0"/>
        </w:rPr>
        <w:lastRenderedPageBreak/>
        <w:t>(</w:t>
      </w:r>
      <w:r w:rsidRPr="00F15D81">
        <w:rPr>
          <w:b/>
          <w:i/>
          <w:w w:val="0"/>
        </w:rPr>
        <w:t>17</w:t>
      </w:r>
      <w:r w:rsidRPr="008C5E7E">
        <w:rPr>
          <w:b/>
          <w:i/>
          <w:w w:val="0"/>
        </w:rPr>
        <w:t>)</w:t>
      </w:r>
      <w:r w:rsidRPr="008C5E7E">
        <w:rPr>
          <w:b/>
          <w:i/>
          <w:w w:val="0"/>
        </w:rPr>
        <w:tab/>
        <w:t xml:space="preserve">Certain transfers of crypto-assets entail specific high-risk factors for money laundering, terrorist financing and other criminal activities, in particular transfers related to products, transactions or technologies designed to enhance anonymity, including privacy wallets, mixers or tumblers. To ensure the traceability of such transfers, the European Supervisory Authority (European Banking Authority), established by Regulation (EU) No </w:t>
      </w:r>
      <w:r w:rsidRPr="00F15D81">
        <w:rPr>
          <w:b/>
          <w:i/>
          <w:w w:val="0"/>
        </w:rPr>
        <w:t>1093</w:t>
      </w:r>
      <w:r w:rsidRPr="008C5E7E">
        <w:rPr>
          <w:b/>
          <w:i/>
          <w:w w:val="0"/>
        </w:rPr>
        <w:t>/</w:t>
      </w:r>
      <w:r w:rsidRPr="00F15D81">
        <w:rPr>
          <w:b/>
          <w:i/>
          <w:w w:val="0"/>
        </w:rPr>
        <w:t>2010</w:t>
      </w:r>
      <w:r w:rsidRPr="008C5E7E">
        <w:rPr>
          <w:b/>
          <w:i/>
          <w:w w:val="0"/>
        </w:rPr>
        <w:t xml:space="preserve"> of the European Parliament and of the Council</w:t>
      </w:r>
      <w:r w:rsidRPr="008C5E7E">
        <w:rPr>
          <w:i/>
          <w:w w:val="0"/>
          <w:vertAlign w:val="superscript"/>
        </w:rPr>
        <w:footnoteReference w:id="15"/>
      </w:r>
      <w:r w:rsidRPr="008C5E7E">
        <w:rPr>
          <w:b/>
          <w:i/>
          <w:w w:val="0"/>
        </w:rPr>
        <w:t xml:space="preserve"> (EBA), should clarify, in particular, how the risk factors listed in Annex III to Directive (EU) </w:t>
      </w:r>
      <w:r w:rsidRPr="00F15D81">
        <w:rPr>
          <w:b/>
          <w:i/>
          <w:w w:val="0"/>
        </w:rPr>
        <w:t>2015</w:t>
      </w:r>
      <w:r w:rsidRPr="008C5E7E">
        <w:rPr>
          <w:b/>
          <w:i/>
          <w:w w:val="0"/>
        </w:rPr>
        <w:t>/</w:t>
      </w:r>
      <w:r w:rsidRPr="00F15D81">
        <w:rPr>
          <w:b/>
          <w:i/>
          <w:w w:val="0"/>
        </w:rPr>
        <w:t>849</w:t>
      </w:r>
      <w:r w:rsidRPr="008C5E7E">
        <w:rPr>
          <w:b/>
          <w:i/>
          <w:w w:val="0"/>
        </w:rPr>
        <w:t xml:space="preserve"> are to be taken into account by crypto-asset service providers, including when carrying out transactions with non-Union entities that are not regulated, registered or licensed in any third country, or with self-hosted addresses. Where situations of higher risk are identified, EBA should issue guidelines specifying the enhanced due diligence measures that obliged entities should consider applying to mitigate such risks, including the adoption of appropriate procedures such as the use of distributed ledger technology (DLT) analytic tools, to detect the origin or destination of crypto-assets.</w:t>
      </w:r>
      <w:bookmarkEnd w:id="85"/>
    </w:p>
    <w:p w:rsidR="008C5E7E" w:rsidRPr="008C5E7E" w:rsidRDefault="008C5E7E" w:rsidP="008C5E7E">
      <w:pPr>
        <w:widowControl/>
        <w:autoSpaceDE w:val="0"/>
        <w:autoSpaceDN w:val="0"/>
        <w:adjustRightInd w:val="0"/>
        <w:spacing w:before="120" w:after="120" w:line="360" w:lineRule="auto"/>
        <w:ind w:left="851" w:hanging="851"/>
        <w:rPr>
          <w:w w:val="0"/>
          <w:szCs w:val="22"/>
        </w:rPr>
      </w:pPr>
      <w:bookmarkStart w:id="86" w:name="_DV_M106"/>
      <w:bookmarkEnd w:id="86"/>
      <w:r w:rsidRPr="008C5E7E">
        <w:rPr>
          <w:w w:val="0"/>
        </w:rPr>
        <w:br w:type="page"/>
      </w:r>
      <w:r w:rsidRPr="008C5E7E">
        <w:rPr>
          <w:w w:val="0"/>
        </w:rPr>
        <w:lastRenderedPageBreak/>
        <w:t>(</w:t>
      </w:r>
      <w:r w:rsidRPr="00F15D81">
        <w:rPr>
          <w:w w:val="0"/>
        </w:rPr>
        <w:t>18</w:t>
      </w:r>
      <w:r w:rsidRPr="008C5E7E">
        <w:rPr>
          <w:w w:val="0"/>
        </w:rPr>
        <w:t>)</w:t>
      </w:r>
      <w:bookmarkStart w:id="87" w:name="_DV_M107"/>
      <w:bookmarkEnd w:id="87"/>
      <w:r w:rsidRPr="008C5E7E">
        <w:rPr>
          <w:w w:val="0"/>
        </w:rPr>
        <w:tab/>
        <w:t>This Regulation should apply without prejudice to the</w:t>
      </w:r>
      <w:bookmarkStart w:id="88" w:name="_DV_C38"/>
      <w:r w:rsidRPr="008C5E7E">
        <w:rPr>
          <w:b/>
          <w:i/>
          <w:w w:val="0"/>
        </w:rPr>
        <w:t xml:space="preserve"> national restrictive measures and Union restrictive measures </w:t>
      </w:r>
      <w:bookmarkStart w:id="89" w:name="_DV_M108"/>
      <w:bookmarkEnd w:id="88"/>
      <w:bookmarkEnd w:id="89"/>
      <w:r w:rsidRPr="008C5E7E">
        <w:rPr>
          <w:w w:val="0"/>
        </w:rPr>
        <w:t xml:space="preserve">imposed by regulations based on Article </w:t>
      </w:r>
      <w:r w:rsidRPr="00F15D81">
        <w:rPr>
          <w:w w:val="0"/>
        </w:rPr>
        <w:t>215</w:t>
      </w:r>
      <w:r w:rsidRPr="008C5E7E">
        <w:rPr>
          <w:w w:val="0"/>
        </w:rPr>
        <w:t xml:space="preserve"> of the Treaty on the Functioning of the European Union, such as Regulations (EC) No </w:t>
      </w:r>
      <w:r w:rsidRPr="00F15D81">
        <w:rPr>
          <w:w w:val="0"/>
        </w:rPr>
        <w:t>2580</w:t>
      </w:r>
      <w:r w:rsidRPr="008C5E7E">
        <w:rPr>
          <w:w w:val="0"/>
        </w:rPr>
        <w:t>/</w:t>
      </w:r>
      <w:r w:rsidRPr="00F15D81">
        <w:rPr>
          <w:w w:val="0"/>
        </w:rPr>
        <w:t>2001</w:t>
      </w:r>
      <w:r w:rsidRPr="008C5E7E">
        <w:rPr>
          <w:w w:val="0"/>
        </w:rPr>
        <w:t xml:space="preserve">, (EC) No </w:t>
      </w:r>
      <w:r w:rsidRPr="00F15D81">
        <w:rPr>
          <w:w w:val="0"/>
        </w:rPr>
        <w:t>881</w:t>
      </w:r>
      <w:r w:rsidRPr="008C5E7E">
        <w:rPr>
          <w:w w:val="0"/>
        </w:rPr>
        <w:t>/</w:t>
      </w:r>
      <w:r w:rsidRPr="00F15D81">
        <w:rPr>
          <w:w w:val="0"/>
        </w:rPr>
        <w:t>2002</w:t>
      </w:r>
      <w:bookmarkStart w:id="90" w:name="_DV_C40"/>
      <w:r w:rsidRPr="008C5E7E">
        <w:rPr>
          <w:w w:val="0"/>
        </w:rPr>
        <w:t xml:space="preserve"> and</w:t>
      </w:r>
      <w:bookmarkStart w:id="91" w:name="_DV_M109"/>
      <w:bookmarkEnd w:id="90"/>
      <w:bookmarkEnd w:id="91"/>
      <w:r w:rsidRPr="008C5E7E">
        <w:rPr>
          <w:w w:val="0"/>
        </w:rPr>
        <w:t xml:space="preserve"> (EU) No </w:t>
      </w:r>
      <w:r w:rsidRPr="00F15D81">
        <w:rPr>
          <w:w w:val="0"/>
        </w:rPr>
        <w:t>356</w:t>
      </w:r>
      <w:r w:rsidRPr="008C5E7E">
        <w:rPr>
          <w:w w:val="0"/>
        </w:rPr>
        <w:t>/</w:t>
      </w:r>
      <w:r w:rsidRPr="00F15D81">
        <w:rPr>
          <w:w w:val="0"/>
        </w:rPr>
        <w:t>2010</w:t>
      </w:r>
      <w:r w:rsidRPr="008C5E7E">
        <w:rPr>
          <w:w w:val="0"/>
        </w:rPr>
        <w:t xml:space="preserve"> </w:t>
      </w:r>
      <w:bookmarkStart w:id="92" w:name="_DV_C41"/>
      <w:r w:rsidRPr="008C5E7E">
        <w:rPr>
          <w:w w:val="0"/>
        </w:rPr>
        <w:t xml:space="preserve">and </w:t>
      </w:r>
      <w:r w:rsidRPr="008C5E7E">
        <w:rPr>
          <w:b/>
          <w:i/>
          <w:w w:val="0"/>
        </w:rPr>
        <w:t xml:space="preserve">Council Regulations (EU) No </w:t>
      </w:r>
      <w:r w:rsidRPr="00F15D81">
        <w:rPr>
          <w:b/>
          <w:i/>
          <w:w w:val="0"/>
        </w:rPr>
        <w:t>267</w:t>
      </w:r>
      <w:r w:rsidRPr="008C5E7E">
        <w:rPr>
          <w:b/>
          <w:i/>
          <w:w w:val="0"/>
        </w:rPr>
        <w:t>/</w:t>
      </w:r>
      <w:r w:rsidRPr="00F15D81">
        <w:rPr>
          <w:b/>
          <w:i/>
          <w:w w:val="0"/>
        </w:rPr>
        <w:t>2012</w:t>
      </w:r>
      <w:r w:rsidRPr="008C5E7E">
        <w:rPr>
          <w:i/>
          <w:w w:val="0"/>
          <w:vertAlign w:val="superscript"/>
        </w:rPr>
        <w:footnoteReference w:id="16"/>
      </w:r>
      <w:r w:rsidRPr="008C5E7E">
        <w:rPr>
          <w:b/>
          <w:i/>
          <w:w w:val="0"/>
        </w:rPr>
        <w:t xml:space="preserve">, (EU) </w:t>
      </w:r>
      <w:r w:rsidRPr="00F15D81">
        <w:rPr>
          <w:b/>
          <w:i/>
          <w:w w:val="0"/>
        </w:rPr>
        <w:t>2016</w:t>
      </w:r>
      <w:r w:rsidRPr="008C5E7E">
        <w:rPr>
          <w:b/>
          <w:i/>
          <w:w w:val="0"/>
        </w:rPr>
        <w:t>/</w:t>
      </w:r>
      <w:r w:rsidRPr="00F15D81">
        <w:rPr>
          <w:b/>
          <w:i/>
          <w:w w:val="0"/>
        </w:rPr>
        <w:t>1686</w:t>
      </w:r>
      <w:r w:rsidRPr="008C5E7E">
        <w:rPr>
          <w:i/>
          <w:w w:val="0"/>
          <w:vertAlign w:val="superscript"/>
        </w:rPr>
        <w:footnoteReference w:id="17"/>
      </w:r>
      <w:r w:rsidRPr="008C5E7E">
        <w:rPr>
          <w:b/>
          <w:i/>
          <w:w w:val="0"/>
        </w:rPr>
        <w:t xml:space="preserve"> and (EU) </w:t>
      </w:r>
      <w:r w:rsidRPr="00F15D81">
        <w:rPr>
          <w:b/>
          <w:i/>
          <w:w w:val="0"/>
        </w:rPr>
        <w:t>2017</w:t>
      </w:r>
      <w:r w:rsidRPr="008C5E7E">
        <w:rPr>
          <w:b/>
          <w:i/>
          <w:w w:val="0"/>
        </w:rPr>
        <w:t>/</w:t>
      </w:r>
      <w:r w:rsidRPr="00F15D81">
        <w:rPr>
          <w:b/>
          <w:i/>
          <w:w w:val="0"/>
        </w:rPr>
        <w:t>1509</w:t>
      </w:r>
      <w:r w:rsidRPr="008C5E7E">
        <w:rPr>
          <w:i/>
          <w:w w:val="0"/>
          <w:vertAlign w:val="superscript"/>
        </w:rPr>
        <w:footnoteReference w:id="18"/>
      </w:r>
      <w:r w:rsidRPr="008C5E7E">
        <w:rPr>
          <w:b/>
          <w:i/>
          <w:w w:val="0"/>
        </w:rPr>
        <w:t xml:space="preserve">, </w:t>
      </w:r>
      <w:bookmarkStart w:id="93" w:name="_DV_M110"/>
      <w:bookmarkEnd w:id="92"/>
      <w:bookmarkEnd w:id="93"/>
      <w:r w:rsidRPr="008C5E7E">
        <w:rPr>
          <w:w w:val="0"/>
        </w:rPr>
        <w:t>which may require that payment service providers of payers and of payees,</w:t>
      </w:r>
      <w:bookmarkStart w:id="94" w:name="_DV_C42"/>
      <w:r w:rsidRPr="008C5E7E">
        <w:rPr>
          <w:b/>
          <w:i/>
          <w:w w:val="0"/>
        </w:rPr>
        <w:t xml:space="preserve"> crypto-asset service providers of originators and of beneficiaries, intermediary payment service providers,</w:t>
      </w:r>
      <w:bookmarkStart w:id="95" w:name="_DV_M111"/>
      <w:bookmarkEnd w:id="94"/>
      <w:bookmarkEnd w:id="95"/>
      <w:r w:rsidRPr="008C5E7E">
        <w:rPr>
          <w:w w:val="0"/>
        </w:rPr>
        <w:t xml:space="preserve"> as well </w:t>
      </w:r>
      <w:bookmarkStart w:id="96" w:name="_DV_C43"/>
      <w:r w:rsidRPr="008C5E7E">
        <w:rPr>
          <w:w w:val="0"/>
        </w:rPr>
        <w:t>as ▌</w:t>
      </w:r>
      <w:bookmarkStart w:id="97" w:name="_DV_M112"/>
      <w:bookmarkEnd w:id="96"/>
      <w:bookmarkEnd w:id="97"/>
      <w:r w:rsidRPr="008C5E7E">
        <w:rPr>
          <w:w w:val="0"/>
        </w:rPr>
        <w:t xml:space="preserve">intermediary </w:t>
      </w:r>
      <w:bookmarkStart w:id="98" w:name="_DV_C45"/>
      <w:r w:rsidRPr="008C5E7E">
        <w:rPr>
          <w:b/>
          <w:i/>
          <w:w w:val="0"/>
        </w:rPr>
        <w:t>crypto-asset</w:t>
      </w:r>
      <w:bookmarkStart w:id="99" w:name="_DV_M113"/>
      <w:bookmarkEnd w:id="98"/>
      <w:bookmarkEnd w:id="99"/>
      <w:r w:rsidRPr="008C5E7E">
        <w:rPr>
          <w:w w:val="0"/>
        </w:rPr>
        <w:t xml:space="preserve"> service </w:t>
      </w:r>
      <w:bookmarkStart w:id="100" w:name="_DV_C47"/>
      <w:r w:rsidRPr="008C5E7E">
        <w:rPr>
          <w:b/>
          <w:i/>
          <w:w w:val="0"/>
        </w:rPr>
        <w:t>provider</w:t>
      </w:r>
      <w:bookmarkStart w:id="101" w:name="_DV_M114"/>
      <w:bookmarkEnd w:id="100"/>
      <w:bookmarkEnd w:id="101"/>
      <w:r w:rsidRPr="008C5E7E">
        <w:rPr>
          <w:b/>
          <w:i/>
          <w:w w:val="0"/>
        </w:rPr>
        <w:t>s</w:t>
      </w:r>
      <w:r w:rsidRPr="008C5E7E">
        <w:rPr>
          <w:w w:val="0"/>
        </w:rPr>
        <w:t xml:space="preserve">, take appropriate action to freeze certain funds </w:t>
      </w:r>
      <w:bookmarkStart w:id="102" w:name="_DV_C48"/>
      <w:r w:rsidRPr="008C5E7E">
        <w:rPr>
          <w:b/>
          <w:i/>
          <w:w w:val="0"/>
        </w:rPr>
        <w:t xml:space="preserve">and crypto-assets </w:t>
      </w:r>
      <w:bookmarkStart w:id="103" w:name="_DV_M115"/>
      <w:bookmarkEnd w:id="102"/>
      <w:bookmarkEnd w:id="103"/>
      <w:r w:rsidRPr="008C5E7E">
        <w:rPr>
          <w:w w:val="0"/>
        </w:rPr>
        <w:t>or that they comply with specific restrictions concerning certain transfers of funds</w:t>
      </w:r>
      <w:bookmarkStart w:id="104" w:name="_DV_C49"/>
      <w:r w:rsidRPr="008C5E7E">
        <w:rPr>
          <w:b/>
          <w:i/>
          <w:w w:val="0"/>
        </w:rPr>
        <w:t xml:space="preserve"> or of crypto-assets. Payment service providers and crypto-asset service providers should have in place internal policies, procedures and controls to ensure implementation of those restrictive measures, including screening measures against Union and national lists of designated persons. EBA should issue guidelines specifying those internal policies, procedures and controls. It is intended that the requirements of this Regulation on internal policies, procedures and controls related to restrictive measures will be repealed in the near future by a Regulation of the European Parliament and of the Council on the prevention of the use of the financial system for the purposes of money laundering or terrorist financing</w:t>
      </w:r>
      <w:bookmarkEnd w:id="104"/>
      <w:r w:rsidRPr="008C5E7E">
        <w:rPr>
          <w:w w:val="0"/>
        </w:rPr>
        <w:t>.</w:t>
      </w:r>
      <w:bookmarkStart w:id="105" w:name="_DV_M116"/>
      <w:bookmarkEnd w:id="105"/>
    </w:p>
    <w:p w:rsidR="008C5E7E" w:rsidRPr="008C5E7E" w:rsidRDefault="008C5E7E" w:rsidP="008C5E7E">
      <w:pPr>
        <w:widowControl/>
        <w:autoSpaceDE w:val="0"/>
        <w:autoSpaceDN w:val="0"/>
        <w:adjustRightInd w:val="0"/>
        <w:spacing w:before="120" w:after="120" w:line="360" w:lineRule="auto"/>
        <w:ind w:left="851" w:hanging="851"/>
        <w:rPr>
          <w:w w:val="0"/>
          <w:szCs w:val="22"/>
        </w:rPr>
      </w:pPr>
      <w:r w:rsidRPr="008C5E7E">
        <w:rPr>
          <w:w w:val="0"/>
          <w:szCs w:val="22"/>
        </w:rPr>
        <w:br w:type="page"/>
      </w:r>
      <w:r w:rsidRPr="008C5E7E">
        <w:rPr>
          <w:w w:val="0"/>
          <w:szCs w:val="22"/>
        </w:rPr>
        <w:lastRenderedPageBreak/>
        <w:t>(</w:t>
      </w:r>
      <w:r w:rsidRPr="00F15D81">
        <w:rPr>
          <w:w w:val="0"/>
          <w:szCs w:val="22"/>
        </w:rPr>
        <w:t>19</w:t>
      </w:r>
      <w:r w:rsidRPr="008C5E7E">
        <w:rPr>
          <w:w w:val="0"/>
          <w:szCs w:val="22"/>
        </w:rPr>
        <w:t>)</w:t>
      </w:r>
      <w:bookmarkStart w:id="106" w:name="_DV_C52"/>
      <w:r w:rsidRPr="008C5E7E">
        <w:rPr>
          <w:w w:val="0"/>
        </w:rPr>
        <w:tab/>
      </w:r>
      <w:r w:rsidRPr="008C5E7E">
        <w:rPr>
          <w:b/>
          <w:i/>
          <w:w w:val="0"/>
        </w:rPr>
        <w:t>The processing of personal data under this</w:t>
      </w:r>
      <w:bookmarkStart w:id="107" w:name="_DV_M117"/>
      <w:bookmarkEnd w:id="106"/>
      <w:bookmarkEnd w:id="107"/>
      <w:r w:rsidRPr="008C5E7E">
        <w:rPr>
          <w:w w:val="0"/>
          <w:szCs w:val="22"/>
        </w:rPr>
        <w:t xml:space="preserve"> Regulation should </w:t>
      </w:r>
      <w:bookmarkStart w:id="108" w:name="_DV_C54"/>
      <w:r w:rsidRPr="008C5E7E">
        <w:rPr>
          <w:b/>
          <w:i/>
          <w:w w:val="0"/>
        </w:rPr>
        <w:t>take place in full compliance with</w:t>
      </w:r>
      <w:bookmarkStart w:id="109" w:name="_DV_M119"/>
      <w:bookmarkEnd w:id="108"/>
      <w:bookmarkEnd w:id="109"/>
      <w:r w:rsidRPr="008C5E7E">
        <w:rPr>
          <w:w w:val="0"/>
          <w:szCs w:val="22"/>
        </w:rPr>
        <w:t xml:space="preserve"> Regulation (EU) </w:t>
      </w:r>
      <w:r w:rsidRPr="00F15D81">
        <w:rPr>
          <w:w w:val="0"/>
          <w:szCs w:val="22"/>
        </w:rPr>
        <w:t>2016</w:t>
      </w:r>
      <w:r w:rsidRPr="008C5E7E">
        <w:rPr>
          <w:w w:val="0"/>
          <w:szCs w:val="22"/>
        </w:rPr>
        <w:t>/</w:t>
      </w:r>
      <w:r w:rsidRPr="00F15D81">
        <w:rPr>
          <w:w w:val="0"/>
          <w:szCs w:val="22"/>
        </w:rPr>
        <w:t>679</w:t>
      </w:r>
      <w:r w:rsidRPr="008C5E7E">
        <w:rPr>
          <w:w w:val="0"/>
          <w:szCs w:val="22"/>
        </w:rPr>
        <w:t xml:space="preserve"> of the European Parliament and of the Council</w:t>
      </w:r>
      <w:r w:rsidRPr="008C5E7E">
        <w:rPr>
          <w:b/>
          <w:w w:val="0"/>
          <w:szCs w:val="22"/>
          <w:vertAlign w:val="superscript"/>
        </w:rPr>
        <w:footnoteReference w:id="19"/>
      </w:r>
      <w:bookmarkStart w:id="110" w:name="_DV_C55"/>
      <w:r w:rsidRPr="008C5E7E">
        <w:rPr>
          <w:w w:val="0"/>
          <w:szCs w:val="22"/>
        </w:rPr>
        <w:t>.</w:t>
      </w:r>
      <w:r w:rsidRPr="008C5E7E">
        <w:rPr>
          <w:w w:val="0"/>
        </w:rPr>
        <w:t xml:space="preserve"> ▌</w:t>
      </w:r>
      <w:bookmarkStart w:id="111" w:name="_DV_C59"/>
      <w:bookmarkEnd w:id="110"/>
      <w:r w:rsidRPr="008C5E7E">
        <w:rPr>
          <w:w w:val="0"/>
        </w:rPr>
        <w:t xml:space="preserve"> </w:t>
      </w:r>
      <w:r w:rsidRPr="008C5E7E">
        <w:rPr>
          <w:bCs/>
          <w:iCs/>
          <w:w w:val="0"/>
        </w:rPr>
        <w:t>Further</w:t>
      </w:r>
      <w:bookmarkStart w:id="112" w:name="_DV_M120"/>
      <w:bookmarkEnd w:id="111"/>
      <w:bookmarkEnd w:id="112"/>
      <w:r w:rsidRPr="008C5E7E">
        <w:rPr>
          <w:w w:val="0"/>
          <w:szCs w:val="22"/>
        </w:rPr>
        <w:t xml:space="preserve"> processing of personal data for commercial purposes should be strictly prohibited. The fight against money laundering and terrorist financing is recognised as an important public interest ground by all Member States. </w:t>
      </w:r>
      <w:bookmarkStart w:id="113" w:name="_DV_C61"/>
      <w:r w:rsidRPr="008C5E7E">
        <w:rPr>
          <w:b/>
          <w:i/>
          <w:w w:val="0"/>
        </w:rPr>
        <w:t>In</w:t>
      </w:r>
      <w:bookmarkStart w:id="114" w:name="_DV_M122"/>
      <w:bookmarkEnd w:id="113"/>
      <w:bookmarkEnd w:id="114"/>
      <w:r w:rsidRPr="008C5E7E">
        <w:rPr>
          <w:w w:val="0"/>
          <w:szCs w:val="22"/>
        </w:rPr>
        <w:t xml:space="preserve"> applying this Regulation, the transfer of personal data to a third country </w:t>
      </w:r>
      <w:bookmarkStart w:id="115" w:name="_DV_M124"/>
      <w:bookmarkEnd w:id="115"/>
      <w:r w:rsidRPr="008C5E7E">
        <w:rPr>
          <w:w w:val="0"/>
          <w:szCs w:val="22"/>
        </w:rPr>
        <w:t xml:space="preserve">is required to be carried out in accordance with Chapter V of Regulation (EU) </w:t>
      </w:r>
      <w:r w:rsidRPr="00F15D81">
        <w:rPr>
          <w:w w:val="0"/>
          <w:szCs w:val="22"/>
        </w:rPr>
        <w:t>2016</w:t>
      </w:r>
      <w:r w:rsidRPr="008C5E7E">
        <w:rPr>
          <w:w w:val="0"/>
          <w:szCs w:val="22"/>
        </w:rPr>
        <w:t>/</w:t>
      </w:r>
      <w:r w:rsidRPr="00F15D81">
        <w:rPr>
          <w:w w:val="0"/>
          <w:szCs w:val="22"/>
        </w:rPr>
        <w:t>679</w:t>
      </w:r>
      <w:bookmarkStart w:id="116" w:name="_DV_M131"/>
      <w:bookmarkEnd w:id="116"/>
      <w:r w:rsidRPr="008C5E7E">
        <w:rPr>
          <w:w w:val="0"/>
          <w:szCs w:val="22"/>
        </w:rPr>
        <w:t xml:space="preserve">. It is important that payment service providers and crypto-asset service providers operating in multiple jurisdictions with branches or subsidiaries located outside the Union should not be prevented </w:t>
      </w:r>
      <w:bookmarkStart w:id="117" w:name="_DV_M136"/>
      <w:bookmarkEnd w:id="117"/>
      <w:r w:rsidRPr="008C5E7E">
        <w:rPr>
          <w:w w:val="0"/>
          <w:szCs w:val="22"/>
        </w:rPr>
        <w:t xml:space="preserve">from transferring data about suspicious transactions within the same organisation, provided that they apply adequate safeguards. In addition, the crypto-asset service providers of the originator and </w:t>
      </w:r>
      <w:bookmarkStart w:id="118" w:name="_DV_C65"/>
      <w:r w:rsidRPr="008C5E7E">
        <w:rPr>
          <w:b/>
          <w:i/>
          <w:w w:val="0"/>
        </w:rPr>
        <w:t xml:space="preserve">of </w:t>
      </w:r>
      <w:bookmarkStart w:id="119" w:name="_DV_M139"/>
      <w:bookmarkEnd w:id="118"/>
      <w:bookmarkEnd w:id="119"/>
      <w:r w:rsidRPr="008C5E7E">
        <w:rPr>
          <w:w w:val="0"/>
          <w:szCs w:val="22"/>
        </w:rPr>
        <w:t>the beneficiary, the payment service providers of the payer and of the payee and the intermediary payment</w:t>
      </w:r>
      <w:bookmarkStart w:id="120" w:name="_DV_C66"/>
      <w:r w:rsidRPr="008C5E7E">
        <w:rPr>
          <w:b/>
          <w:i/>
          <w:w w:val="0"/>
        </w:rPr>
        <w:t xml:space="preserve"> service providers and intermediary crypto-asset</w:t>
      </w:r>
      <w:bookmarkStart w:id="121" w:name="_DV_M142"/>
      <w:bookmarkEnd w:id="120"/>
      <w:bookmarkEnd w:id="121"/>
      <w:r w:rsidRPr="008C5E7E">
        <w:rPr>
          <w:w w:val="0"/>
          <w:szCs w:val="22"/>
        </w:rPr>
        <w:t xml:space="preserve"> service providers should have in place appropriate technical and organisational measures to protect personal data against accidental loss, alteration, or unauthorised disclosure or access.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2" w:name="_DV_M143"/>
      <w:bookmarkEnd w:id="122"/>
      <w:r w:rsidRPr="008C5E7E">
        <w:rPr>
          <w:w w:val="0"/>
        </w:rPr>
        <w:br w:type="page"/>
      </w:r>
      <w:r w:rsidRPr="008C5E7E">
        <w:rPr>
          <w:w w:val="0"/>
        </w:rPr>
        <w:lastRenderedPageBreak/>
        <w:t>(</w:t>
      </w:r>
      <w:r w:rsidRPr="00F15D81">
        <w:rPr>
          <w:w w:val="0"/>
        </w:rPr>
        <w:t>20</w:t>
      </w:r>
      <w:r w:rsidRPr="008C5E7E">
        <w:rPr>
          <w:w w:val="0"/>
        </w:rPr>
        <w:t>)</w:t>
      </w:r>
      <w:bookmarkStart w:id="123" w:name="_DV_M144"/>
      <w:bookmarkEnd w:id="123"/>
      <w:r w:rsidRPr="008C5E7E">
        <w:rPr>
          <w:w w:val="0"/>
        </w:rPr>
        <w:tab/>
        <w:t>Persons that merely convert paper documents into electronic data and are acting under a contract with a payment service provider and persons that provide payment service providers solely with messaging or other support systems for transmitting funds or with clearing and settlement systems should not fall within the scope of this Regulation.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4" w:name="_DV_C68"/>
      <w:r w:rsidRPr="008C5E7E">
        <w:rPr>
          <w:b/>
          <w:i/>
          <w:w w:val="0"/>
        </w:rPr>
        <w:t>(</w:t>
      </w:r>
      <w:r w:rsidRPr="00F15D81">
        <w:rPr>
          <w:b/>
          <w:i/>
          <w:w w:val="0"/>
        </w:rPr>
        <w:t>21</w:t>
      </w:r>
      <w:r w:rsidRPr="008C5E7E">
        <w:rPr>
          <w:b/>
          <w:i/>
          <w:w w:val="0"/>
        </w:rPr>
        <w:t>)</w:t>
      </w:r>
      <w:r w:rsidRPr="008C5E7E">
        <w:rPr>
          <w:b/>
          <w:i/>
          <w:w w:val="0"/>
        </w:rPr>
        <w:tab/>
        <w:t>Persons that provide only ancillary infrastructure, such as internet network and infrastructure service providers, cloud service providers or software developers, that enables another entity to provide transfer services for crypto-assets, should not fall within the scope of this Regulation unless they perform transfers of crypto-assets.</w:t>
      </w:r>
      <w:bookmarkEnd w:id="124"/>
    </w:p>
    <w:p w:rsidR="008C5E7E" w:rsidRPr="008C5E7E" w:rsidRDefault="008C5E7E" w:rsidP="008C5E7E">
      <w:pPr>
        <w:widowControl/>
        <w:autoSpaceDE w:val="0"/>
        <w:autoSpaceDN w:val="0"/>
        <w:adjustRightInd w:val="0"/>
        <w:spacing w:before="120" w:after="120" w:line="360" w:lineRule="auto"/>
        <w:ind w:left="851" w:hanging="851"/>
        <w:rPr>
          <w:w w:val="0"/>
        </w:rPr>
      </w:pPr>
      <w:bookmarkStart w:id="125" w:name="_DV_C69"/>
      <w:r w:rsidRPr="008C5E7E">
        <w:rPr>
          <w:b/>
          <w:i/>
          <w:w w:val="0"/>
        </w:rPr>
        <w:t>(</w:t>
      </w:r>
      <w:r w:rsidRPr="00F15D81">
        <w:rPr>
          <w:b/>
          <w:i/>
          <w:w w:val="0"/>
        </w:rPr>
        <w:t>22</w:t>
      </w:r>
      <w:r w:rsidRPr="008C5E7E">
        <w:rPr>
          <w:b/>
          <w:i/>
          <w:w w:val="0"/>
        </w:rPr>
        <w:t>)</w:t>
      </w:r>
      <w:r w:rsidRPr="008C5E7E">
        <w:rPr>
          <w:b/>
          <w:i/>
          <w:w w:val="0"/>
        </w:rPr>
        <w:tab/>
        <w:t>This Regulation should not apply to person-to-person transfers of crypto-assets conducted without the involvement of a crypto-asset service provider, or to cases where both the originator and the beneficiary are providers of transfer services for crypto-assets acting on their own behalf.</w:t>
      </w:r>
      <w:bookmarkEnd w:id="125"/>
    </w:p>
    <w:p w:rsidR="008C5E7E" w:rsidRPr="008C5E7E" w:rsidRDefault="008C5E7E" w:rsidP="008C5E7E">
      <w:pPr>
        <w:widowControl/>
        <w:autoSpaceDE w:val="0"/>
        <w:autoSpaceDN w:val="0"/>
        <w:adjustRightInd w:val="0"/>
        <w:spacing w:before="120" w:after="120" w:line="360" w:lineRule="auto"/>
        <w:ind w:left="851" w:hanging="851"/>
        <w:rPr>
          <w:w w:val="0"/>
        </w:rPr>
      </w:pPr>
      <w:bookmarkStart w:id="126" w:name="_DV_C70"/>
      <w:r w:rsidRPr="008C5E7E">
        <w:rPr>
          <w:b/>
          <w:i/>
          <w:w w:val="0"/>
        </w:rPr>
        <w:br w:type="page"/>
      </w:r>
      <w:bookmarkStart w:id="127" w:name="_DV_M150"/>
      <w:bookmarkEnd w:id="126"/>
      <w:bookmarkEnd w:id="127"/>
      <w:r w:rsidRPr="008C5E7E">
        <w:rPr>
          <w:w w:val="0"/>
        </w:rPr>
        <w:lastRenderedPageBreak/>
        <w:t>(</w:t>
      </w:r>
      <w:r w:rsidRPr="00F15D81">
        <w:rPr>
          <w:w w:val="0"/>
        </w:rPr>
        <w:t>23</w:t>
      </w:r>
      <w:r w:rsidRPr="008C5E7E">
        <w:rPr>
          <w:w w:val="0"/>
        </w:rPr>
        <w:t>)</w:t>
      </w:r>
      <w:bookmarkStart w:id="128" w:name="_DV_M151"/>
      <w:bookmarkEnd w:id="128"/>
      <w:r w:rsidRPr="008C5E7E">
        <w:rPr>
          <w:w w:val="0"/>
        </w:rPr>
        <w:tab/>
        <w:t xml:space="preserve">Transfers of funds corresponding to services referred to in </w:t>
      </w:r>
      <w:bookmarkStart w:id="129" w:name="_DV_C71"/>
      <w:r w:rsidRPr="008C5E7E">
        <w:rPr>
          <w:b/>
          <w:i/>
          <w:w w:val="0"/>
        </w:rPr>
        <w:t xml:space="preserve">Article </w:t>
      </w:r>
      <w:r w:rsidRPr="00F15D81">
        <w:rPr>
          <w:b/>
          <w:i/>
          <w:w w:val="0"/>
        </w:rPr>
        <w:t>3</w:t>
      </w:r>
      <w:r w:rsidRPr="008C5E7E">
        <w:rPr>
          <w:b/>
          <w:i/>
          <w:w w:val="0"/>
        </w:rPr>
        <w:t xml:space="preserve">, </w:t>
      </w:r>
      <w:bookmarkStart w:id="130" w:name="_DV_M152"/>
      <w:bookmarkEnd w:id="129"/>
      <w:bookmarkEnd w:id="130"/>
      <w:r w:rsidRPr="008C5E7E">
        <w:rPr>
          <w:w w:val="0"/>
        </w:rPr>
        <w:t xml:space="preserve">points (a) to (m) and </w:t>
      </w:r>
      <w:bookmarkStart w:id="131" w:name="_DV_C72"/>
      <w:r w:rsidRPr="008C5E7E">
        <w:rPr>
          <w:b/>
          <w:i/>
          <w:w w:val="0"/>
        </w:rPr>
        <w:t xml:space="preserve">point </w:t>
      </w:r>
      <w:bookmarkStart w:id="132" w:name="_DV_M153"/>
      <w:bookmarkEnd w:id="131"/>
      <w:bookmarkEnd w:id="132"/>
      <w:r w:rsidRPr="008C5E7E">
        <w:rPr>
          <w:w w:val="0"/>
        </w:rPr>
        <w:t xml:space="preserve">(o), of </w:t>
      </w:r>
      <w:bookmarkStart w:id="133" w:name="_DV_C73"/>
      <w:r w:rsidRPr="008C5E7E">
        <w:rPr>
          <w:w w:val="0"/>
        </w:rPr>
        <w:t>▌</w:t>
      </w:r>
      <w:bookmarkStart w:id="134" w:name="_DV_M155"/>
      <w:bookmarkEnd w:id="133"/>
      <w:bookmarkEnd w:id="134"/>
      <w:r w:rsidRPr="008C5E7E">
        <w:rPr>
          <w:w w:val="0"/>
        </w:rPr>
        <w:t xml:space="preserve"> Directive (EU)</w:t>
      </w:r>
      <w:bookmarkStart w:id="135" w:name="_DV_C78"/>
      <w:r w:rsidRPr="008C5E7E">
        <w:rPr>
          <w:bCs/>
          <w:iCs/>
          <w:w w:val="0"/>
        </w:rPr>
        <w:t xml:space="preserve"> </w:t>
      </w:r>
      <w:r w:rsidRPr="00F15D81">
        <w:rPr>
          <w:bCs/>
          <w:iCs/>
          <w:w w:val="0"/>
        </w:rPr>
        <w:t>2015</w:t>
      </w:r>
      <w:r w:rsidRPr="008C5E7E">
        <w:rPr>
          <w:bCs/>
          <w:iCs/>
          <w:w w:val="0"/>
        </w:rPr>
        <w:t>/</w:t>
      </w:r>
      <w:r w:rsidRPr="00F15D81">
        <w:rPr>
          <w:bCs/>
          <w:iCs/>
          <w:w w:val="0"/>
        </w:rPr>
        <w:t>2366</w:t>
      </w:r>
      <w:bookmarkStart w:id="136" w:name="_DV_C79"/>
      <w:bookmarkEnd w:id="135"/>
      <w:r w:rsidRPr="008C5E7E">
        <w:rPr>
          <w:bCs/>
          <w:iCs/>
          <w:w w:val="0"/>
        </w:rPr>
        <w:t xml:space="preserve"> </w:t>
      </w:r>
      <w:r w:rsidRPr="008C5E7E">
        <w:rPr>
          <w:w w:val="0"/>
        </w:rPr>
        <w:t>of the European Parliament and of the Council</w:t>
      </w:r>
      <w:r w:rsidRPr="008C5E7E">
        <w:rPr>
          <w:b/>
          <w:bCs/>
          <w:iCs/>
          <w:w w:val="0"/>
          <w:vertAlign w:val="superscript"/>
        </w:rPr>
        <w:footnoteReference w:id="20"/>
      </w:r>
      <w:bookmarkStart w:id="137" w:name="_DV_M157"/>
      <w:bookmarkEnd w:id="136"/>
      <w:bookmarkEnd w:id="137"/>
      <w:r w:rsidRPr="008C5E7E">
        <w:rPr>
          <w:w w:val="0"/>
        </w:rPr>
        <w:t xml:space="preserve"> do not fall within the scope of this Regulation. It is also appropriate to exclude from the scope of this Regulation transfers of funds</w:t>
      </w:r>
      <w:bookmarkStart w:id="138" w:name="_DV_C82"/>
      <w:r w:rsidRPr="008C5E7E">
        <w:rPr>
          <w:b/>
          <w:i/>
          <w:w w:val="0"/>
        </w:rPr>
        <w:t xml:space="preserve"> and of electronic money tokens,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7</w:t>
      </w:r>
      <w:r w:rsidRPr="008C5E7E">
        <w:rPr>
          <w:b/>
          <w:i/>
          <w:w w:val="0"/>
        </w:rPr>
        <w:t xml:space="preserve">), of </w:t>
      </w:r>
      <w:r w:rsidRPr="008C5E7E">
        <w:rPr>
          <w:b/>
          <w:bCs/>
          <w:i/>
          <w:iCs/>
          <w:w w:val="0"/>
        </w:rPr>
        <w:t xml:space="preserve">Regulation (EU) </w:t>
      </w:r>
      <w:r w:rsidRPr="00F15D81">
        <w:rPr>
          <w:b/>
          <w:bCs/>
          <w:i/>
          <w:iCs/>
          <w:w w:val="0"/>
        </w:rPr>
        <w:t>2023</w:t>
      </w:r>
      <w:r w:rsidRPr="008C5E7E">
        <w:rPr>
          <w:b/>
          <w:bCs/>
          <w:i/>
          <w:iCs/>
          <w:w w:val="0"/>
        </w:rPr>
        <w:t>/…</w:t>
      </w:r>
      <w:r w:rsidRPr="008C5E7E">
        <w:rPr>
          <w:bCs/>
          <w:w w:val="0"/>
          <w:vertAlign w:val="superscript"/>
        </w:rPr>
        <w:footnoteReference w:customMarkFollows="1" w:id="21"/>
        <w:t>+</w:t>
      </w:r>
      <w:r w:rsidRPr="008C5E7E">
        <w:rPr>
          <w:bCs/>
          <w:w w:val="0"/>
        </w:rPr>
        <w:t>,</w:t>
      </w:r>
      <w:bookmarkStart w:id="139" w:name="_DV_M158"/>
      <w:bookmarkEnd w:id="138"/>
      <w:bookmarkEnd w:id="139"/>
      <w:r w:rsidRPr="008C5E7E">
        <w:rPr>
          <w:w w:val="0"/>
        </w:rPr>
        <w:t xml:space="preserve"> that represent a low risk of money laundering or terrorist financing. Such exclusions should cover payment cards, electronic money instruments, mobile phones or other digital or information technology (IT) prepaid or postpaid devices with similar characteristics, where they are used exclusively for the purchase of goods or services and the number of the card, instrument or device accompanies all transfers. However, the use of a payment card, an electronic money instrument, a mobile phone or any other digital or IT prepaid or postpaid device with similar characteristics in order to effect a </w:t>
      </w:r>
      <w:bookmarkStart w:id="140" w:name="_DV_C83"/>
      <w:r w:rsidRPr="008C5E7E">
        <w:rPr>
          <w:w w:val="0"/>
        </w:rPr>
        <w:t>▌</w:t>
      </w:r>
      <w:bookmarkStart w:id="141" w:name="_DV_M160"/>
      <w:bookmarkEnd w:id="140"/>
      <w:bookmarkEnd w:id="141"/>
      <w:r w:rsidRPr="008C5E7E">
        <w:rPr>
          <w:w w:val="0"/>
        </w:rPr>
        <w:t xml:space="preserve"> transfer of funds</w:t>
      </w:r>
      <w:bookmarkStart w:id="142" w:name="_DV_C84"/>
      <w:r w:rsidRPr="008C5E7E">
        <w:rPr>
          <w:b/>
          <w:i/>
          <w:w w:val="0"/>
        </w:rPr>
        <w:t xml:space="preserve"> or of electronic money tokens between natural persons acting as consumers for purposes other than trade, business or profession</w:t>
      </w:r>
      <w:bookmarkStart w:id="143" w:name="_DV_M162"/>
      <w:bookmarkEnd w:id="142"/>
      <w:bookmarkEnd w:id="143"/>
      <w:r w:rsidRPr="008C5E7E">
        <w:rPr>
          <w:b/>
          <w:i/>
          <w:w w:val="0"/>
        </w:rPr>
        <w:t>al activity</w:t>
      </w:r>
      <w:r w:rsidRPr="008C5E7E">
        <w:rPr>
          <w:w w:val="0"/>
        </w:rPr>
        <w:t>, falls within the scope of this Regulation. In addition, automated teller machine withdrawals, payments of taxes, fines or other levies, transfers of funds carried out through cheque images exchanges, including truncated cheques, or bills of exchange, and transfers of funds where both the payer and the payee are payment service providers acting on their own behalf should be excluded from the scope of this Regulation.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44" w:name="_DV_C85"/>
      <w:r w:rsidRPr="008C5E7E">
        <w:rPr>
          <w:b/>
          <w:i/>
          <w:w w:val="0"/>
        </w:rPr>
        <w:br w:type="page"/>
      </w:r>
      <w:r w:rsidRPr="008C5E7E">
        <w:rPr>
          <w:b/>
          <w:i/>
          <w:w w:val="0"/>
        </w:rPr>
        <w:lastRenderedPageBreak/>
        <w:t>(</w:t>
      </w:r>
      <w:r w:rsidRPr="00F15D81">
        <w:rPr>
          <w:b/>
          <w:i/>
          <w:w w:val="0"/>
        </w:rPr>
        <w:t>24</w:t>
      </w:r>
      <w:r w:rsidRPr="008C5E7E">
        <w:rPr>
          <w:b/>
          <w:i/>
          <w:w w:val="0"/>
        </w:rPr>
        <w:t>)</w:t>
      </w:r>
      <w:r w:rsidRPr="008C5E7E">
        <w:rPr>
          <w:b/>
          <w:i/>
          <w:w w:val="0"/>
        </w:rPr>
        <w:tab/>
        <w:t xml:space="preserve">Crypto-assets that are unique and not fungible are not subject to the requirements of this Regulation unless they are classified as crypto-assets or funds under </w:t>
      </w:r>
      <w:r w:rsidRPr="008C5E7E">
        <w:rPr>
          <w:b/>
          <w:bCs/>
          <w:i/>
          <w:iCs/>
          <w:w w:val="0"/>
        </w:rPr>
        <w:t xml:space="preserve">Regulation (EU) </w:t>
      </w:r>
      <w:r w:rsidRPr="00F15D81">
        <w:rPr>
          <w:b/>
          <w:bCs/>
          <w:i/>
          <w:iCs/>
          <w:w w:val="0"/>
        </w:rPr>
        <w:t>2023</w:t>
      </w:r>
      <w:r w:rsidRPr="008C5E7E">
        <w:rPr>
          <w:b/>
          <w:bCs/>
          <w:i/>
          <w:iCs/>
          <w:w w:val="0"/>
        </w:rPr>
        <w:t>/…</w:t>
      </w:r>
      <w:r w:rsidRPr="008C5E7E">
        <w:rPr>
          <w:bCs/>
          <w:i/>
          <w:iCs/>
          <w:w w:val="0"/>
          <w:vertAlign w:val="superscript"/>
        </w:rPr>
        <w:footnoteReference w:customMarkFollows="1" w:id="22"/>
        <w:t>+</w:t>
      </w:r>
      <w:r w:rsidRPr="008C5E7E">
        <w:rPr>
          <w:b/>
          <w:i/>
          <w:w w:val="0"/>
        </w:rPr>
        <w:t>.</w:t>
      </w:r>
      <w:bookmarkEnd w:id="144"/>
    </w:p>
    <w:p w:rsidR="008C5E7E" w:rsidRPr="008C5E7E" w:rsidRDefault="008C5E7E" w:rsidP="008C5E7E">
      <w:pPr>
        <w:widowControl/>
        <w:autoSpaceDE w:val="0"/>
        <w:autoSpaceDN w:val="0"/>
        <w:adjustRightInd w:val="0"/>
        <w:spacing w:before="120" w:after="120" w:line="360" w:lineRule="auto"/>
        <w:ind w:left="851" w:hanging="851"/>
        <w:rPr>
          <w:w w:val="0"/>
        </w:rPr>
      </w:pPr>
      <w:bookmarkStart w:id="145" w:name="_DV_C86"/>
      <w:r w:rsidRPr="008C5E7E">
        <w:rPr>
          <w:b/>
          <w:i/>
          <w:w w:val="0"/>
        </w:rPr>
        <w:t>(</w:t>
      </w:r>
      <w:r w:rsidRPr="00F15D81">
        <w:rPr>
          <w:b/>
          <w:i/>
          <w:w w:val="0"/>
        </w:rPr>
        <w:t>25</w:t>
      </w:r>
      <w:r w:rsidRPr="008C5E7E">
        <w:rPr>
          <w:b/>
          <w:i/>
          <w:w w:val="0"/>
        </w:rPr>
        <w:t>)</w:t>
      </w:r>
      <w:r w:rsidRPr="008C5E7E">
        <w:rPr>
          <w:b/>
          <w:i/>
          <w:w w:val="0"/>
        </w:rPr>
        <w:tab/>
        <w:t>Crypto-asset automated teller machines (the ‘crypto-ATMs’) can enable users to perform transfers of crypto-assets to a crypto-asset address by depositing cash, often without any form of customer identification and verification. Crypto-ATMs are particularly exposed to money laundering and terrorist financing risks because the anonymity they provide, and the possibility of operating with cash of unknown origin, make them an ideal vehicle for illicit activities. Given the role of crypto-ATMs in providing or actively facilitating transfers of crypto-assets, transfers of crypto-assets linked to crypto-ATMs should fall under the scope of this Regulation.</w:t>
      </w:r>
      <w:bookmarkEnd w:id="145"/>
    </w:p>
    <w:p w:rsidR="008C5E7E" w:rsidRPr="008C5E7E" w:rsidRDefault="008C5E7E" w:rsidP="008C5E7E">
      <w:pPr>
        <w:widowControl/>
        <w:autoSpaceDE w:val="0"/>
        <w:autoSpaceDN w:val="0"/>
        <w:adjustRightInd w:val="0"/>
        <w:spacing w:before="120" w:after="120" w:line="360" w:lineRule="auto"/>
        <w:ind w:left="851" w:hanging="851"/>
        <w:rPr>
          <w:w w:val="0"/>
        </w:rPr>
      </w:pPr>
      <w:bookmarkStart w:id="146" w:name="_DV_M163"/>
      <w:bookmarkEnd w:id="146"/>
      <w:r w:rsidRPr="008C5E7E">
        <w:rPr>
          <w:w w:val="0"/>
        </w:rPr>
        <w:t>(</w:t>
      </w:r>
      <w:r w:rsidRPr="00F15D81">
        <w:rPr>
          <w:w w:val="0"/>
        </w:rPr>
        <w:t>26</w:t>
      </w:r>
      <w:r w:rsidRPr="008C5E7E">
        <w:rPr>
          <w:w w:val="0"/>
        </w:rPr>
        <w:t>)</w:t>
      </w:r>
      <w:bookmarkStart w:id="147" w:name="_DV_M164"/>
      <w:bookmarkEnd w:id="147"/>
      <w:r w:rsidRPr="008C5E7E">
        <w:rPr>
          <w:w w:val="0"/>
        </w:rPr>
        <w:tab/>
        <w:t>In order to reflect the special characteristics of national payment</w:t>
      </w:r>
      <w:bookmarkStart w:id="148" w:name="_DV_C88"/>
      <w:bookmarkEnd w:id="148"/>
      <w:r w:rsidRPr="008C5E7E">
        <w:rPr>
          <w:w w:val="0"/>
        </w:rPr>
        <w:t xml:space="preserve"> ▌</w:t>
      </w:r>
      <w:bookmarkStart w:id="149" w:name=""/>
      <w:bookmarkEnd w:id="149"/>
      <w:r w:rsidRPr="008C5E7E">
        <w:rPr>
          <w:w w:val="0"/>
        </w:rPr>
        <w:t>systems, and provided that it is always possible to trace the transfer of funds back to the payer</w:t>
      </w:r>
      <w:bookmarkStart w:id="150" w:name="_DV_C89"/>
      <w:r w:rsidRPr="008C5E7E">
        <w:rPr>
          <w:w w:val="0"/>
        </w:rPr>
        <w:t xml:space="preserve"> ▌</w:t>
      </w:r>
      <w:bookmarkStart w:id="151" w:name="_DV_M166"/>
      <w:bookmarkEnd w:id="150"/>
      <w:bookmarkEnd w:id="151"/>
      <w:r w:rsidRPr="008C5E7E">
        <w:rPr>
          <w:w w:val="0"/>
        </w:rPr>
        <w:t>, Member States should be able to exempt from the scope of this Regulation certain domestic low-value transfers of funds, including electronic giro payments,</w:t>
      </w:r>
      <w:bookmarkStart w:id="152" w:name="_DV_M167"/>
      <w:bookmarkEnd w:id="152"/>
      <w:r w:rsidRPr="008C5E7E">
        <w:rPr>
          <w:w w:val="0"/>
        </w:rPr>
        <w:t xml:space="preserve"> ▌used for the purchase of goods or services.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53" w:name="_DV_C95"/>
      <w:r w:rsidRPr="008C5E7E">
        <w:rPr>
          <w:b/>
          <w:i/>
          <w:w w:val="0"/>
        </w:rPr>
        <w:br w:type="page"/>
      </w:r>
      <w:r w:rsidRPr="008C5E7E">
        <w:rPr>
          <w:b/>
          <w:i/>
          <w:w w:val="0"/>
        </w:rPr>
        <w:lastRenderedPageBreak/>
        <w:t>(</w:t>
      </w:r>
      <w:r w:rsidRPr="00F15D81">
        <w:rPr>
          <w:b/>
          <w:i/>
          <w:w w:val="0"/>
        </w:rPr>
        <w:t>27</w:t>
      </w:r>
      <w:r w:rsidRPr="008C5E7E">
        <w:rPr>
          <w:b/>
          <w:i/>
          <w:w w:val="0"/>
        </w:rPr>
        <w:t>)</w:t>
      </w:r>
      <w:r w:rsidRPr="008C5E7E">
        <w:rPr>
          <w:b/>
          <w:i/>
          <w:w w:val="0"/>
        </w:rPr>
        <w:tab/>
        <w:t>Due to the inherent borderless nature and global reach of transfers of crypto-assets and of the provision of crypto-asset services, there are no objective reasons to distinguish the treatment of money laundering and terrorist financing risks of national transfers from that of cross-border transfers. In order to reflect those specific features, no exemption from the scope of this Regulation should be granted to domestic</w:t>
      </w:r>
      <w:bookmarkStart w:id="154" w:name="_DV_X93"/>
      <w:bookmarkStart w:id="155" w:name="_DV_C96"/>
      <w:bookmarkEnd w:id="153"/>
      <w:r w:rsidRPr="008C5E7E">
        <w:rPr>
          <w:b/>
          <w:bCs/>
          <w:i/>
          <w:iCs/>
          <w:w w:val="0"/>
        </w:rPr>
        <w:t xml:space="preserve"> low-value transfers of crypto-assets</w:t>
      </w:r>
      <w:bookmarkStart w:id="156" w:name="_DV_C97"/>
      <w:bookmarkEnd w:id="154"/>
      <w:bookmarkEnd w:id="155"/>
      <w:r w:rsidRPr="008C5E7E">
        <w:rPr>
          <w:b/>
          <w:i/>
          <w:w w:val="0"/>
        </w:rPr>
        <w:t>, in line with the FATF requirement to treat all transfers of crypto-assets as cross-border.</w:t>
      </w:r>
      <w:bookmarkEnd w:id="156"/>
    </w:p>
    <w:p w:rsidR="008C5E7E" w:rsidRPr="008C5E7E" w:rsidRDefault="008C5E7E" w:rsidP="008C5E7E">
      <w:pPr>
        <w:widowControl/>
        <w:autoSpaceDE w:val="0"/>
        <w:autoSpaceDN w:val="0"/>
        <w:adjustRightInd w:val="0"/>
        <w:spacing w:before="120" w:after="120" w:line="360" w:lineRule="auto"/>
        <w:ind w:left="851" w:hanging="851"/>
        <w:rPr>
          <w:w w:val="0"/>
        </w:rPr>
      </w:pPr>
      <w:bookmarkStart w:id="157" w:name="_DV_M168"/>
      <w:bookmarkEnd w:id="157"/>
      <w:r w:rsidRPr="008C5E7E">
        <w:rPr>
          <w:w w:val="0"/>
        </w:rPr>
        <w:t>(</w:t>
      </w:r>
      <w:r w:rsidRPr="00F15D81">
        <w:rPr>
          <w:w w:val="0"/>
        </w:rPr>
        <w:t>28</w:t>
      </w:r>
      <w:r w:rsidRPr="008C5E7E">
        <w:rPr>
          <w:w w:val="0"/>
        </w:rPr>
        <w:t>)</w:t>
      </w:r>
      <w:bookmarkStart w:id="158" w:name="_DV_M169"/>
      <w:bookmarkEnd w:id="158"/>
      <w:r w:rsidRPr="008C5E7E">
        <w:rPr>
          <w:w w:val="0"/>
        </w:rPr>
        <w:tab/>
        <w:t>Payment service providers and crypto-asset service providers should ensure that the information on the payer and the payee or on the originator and the beneficiary is not missing or incomplete.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59" w:name="_DV_M178"/>
      <w:bookmarkEnd w:id="159"/>
      <w:r w:rsidRPr="008C5E7E">
        <w:rPr>
          <w:w w:val="0"/>
        </w:rPr>
        <w:br w:type="page"/>
      </w:r>
      <w:r w:rsidRPr="008C5E7E">
        <w:rPr>
          <w:w w:val="0"/>
        </w:rPr>
        <w:lastRenderedPageBreak/>
        <w:t>(</w:t>
      </w:r>
      <w:r w:rsidRPr="00F15D81">
        <w:rPr>
          <w:w w:val="0"/>
        </w:rPr>
        <w:t>29</w:t>
      </w:r>
      <w:r w:rsidRPr="008C5E7E">
        <w:rPr>
          <w:w w:val="0"/>
        </w:rPr>
        <w:t>)</w:t>
      </w:r>
      <w:bookmarkStart w:id="160" w:name="_DV_M179"/>
      <w:bookmarkEnd w:id="160"/>
      <w:r w:rsidRPr="008C5E7E">
        <w:rPr>
          <w:w w:val="0"/>
        </w:rPr>
        <w:tab/>
        <w:t xml:space="preserve">In order not to impair the efficiency of payment systems </w:t>
      </w:r>
      <w:bookmarkStart w:id="161" w:name="_DV_C98"/>
      <w:r w:rsidRPr="008C5E7E">
        <w:rPr>
          <w:w w:val="0"/>
        </w:rPr>
        <w:t>▌</w:t>
      </w:r>
      <w:bookmarkStart w:id="162" w:name="_DV_M181"/>
      <w:bookmarkEnd w:id="161"/>
      <w:bookmarkEnd w:id="162"/>
      <w:r w:rsidRPr="008C5E7E">
        <w:rPr>
          <w:w w:val="0"/>
        </w:rPr>
        <w:t xml:space="preserve"> and in order to balance the risk of driving transactions underground as a result of overly strict identification requirements against the potential terrorist threat posed by small transfers of funds</w:t>
      </w:r>
      <w:bookmarkStart w:id="163" w:name="_DV_C99"/>
      <w:r w:rsidRPr="008C5E7E">
        <w:rPr>
          <w:w w:val="0"/>
        </w:rPr>
        <w:t xml:space="preserve"> ▌</w:t>
      </w:r>
      <w:bookmarkStart w:id="164" w:name="_DV_M183"/>
      <w:bookmarkEnd w:id="163"/>
      <w:bookmarkEnd w:id="164"/>
      <w:r w:rsidRPr="008C5E7E">
        <w:rPr>
          <w:w w:val="0"/>
        </w:rPr>
        <w:t>, the obligation to check whether inform</w:t>
      </w:r>
      <w:bookmarkStart w:id="165" w:name="_DV_C100"/>
      <w:r w:rsidRPr="008C5E7E">
        <w:rPr>
          <w:w w:val="0"/>
        </w:rPr>
        <w:t>ation on the payer or the payee ▌</w:t>
      </w:r>
      <w:bookmarkStart w:id="166" w:name="_DV_M185"/>
      <w:bookmarkEnd w:id="165"/>
      <w:bookmarkEnd w:id="166"/>
      <w:r w:rsidRPr="008C5E7E">
        <w:rPr>
          <w:w w:val="0"/>
        </w:rPr>
        <w:t xml:space="preserve"> is accurate should, in the case of transfers of funds where verification has not yet taken place, be imposed only in respect of individual transfers of funds </w:t>
      </w:r>
      <w:bookmarkStart w:id="167" w:name="_DV_C101"/>
      <w:r w:rsidRPr="008C5E7E">
        <w:rPr>
          <w:w w:val="0"/>
        </w:rPr>
        <w:t>▌</w:t>
      </w:r>
      <w:bookmarkStart w:id="168" w:name="_DV_M188"/>
      <w:bookmarkEnd w:id="167"/>
      <w:bookmarkEnd w:id="168"/>
      <w:r w:rsidRPr="008C5E7E">
        <w:rPr>
          <w:w w:val="0"/>
        </w:rPr>
        <w:t xml:space="preserve"> that exceed EUR </w:t>
      </w:r>
      <w:r w:rsidRPr="00F15D81">
        <w:rPr>
          <w:w w:val="0"/>
        </w:rPr>
        <w:t>1</w:t>
      </w:r>
      <w:r w:rsidRPr="008C5E7E">
        <w:rPr>
          <w:w w:val="0"/>
        </w:rPr>
        <w:t> </w:t>
      </w:r>
      <w:r w:rsidRPr="00F15D81">
        <w:rPr>
          <w:w w:val="0"/>
        </w:rPr>
        <w:t>000</w:t>
      </w:r>
      <w:r w:rsidRPr="008C5E7E">
        <w:rPr>
          <w:w w:val="0"/>
        </w:rPr>
        <w:t xml:space="preserve">, unless the transfer appears to be linked to other transfers of funds </w:t>
      </w:r>
      <w:bookmarkStart w:id="169" w:name="_DV_X106"/>
      <w:bookmarkStart w:id="170" w:name="_DV_C103"/>
      <w:r w:rsidRPr="008C5E7E">
        <w:rPr>
          <w:w w:val="0"/>
        </w:rPr>
        <w:t>▌</w:t>
      </w:r>
      <w:bookmarkStart w:id="171" w:name="_DV_M191"/>
      <w:bookmarkEnd w:id="169"/>
      <w:bookmarkEnd w:id="170"/>
      <w:bookmarkEnd w:id="171"/>
      <w:r w:rsidRPr="008C5E7E">
        <w:rPr>
          <w:w w:val="0"/>
        </w:rPr>
        <w:t xml:space="preserve"> which together would exceed EUR </w:t>
      </w:r>
      <w:r w:rsidRPr="00F15D81">
        <w:rPr>
          <w:w w:val="0"/>
        </w:rPr>
        <w:t>1</w:t>
      </w:r>
      <w:r w:rsidRPr="008C5E7E">
        <w:rPr>
          <w:w w:val="0"/>
        </w:rPr>
        <w:t> </w:t>
      </w:r>
      <w:r w:rsidRPr="00F15D81">
        <w:rPr>
          <w:w w:val="0"/>
        </w:rPr>
        <w:t>000</w:t>
      </w:r>
      <w:r w:rsidRPr="008C5E7E">
        <w:rPr>
          <w:w w:val="0"/>
        </w:rPr>
        <w:t xml:space="preserve">, the funds </w:t>
      </w:r>
      <w:bookmarkStart w:id="172" w:name="_DV_C104"/>
      <w:r w:rsidRPr="008C5E7E">
        <w:rPr>
          <w:w w:val="0"/>
        </w:rPr>
        <w:t>▌</w:t>
      </w:r>
      <w:bookmarkStart w:id="173" w:name="_DV_M194"/>
      <w:bookmarkEnd w:id="172"/>
      <w:bookmarkEnd w:id="173"/>
      <w:r w:rsidRPr="008C5E7E">
        <w:rPr>
          <w:w w:val="0"/>
        </w:rPr>
        <w:t xml:space="preserve"> have been received or paid out in cash or in anonymous electronic money, or where there are reasonable grounds for suspecting money laundering or terrorist financing.</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74" w:name="_DV_C105"/>
      <w:r w:rsidRPr="008C5E7E">
        <w:rPr>
          <w:b/>
          <w:i/>
          <w:w w:val="0"/>
        </w:rPr>
        <w:br w:type="page"/>
      </w:r>
      <w:r w:rsidRPr="008C5E7E">
        <w:rPr>
          <w:b/>
          <w:i/>
          <w:w w:val="0"/>
        </w:rPr>
        <w:lastRenderedPageBreak/>
        <w:t>(</w:t>
      </w:r>
      <w:r w:rsidRPr="00F15D81">
        <w:rPr>
          <w:b/>
          <w:i/>
          <w:w w:val="0"/>
        </w:rPr>
        <w:t>30</w:t>
      </w:r>
      <w:r w:rsidRPr="008C5E7E">
        <w:rPr>
          <w:b/>
          <w:i/>
          <w:w w:val="0"/>
        </w:rPr>
        <w:t>)</w:t>
      </w:r>
      <w:r w:rsidRPr="008C5E7E">
        <w:rPr>
          <w:b/>
          <w:i/>
          <w:w w:val="0"/>
        </w:rPr>
        <w:tab/>
        <w:t>Compared to transfers of funds, transfers of crypto-assets can be carried out across multiple jurisdictions at a larger scale and higher speed due to their global reach and technological characteristics. In addition to the pseudo-anonymity of crypto-assets, those features of transfers of crypto-assets offer criminals the opportunity to carry out at high speed large illicit transfers while circumventing traceability obligations and avoiding detection, by means of structuring a large transaction into smaller amounts, using multiple seemingly unrelated DLT addresses, including one-time use DLT addresses, and using automated processes. Most crypto-assets are also highly volatile and their value can fluctuate significantly within a very short timeframe which makes the calculation of linked transactions more uncertain. In order to reflect those specific features,</w:t>
      </w:r>
      <w:bookmarkEnd w:id="174"/>
      <w:r w:rsidRPr="008C5E7E">
        <w:rPr>
          <w:b/>
          <w:i/>
          <w:w w:val="0"/>
        </w:rPr>
        <w:t xml:space="preserve"> </w:t>
      </w:r>
      <w:bookmarkStart w:id="175" w:name="_DV_X103"/>
      <w:bookmarkStart w:id="176" w:name="_DV_C106"/>
      <w:r w:rsidRPr="008C5E7E">
        <w:rPr>
          <w:b/>
          <w:bCs/>
          <w:i/>
          <w:iCs/>
          <w:w w:val="0"/>
        </w:rPr>
        <w:t>transfers of crypto-assets</w:t>
      </w:r>
      <w:bookmarkStart w:id="177" w:name="_DV_C107"/>
      <w:bookmarkEnd w:id="175"/>
      <w:bookmarkEnd w:id="176"/>
      <w:r w:rsidRPr="008C5E7E">
        <w:rPr>
          <w:b/>
          <w:i/>
          <w:w w:val="0"/>
        </w:rPr>
        <w:t xml:space="preserve"> should be subject to the same requirements regardless of their amount and of whether they are domestic or cross-border transfers. </w:t>
      </w:r>
      <w:bookmarkEnd w:id="177"/>
    </w:p>
    <w:p w:rsidR="008C5E7E" w:rsidRPr="008C5E7E" w:rsidRDefault="008C5E7E" w:rsidP="008C5E7E">
      <w:pPr>
        <w:widowControl/>
        <w:autoSpaceDE w:val="0"/>
        <w:autoSpaceDN w:val="0"/>
        <w:adjustRightInd w:val="0"/>
        <w:spacing w:before="120" w:after="120" w:line="360" w:lineRule="auto"/>
        <w:ind w:left="851" w:hanging="851"/>
        <w:rPr>
          <w:w w:val="0"/>
        </w:rPr>
      </w:pPr>
      <w:bookmarkStart w:id="178" w:name="_DV_M196"/>
      <w:bookmarkEnd w:id="178"/>
      <w:r w:rsidRPr="008C5E7E">
        <w:rPr>
          <w:w w:val="0"/>
        </w:rPr>
        <w:t>(</w:t>
      </w:r>
      <w:r w:rsidRPr="00F15D81">
        <w:rPr>
          <w:w w:val="0"/>
        </w:rPr>
        <w:t>31</w:t>
      </w:r>
      <w:r w:rsidRPr="008C5E7E">
        <w:rPr>
          <w:w w:val="0"/>
        </w:rPr>
        <w:t>)</w:t>
      </w:r>
      <w:bookmarkStart w:id="179" w:name="_DV_M197"/>
      <w:bookmarkEnd w:id="179"/>
      <w:r w:rsidRPr="008C5E7E">
        <w:rPr>
          <w:w w:val="0"/>
        </w:rPr>
        <w:tab/>
        <w:t xml:space="preserve">For transfers of funds or for transfers of crypto-assets where verification is deemed to have taken place, payment service providers and crypto-asset service providers should not be required to verify the accuracy of the information on the payer or the payee accompanying each transfer of funds, or on the originator and the beneficiary accompanying each transfer of crypto-assets, provided that the obligations laid down in Directive (EU) </w:t>
      </w:r>
      <w:r w:rsidRPr="00F15D81">
        <w:rPr>
          <w:w w:val="0"/>
        </w:rPr>
        <w:t>2015</w:t>
      </w:r>
      <w:r w:rsidRPr="008C5E7E">
        <w:rPr>
          <w:w w:val="0"/>
        </w:rPr>
        <w:t>/</w:t>
      </w:r>
      <w:r w:rsidRPr="00F15D81">
        <w:rPr>
          <w:w w:val="0"/>
        </w:rPr>
        <w:t>849</w:t>
      </w:r>
      <w:r w:rsidRPr="008C5E7E">
        <w:rPr>
          <w:w w:val="0"/>
        </w:rPr>
        <w:t xml:space="preserve"> </w:t>
      </w:r>
      <w:bookmarkStart w:id="180" w:name="_DV_C108"/>
      <w:r w:rsidRPr="008C5E7E">
        <w:rPr>
          <w:i/>
          <w:w w:val="0"/>
        </w:rPr>
        <w:t>▌</w:t>
      </w:r>
      <w:bookmarkStart w:id="181" w:name="_DV_M205"/>
      <w:bookmarkEnd w:id="180"/>
      <w:bookmarkEnd w:id="181"/>
      <w:r w:rsidRPr="008C5E7E">
        <w:rPr>
          <w:w w:val="0"/>
        </w:rPr>
        <w:t xml:space="preserve"> are met.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82" w:name="_DV_M207"/>
      <w:bookmarkEnd w:id="182"/>
      <w:r w:rsidRPr="008C5E7E">
        <w:rPr>
          <w:w w:val="0"/>
        </w:rPr>
        <w:br w:type="page"/>
      </w:r>
      <w:r w:rsidRPr="008C5E7E">
        <w:rPr>
          <w:w w:val="0"/>
        </w:rPr>
        <w:lastRenderedPageBreak/>
        <w:t>(</w:t>
      </w:r>
      <w:r w:rsidRPr="00F15D81">
        <w:rPr>
          <w:w w:val="0"/>
        </w:rPr>
        <w:t>32</w:t>
      </w:r>
      <w:r w:rsidRPr="008C5E7E">
        <w:rPr>
          <w:w w:val="0"/>
        </w:rPr>
        <w:t>)</w:t>
      </w:r>
      <w:bookmarkStart w:id="183" w:name="_DV_M208"/>
      <w:bookmarkEnd w:id="183"/>
      <w:r w:rsidRPr="008C5E7E">
        <w:rPr>
          <w:w w:val="0"/>
        </w:rPr>
        <w:tab/>
        <w:t xml:space="preserve">In view of the Union legislative acts in respect of payment services, namely </w:t>
      </w:r>
      <w:bookmarkStart w:id="184" w:name="_DV_M209"/>
      <w:bookmarkEnd w:id="184"/>
      <w:r w:rsidRPr="008C5E7E">
        <w:rPr>
          <w:w w:val="0"/>
        </w:rPr>
        <w:t xml:space="preserve">Regulation (EU) No </w:t>
      </w:r>
      <w:r w:rsidRPr="00F15D81">
        <w:rPr>
          <w:w w:val="0"/>
        </w:rPr>
        <w:t>260</w:t>
      </w:r>
      <w:r w:rsidRPr="008C5E7E">
        <w:rPr>
          <w:w w:val="0"/>
        </w:rPr>
        <w:t>/</w:t>
      </w:r>
      <w:r w:rsidRPr="00F15D81">
        <w:rPr>
          <w:w w:val="0"/>
        </w:rPr>
        <w:t>2012</w:t>
      </w:r>
      <w:r w:rsidRPr="008C5E7E">
        <w:rPr>
          <w:w w:val="0"/>
        </w:rPr>
        <w:t xml:space="preserve"> of the European Parliament and of the Council</w:t>
      </w:r>
      <w:bookmarkStart w:id="185" w:name="_DV_C113"/>
      <w:r w:rsidRPr="008C5E7E">
        <w:rPr>
          <w:b/>
          <w:w w:val="0"/>
          <w:vertAlign w:val="superscript"/>
        </w:rPr>
        <w:footnoteReference w:id="23"/>
      </w:r>
      <w:bookmarkStart w:id="187" w:name="_DV_M210"/>
      <w:bookmarkEnd w:id="185"/>
      <w:bookmarkEnd w:id="187"/>
      <w:r w:rsidRPr="008C5E7E">
        <w:rPr>
          <w:w w:val="0"/>
        </w:rPr>
        <w:t xml:space="preserve">, Directive (EU) </w:t>
      </w:r>
      <w:bookmarkStart w:id="188" w:name="_DV_C118"/>
      <w:r w:rsidRPr="00F15D81">
        <w:rPr>
          <w:bCs/>
          <w:iCs/>
          <w:w w:val="0"/>
        </w:rPr>
        <w:t>2015</w:t>
      </w:r>
      <w:r w:rsidRPr="008C5E7E">
        <w:rPr>
          <w:bCs/>
          <w:iCs/>
          <w:w w:val="0"/>
        </w:rPr>
        <w:t>/</w:t>
      </w:r>
      <w:r w:rsidRPr="00F15D81">
        <w:rPr>
          <w:bCs/>
          <w:iCs/>
          <w:w w:val="0"/>
        </w:rPr>
        <w:t>2366</w:t>
      </w:r>
      <w:bookmarkStart w:id="189" w:name="_DV_M211"/>
      <w:bookmarkEnd w:id="188"/>
      <w:bookmarkEnd w:id="189"/>
      <w:r w:rsidRPr="008C5E7E">
        <w:rPr>
          <w:bCs/>
          <w:iCs/>
          <w:w w:val="0"/>
        </w:rPr>
        <w:t xml:space="preserve"> and Regulation (EU) </w:t>
      </w:r>
      <w:r w:rsidRPr="00F15D81">
        <w:rPr>
          <w:bCs/>
          <w:iCs/>
          <w:w w:val="0"/>
        </w:rPr>
        <w:t>2021</w:t>
      </w:r>
      <w:r w:rsidRPr="008C5E7E">
        <w:rPr>
          <w:bCs/>
          <w:iCs/>
          <w:w w:val="0"/>
        </w:rPr>
        <w:t>/</w:t>
      </w:r>
      <w:r w:rsidRPr="00F15D81">
        <w:rPr>
          <w:bCs/>
          <w:iCs/>
          <w:w w:val="0"/>
        </w:rPr>
        <w:t>1230</w:t>
      </w:r>
      <w:r w:rsidRPr="008C5E7E">
        <w:rPr>
          <w:bCs/>
          <w:iCs/>
          <w:w w:val="0"/>
        </w:rPr>
        <w:t xml:space="preserve"> of the European Parliament and of the Council</w:t>
      </w:r>
      <w:r w:rsidRPr="008C5E7E">
        <w:rPr>
          <w:b/>
          <w:bCs/>
          <w:iCs/>
          <w:w w:val="0"/>
          <w:vertAlign w:val="superscript"/>
        </w:rPr>
        <w:footnoteReference w:id="24"/>
      </w:r>
      <w:r w:rsidRPr="008C5E7E">
        <w:rPr>
          <w:w w:val="0"/>
        </w:rPr>
        <w:t xml:space="preserve">, it should be sufficient to provide that only simplified information accompany transfers of funds within the Union, such as the payment account number(s) or a unique transaction identifier </w:t>
      </w:r>
      <w:bookmarkStart w:id="190" w:name="_DV_C119"/>
      <w:r w:rsidRPr="008C5E7E">
        <w:rPr>
          <w:w w:val="0"/>
        </w:rPr>
        <w:t>▌</w:t>
      </w:r>
      <w:bookmarkEnd w:id="190"/>
      <w:r w:rsidRPr="008C5E7E">
        <w:rPr>
          <w:w w:val="0"/>
        </w:rPr>
        <w:t>.</w:t>
      </w:r>
      <w:bookmarkStart w:id="191" w:name="_DV_M212"/>
      <w:bookmarkEnd w:id="191"/>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w w:val="0"/>
        </w:rPr>
        <w:br w:type="page"/>
      </w:r>
      <w:r w:rsidRPr="008C5E7E">
        <w:rPr>
          <w:w w:val="0"/>
        </w:rPr>
        <w:lastRenderedPageBreak/>
        <w:t>(</w:t>
      </w:r>
      <w:r w:rsidRPr="00F15D81">
        <w:rPr>
          <w:w w:val="0"/>
        </w:rPr>
        <w:t>33</w:t>
      </w:r>
      <w:r w:rsidRPr="008C5E7E">
        <w:rPr>
          <w:w w:val="0"/>
        </w:rPr>
        <w:t>)</w:t>
      </w:r>
      <w:bookmarkStart w:id="192" w:name="_DV_M213"/>
      <w:bookmarkEnd w:id="192"/>
      <w:r w:rsidRPr="008C5E7E">
        <w:rPr>
          <w:w w:val="0"/>
        </w:rPr>
        <w:tab/>
        <w:t>In order to allow the authorities responsible for combating money laundering or terrorist financing in third countries to trace the source of funds or crypto-assets used for those purposes, transfers of funds or transfers of crypto-assets from the Union to outside the Union should carry complete information on the payer and the payee</w:t>
      </w:r>
      <w:bookmarkStart w:id="193" w:name="_DV_C122"/>
      <w:r w:rsidRPr="008C5E7E">
        <w:rPr>
          <w:w w:val="0"/>
        </w:rPr>
        <w:t>, in respect of transfers of funds,</w:t>
      </w:r>
      <w:r w:rsidRPr="008C5E7E">
        <w:rPr>
          <w:b/>
          <w:i/>
          <w:w w:val="0"/>
        </w:rPr>
        <w:t xml:space="preserve"> </w:t>
      </w:r>
      <w:r w:rsidRPr="008C5E7E">
        <w:rPr>
          <w:bCs/>
          <w:iCs/>
          <w:w w:val="0"/>
        </w:rPr>
        <w:t>and</w:t>
      </w:r>
      <w:r w:rsidRPr="008C5E7E">
        <w:rPr>
          <w:b/>
          <w:i/>
          <w:w w:val="0"/>
        </w:rPr>
        <w:t xml:space="preserve"> on the originator and the beneficiary, </w:t>
      </w:r>
      <w:r w:rsidRPr="008C5E7E">
        <w:rPr>
          <w:bCs/>
          <w:iCs/>
          <w:w w:val="0"/>
        </w:rPr>
        <w:t xml:space="preserve">in respect of </w:t>
      </w:r>
      <w:r w:rsidRPr="008C5E7E">
        <w:rPr>
          <w:bCs/>
          <w:w w:val="0"/>
        </w:rPr>
        <w:t>transfers</w:t>
      </w:r>
      <w:r w:rsidRPr="008C5E7E">
        <w:rPr>
          <w:w w:val="0"/>
        </w:rPr>
        <w:t xml:space="preserve"> of crypto-assets</w:t>
      </w:r>
      <w:bookmarkStart w:id="194" w:name="_DV_M222"/>
      <w:bookmarkEnd w:id="193"/>
      <w:bookmarkEnd w:id="194"/>
      <w:r w:rsidRPr="008C5E7E">
        <w:rPr>
          <w:w w:val="0"/>
        </w:rPr>
        <w:t>. Complete information on the payer and the payee should include the legal entity identifier (LEI)</w:t>
      </w:r>
      <w:bookmarkStart w:id="195" w:name="_DV_C124"/>
      <w:r w:rsidRPr="008C5E7E">
        <w:rPr>
          <w:b/>
          <w:i/>
          <w:w w:val="0"/>
        </w:rPr>
        <w:t>, or any equivalent official identifier,</w:t>
      </w:r>
      <w:bookmarkEnd w:id="195"/>
      <w:r w:rsidRPr="008C5E7E">
        <w:rPr>
          <w:bCs/>
          <w:i/>
          <w:w w:val="0"/>
        </w:rPr>
        <w:t xml:space="preserve"> </w:t>
      </w:r>
      <w:r w:rsidRPr="008C5E7E">
        <w:rPr>
          <w:w w:val="0"/>
        </w:rPr>
        <w:t xml:space="preserve">where that identifier is provided by the payer to its payment service provider, since that would allow for better identification of the parties involved in a transfer of funds and could easily be included in existing payment message formats, such as that developed by the International Organisation for Standardisation for electronic data interchange between financial institutions. </w:t>
      </w:r>
      <w:bookmarkStart w:id="196" w:name="_DV_M229"/>
      <w:bookmarkEnd w:id="196"/>
      <w:r w:rsidRPr="008C5E7E">
        <w:rPr>
          <w:w w:val="0"/>
        </w:rPr>
        <w:t>The authorities responsible for combating money laundering or terrorist financing in third countries should be granted access to complete information on the payer and the payee</w:t>
      </w:r>
      <w:bookmarkStart w:id="197" w:name="_DV_C126"/>
      <w:r w:rsidRPr="008C5E7E">
        <w:rPr>
          <w:b/>
          <w:i/>
          <w:w w:val="0"/>
        </w:rPr>
        <w:t xml:space="preserve"> or on the originator and the beneficiary</w:t>
      </w:r>
      <w:bookmarkStart w:id="198" w:name="_DV_M235"/>
      <w:bookmarkEnd w:id="197"/>
      <w:bookmarkEnd w:id="198"/>
      <w:r w:rsidRPr="008C5E7E">
        <w:rPr>
          <w:b/>
          <w:i/>
          <w:w w:val="0"/>
        </w:rPr>
        <w:t>, as applicable,</w:t>
      </w:r>
      <w:r w:rsidRPr="008C5E7E">
        <w:rPr>
          <w:w w:val="0"/>
        </w:rPr>
        <w:t xml:space="preserve"> only for the purposes of preventing, detecting and investigating money laundering and terrorist financing.</w:t>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b/>
          <w:i/>
          <w:w w:val="0"/>
        </w:rPr>
        <w:br w:type="page"/>
      </w:r>
      <w:r w:rsidRPr="008C5E7E">
        <w:rPr>
          <w:b/>
          <w:i/>
          <w:w w:val="0"/>
        </w:rPr>
        <w:lastRenderedPageBreak/>
        <w:t>(</w:t>
      </w:r>
      <w:r w:rsidRPr="00F15D81">
        <w:rPr>
          <w:b/>
          <w:i/>
          <w:w w:val="0"/>
        </w:rPr>
        <w:t>34</w:t>
      </w:r>
      <w:r w:rsidRPr="008C5E7E">
        <w:rPr>
          <w:b/>
          <w:i/>
          <w:w w:val="0"/>
        </w:rPr>
        <w:t>)</w:t>
      </w:r>
      <w:r w:rsidRPr="008C5E7E">
        <w:rPr>
          <w:b/>
          <w:i/>
          <w:w w:val="0"/>
        </w:rPr>
        <w:tab/>
        <w:t xml:space="preserve">Crypto-assets exist in a borderless virtual reality and can be transferred to any crypto-asset service provider, whether or not that provider is registered in a jurisdiction. Many non-Union jurisdictions have in place rules relating to data protection and its enforcement that differ from those in the Union. When transferring crypto-assets on behalf of a client to a crypto-asset service provider that is not registered in the Union, the crypto-asset service provider of the originator should assess the ability of the crypto-asset service provider of the beneficiary to receive and retain the information required under this Regulation in compliance with Regulation (EU) </w:t>
      </w:r>
      <w:r w:rsidRPr="00F15D81">
        <w:rPr>
          <w:b/>
          <w:i/>
          <w:w w:val="0"/>
        </w:rPr>
        <w:t>2016</w:t>
      </w:r>
      <w:r w:rsidRPr="008C5E7E">
        <w:rPr>
          <w:b/>
          <w:i/>
          <w:w w:val="0"/>
        </w:rPr>
        <w:t>/</w:t>
      </w:r>
      <w:r w:rsidRPr="00F15D81">
        <w:rPr>
          <w:b/>
          <w:i/>
          <w:w w:val="0"/>
        </w:rPr>
        <w:t>679</w:t>
      </w:r>
      <w:r w:rsidRPr="008C5E7E">
        <w:rPr>
          <w:b/>
          <w:i/>
          <w:w w:val="0"/>
        </w:rPr>
        <w:t xml:space="preserve">, using, where appropriate, the options available in Chapter V of Regulation (EU) </w:t>
      </w:r>
      <w:r w:rsidRPr="00F15D81">
        <w:rPr>
          <w:b/>
          <w:i/>
          <w:w w:val="0"/>
        </w:rPr>
        <w:t>2016</w:t>
      </w:r>
      <w:r w:rsidRPr="008C5E7E">
        <w:rPr>
          <w:b/>
          <w:i/>
          <w:w w:val="0"/>
        </w:rPr>
        <w:t>/</w:t>
      </w:r>
      <w:r w:rsidRPr="00F15D81">
        <w:rPr>
          <w:b/>
          <w:i/>
          <w:w w:val="0"/>
        </w:rPr>
        <w:t>679</w:t>
      </w:r>
      <w:r w:rsidRPr="008C5E7E">
        <w:rPr>
          <w:b/>
          <w:i/>
          <w:w w:val="0"/>
        </w:rPr>
        <w:t xml:space="preserve">. The European Data Protection Board should, after consulting EBA, issue guidelines on the practical implementation of data protection requirements for transfers of personal data to third countries in the context of transfers of crypto-assets. Situations might occur where personal data cannot be sent because the requirements of Regulation (EU) </w:t>
      </w:r>
      <w:r w:rsidRPr="00F15D81">
        <w:rPr>
          <w:b/>
          <w:i/>
          <w:w w:val="0"/>
        </w:rPr>
        <w:t>2016</w:t>
      </w:r>
      <w:r w:rsidRPr="008C5E7E">
        <w:rPr>
          <w:b/>
          <w:i/>
          <w:w w:val="0"/>
        </w:rPr>
        <w:t>/</w:t>
      </w:r>
      <w:r w:rsidRPr="00F15D81">
        <w:rPr>
          <w:b/>
          <w:i/>
          <w:w w:val="0"/>
        </w:rPr>
        <w:t>679</w:t>
      </w:r>
      <w:r w:rsidRPr="008C5E7E">
        <w:rPr>
          <w:b/>
          <w:i/>
          <w:w w:val="0"/>
        </w:rPr>
        <w:t xml:space="preserve"> cannot be fulfilled. EBA should issue guidelines on suitable procedures for determining whether the transfer of crypto-assets should be executed, rejected or suspended in such cases.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99" w:name="_DV_C129"/>
      <w:r w:rsidRPr="008C5E7E">
        <w:rPr>
          <w:b/>
          <w:i/>
          <w:w w:val="0"/>
        </w:rPr>
        <w:br w:type="page"/>
      </w:r>
      <w:r w:rsidRPr="008C5E7E">
        <w:rPr>
          <w:b/>
          <w:i/>
          <w:w w:val="0"/>
        </w:rPr>
        <w:lastRenderedPageBreak/>
        <w:t>(</w:t>
      </w:r>
      <w:r w:rsidRPr="00F15D81">
        <w:rPr>
          <w:b/>
          <w:i/>
          <w:w w:val="0"/>
        </w:rPr>
        <w:t>35</w:t>
      </w:r>
      <w:r w:rsidRPr="008C5E7E">
        <w:rPr>
          <w:b/>
          <w:i/>
          <w:w w:val="0"/>
        </w:rPr>
        <w:t>)</w:t>
      </w:r>
      <w:r w:rsidRPr="008C5E7E">
        <w:rPr>
          <w:b/>
          <w:i/>
          <w:w w:val="0"/>
        </w:rPr>
        <w:tab/>
      </w:r>
      <w:r w:rsidRPr="008C5E7E">
        <w:rPr>
          <w:bCs/>
          <w:iCs/>
          <w:w w:val="0"/>
        </w:rPr>
        <w:t>The Member State authorities responsible for combating money laundering and</w:t>
      </w:r>
      <w:bookmarkStart w:id="200" w:name="_DV_M236"/>
      <w:bookmarkEnd w:id="199"/>
      <w:bookmarkEnd w:id="200"/>
      <w:r w:rsidRPr="008C5E7E">
        <w:rPr>
          <w:w w:val="0"/>
        </w:rPr>
        <w:t xml:space="preserve"> terrorist financing, and relevant judicial and law enforcement </w:t>
      </w:r>
      <w:bookmarkStart w:id="201" w:name="_DV_M238"/>
      <w:bookmarkEnd w:id="201"/>
      <w:r w:rsidRPr="008C5E7E">
        <w:rPr>
          <w:w w:val="0"/>
        </w:rPr>
        <w:t>authorities in the Member States and at Union level, should intensify cooperation with each other and with relevant third country authorities, including those in developing countries, in order to strengthen further transparency and the sharing of information and best practices.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02" w:name="_DV_M244"/>
      <w:bookmarkStart w:id="203" w:name="_DV_M250"/>
      <w:bookmarkEnd w:id="202"/>
      <w:bookmarkEnd w:id="203"/>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04" w:name="_DV_M251"/>
      <w:bookmarkEnd w:id="204"/>
      <w:r w:rsidRPr="008C5E7E">
        <w:rPr>
          <w:w w:val="0"/>
        </w:rPr>
        <w:br w:type="page"/>
      </w:r>
      <w:r w:rsidRPr="008C5E7E">
        <w:rPr>
          <w:w w:val="0"/>
        </w:rPr>
        <w:lastRenderedPageBreak/>
        <w:t>(</w:t>
      </w:r>
      <w:r w:rsidRPr="00F15D81">
        <w:rPr>
          <w:w w:val="0"/>
        </w:rPr>
        <w:t>36</w:t>
      </w:r>
      <w:r w:rsidRPr="008C5E7E">
        <w:rPr>
          <w:w w:val="0"/>
        </w:rPr>
        <w:t>)</w:t>
      </w:r>
      <w:bookmarkStart w:id="205" w:name="_DV_M252"/>
      <w:bookmarkEnd w:id="205"/>
      <w:r w:rsidRPr="008C5E7E">
        <w:rPr>
          <w:w w:val="0"/>
        </w:rPr>
        <w:tab/>
        <w:t>The crypto-asset service provider of the originator should ensure that transfers of crypto-assets are accompanied by the name of the originator, the originator</w:t>
      </w:r>
      <w:bookmarkStart w:id="206" w:name="_DV_C140"/>
      <w:r w:rsidRPr="008C5E7E">
        <w:rPr>
          <w:b/>
          <w:i/>
          <w:w w:val="0"/>
        </w:rPr>
        <w:t>'s distributed ledger address, in cases where a transfer of crypto-assets is registered on a network using DLT or similar technology, the originator</w:t>
      </w:r>
      <w:bookmarkStart w:id="207" w:name="_DV_M255"/>
      <w:bookmarkEnd w:id="206"/>
      <w:bookmarkEnd w:id="207"/>
      <w:r w:rsidRPr="008C5E7E">
        <w:rPr>
          <w:w w:val="0"/>
        </w:rPr>
        <w:t xml:space="preserve">’s </w:t>
      </w:r>
      <w:bookmarkStart w:id="208" w:name="_DV_C141"/>
      <w:r w:rsidRPr="008C5E7E">
        <w:rPr>
          <w:b/>
          <w:i/>
          <w:w w:val="0"/>
        </w:rPr>
        <w:t xml:space="preserve">crypto-asset </w:t>
      </w:r>
      <w:bookmarkStart w:id="209" w:name="_DV_M256"/>
      <w:bookmarkEnd w:id="208"/>
      <w:bookmarkEnd w:id="209"/>
      <w:r w:rsidRPr="008C5E7E">
        <w:rPr>
          <w:w w:val="0"/>
        </w:rPr>
        <w:t xml:space="preserve">account number, in cases where such an account exists and is used to process the transaction, the originator’s address </w:t>
      </w:r>
      <w:bookmarkStart w:id="210" w:name="_DV_C142"/>
      <w:r w:rsidRPr="008C5E7E">
        <w:rPr>
          <w:b/>
          <w:i/>
          <w:w w:val="0"/>
        </w:rPr>
        <w:t xml:space="preserve">including the name of the country, </w:t>
      </w:r>
      <w:bookmarkStart w:id="211" w:name="_DV_M259"/>
      <w:bookmarkEnd w:id="210"/>
      <w:bookmarkEnd w:id="211"/>
      <w:r w:rsidRPr="008C5E7E">
        <w:rPr>
          <w:w w:val="0"/>
        </w:rPr>
        <w:t xml:space="preserve">official personal document number </w:t>
      </w:r>
      <w:bookmarkStart w:id="212" w:name="_DV_C143"/>
      <w:r w:rsidRPr="008C5E7E">
        <w:rPr>
          <w:b/>
          <w:i/>
          <w:w w:val="0"/>
        </w:rPr>
        <w:t xml:space="preserve">and </w:t>
      </w:r>
      <w:bookmarkStart w:id="213" w:name="_DV_M260"/>
      <w:bookmarkEnd w:id="212"/>
      <w:bookmarkEnd w:id="213"/>
      <w:r w:rsidRPr="008C5E7E">
        <w:rPr>
          <w:w w:val="0"/>
        </w:rPr>
        <w:t>customer identification number</w:t>
      </w:r>
      <w:bookmarkStart w:id="214" w:name="_DV_M261"/>
      <w:bookmarkEnd w:id="214"/>
      <w:r w:rsidRPr="008C5E7E">
        <w:rPr>
          <w:b/>
          <w:i/>
          <w:w w:val="0"/>
        </w:rPr>
        <w:t>,</w:t>
      </w:r>
      <w:r w:rsidRPr="008C5E7E">
        <w:rPr>
          <w:w w:val="0"/>
        </w:rPr>
        <w:t xml:space="preserve"> or, </w:t>
      </w:r>
      <w:bookmarkStart w:id="215" w:name="_DV_C145"/>
      <w:r w:rsidRPr="008C5E7E">
        <w:rPr>
          <w:b/>
          <w:i/>
          <w:w w:val="0"/>
        </w:rPr>
        <w:t xml:space="preserve">alternatively, </w:t>
      </w:r>
      <w:bookmarkStart w:id="216" w:name="_DV_M262"/>
      <w:bookmarkEnd w:id="215"/>
      <w:bookmarkEnd w:id="216"/>
      <w:r w:rsidRPr="008C5E7E">
        <w:rPr>
          <w:b/>
          <w:i/>
          <w:w w:val="0"/>
        </w:rPr>
        <w:t xml:space="preserve">the originator's </w:t>
      </w:r>
      <w:r w:rsidRPr="008C5E7E">
        <w:rPr>
          <w:w w:val="0"/>
        </w:rPr>
        <w:t xml:space="preserve">date and place of birth, </w:t>
      </w:r>
      <w:r w:rsidRPr="008C5E7E">
        <w:rPr>
          <w:b/>
          <w:i/>
          <w:w w:val="0"/>
        </w:rPr>
        <w:t>and, subject to the existence of the necessary field in the relevant message format and where provided by the originator to its crypto-asset service provider, the current LEI or, in its absence, any other available equivalent official identifier of the originator. The information should be submitted in a secure manner and in advance of, or simultaneously or concurrently with, the transfer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17" w:name="_DV_C148"/>
      <w:r w:rsidRPr="008C5E7E">
        <w:rPr>
          <w:b/>
          <w:i/>
          <w:w w:val="0"/>
        </w:rPr>
        <w:br w:type="page"/>
      </w:r>
      <w:r w:rsidRPr="008C5E7E">
        <w:rPr>
          <w:b/>
          <w:i/>
          <w:w w:val="0"/>
        </w:rPr>
        <w:lastRenderedPageBreak/>
        <w:t>(</w:t>
      </w:r>
      <w:r w:rsidRPr="00F15D81">
        <w:rPr>
          <w:b/>
          <w:i/>
          <w:w w:val="0"/>
        </w:rPr>
        <w:t>37</w:t>
      </w:r>
      <w:r w:rsidRPr="008C5E7E">
        <w:rPr>
          <w:b/>
          <w:i/>
          <w:w w:val="0"/>
        </w:rPr>
        <w:t>)</w:t>
      </w:r>
      <w:r w:rsidRPr="008C5E7E">
        <w:rPr>
          <w:b/>
          <w:i/>
          <w:w w:val="0"/>
        </w:rPr>
        <w:tab/>
      </w:r>
      <w:bookmarkStart w:id="218" w:name="_DV_M263"/>
      <w:bookmarkEnd w:id="217"/>
      <w:bookmarkEnd w:id="218"/>
      <w:r w:rsidRPr="008C5E7E">
        <w:rPr>
          <w:w w:val="0"/>
        </w:rPr>
        <w:t>The crypto-asset service provider of the originator should also ensure that transfers of crypto-assets are accompanied by the name of the beneficiary</w:t>
      </w:r>
      <w:bookmarkStart w:id="219" w:name="_DV_C150"/>
      <w:r w:rsidRPr="008C5E7E">
        <w:rPr>
          <w:b/>
          <w:i/>
          <w:w w:val="0"/>
        </w:rPr>
        <w:t>, the beneficiary’s distributed ledger address, in cases where a transfer of crypto-assets is registered on a network using DLT or similar technology,</w:t>
      </w:r>
      <w:bookmarkStart w:id="220" w:name="_DV_M264"/>
      <w:bookmarkEnd w:id="219"/>
      <w:bookmarkEnd w:id="220"/>
      <w:r w:rsidRPr="008C5E7E">
        <w:rPr>
          <w:w w:val="0"/>
        </w:rPr>
        <w:t xml:space="preserve"> the beneficiary’s account number</w:t>
      </w:r>
      <w:bookmarkStart w:id="221" w:name="_DV_M265"/>
      <w:bookmarkEnd w:id="221"/>
      <w:r w:rsidRPr="008C5E7E">
        <w:rPr>
          <w:w w:val="0"/>
        </w:rPr>
        <w:t>, in cases where such an account exists and is used to process the transaction</w:t>
      </w:r>
      <w:bookmarkStart w:id="222" w:name="_DV_C152"/>
      <w:r w:rsidRPr="008C5E7E">
        <w:rPr>
          <w:b/>
          <w:i/>
          <w:w w:val="0"/>
        </w:rPr>
        <w:t xml:space="preserve"> and, subject to the existence of the necessary field in the relevant message format and where provided by the originator to its crypto-asset service provider, the current LEI or, in its absence, any other available equivalent official identifier of the beneficiary. The information should be submitted in a secure manner and in advance of, or simultaneously or concurrently with, the transfer of crypto-assets</w:t>
      </w:r>
      <w:bookmarkStart w:id="223" w:name="_DV_M266"/>
      <w:bookmarkEnd w:id="222"/>
      <w:bookmarkEnd w:id="223"/>
      <w:r w:rsidRPr="008C5E7E">
        <w:rPr>
          <w:w w:val="0"/>
        </w:rPr>
        <w:t>.</w:t>
      </w:r>
      <w:bookmarkStart w:id="224" w:name="_DV_M267"/>
      <w:bookmarkEnd w:id="224"/>
    </w:p>
    <w:p w:rsidR="008C5E7E" w:rsidRPr="008C5E7E" w:rsidRDefault="008C5E7E" w:rsidP="008C5E7E">
      <w:pPr>
        <w:widowControl/>
        <w:autoSpaceDE w:val="0"/>
        <w:autoSpaceDN w:val="0"/>
        <w:adjustRightInd w:val="0"/>
        <w:spacing w:before="120" w:after="120" w:line="360" w:lineRule="auto"/>
        <w:ind w:left="851" w:hanging="851"/>
        <w:rPr>
          <w:b/>
          <w:i/>
          <w:w w:val="0"/>
        </w:rPr>
      </w:pPr>
      <w:bookmarkStart w:id="225" w:name="_DV_C154"/>
      <w:r w:rsidRPr="008C5E7E">
        <w:rPr>
          <w:w w:val="0"/>
        </w:rPr>
        <w:t>(</w:t>
      </w:r>
      <w:r w:rsidRPr="00F15D81">
        <w:rPr>
          <w:w w:val="0"/>
        </w:rPr>
        <w:t>38</w:t>
      </w:r>
      <w:r w:rsidRPr="008C5E7E">
        <w:rPr>
          <w:w w:val="0"/>
        </w:rPr>
        <w:t>)</w:t>
      </w:r>
      <w:r w:rsidRPr="008C5E7E">
        <w:rPr>
          <w:w w:val="0"/>
        </w:rPr>
        <w:tab/>
        <w:t xml:space="preserve">Regarding transfers of crypto-assets, the requirements of this Regulation should apply to </w:t>
      </w:r>
      <w:r w:rsidRPr="008C5E7E">
        <w:rPr>
          <w:b/>
          <w:i/>
          <w:w w:val="0"/>
        </w:rPr>
        <w:t>all transfers including transfers of crypto-assets to</w:t>
      </w:r>
      <w:r w:rsidRPr="008C5E7E">
        <w:rPr>
          <w:w w:val="0"/>
        </w:rPr>
        <w:t xml:space="preserve"> or </w:t>
      </w:r>
      <w:r w:rsidRPr="008C5E7E">
        <w:rPr>
          <w:b/>
          <w:i/>
          <w:w w:val="0"/>
        </w:rPr>
        <w:t xml:space="preserve">from </w:t>
      </w:r>
      <w:r w:rsidRPr="008C5E7E">
        <w:rPr>
          <w:w w:val="0"/>
        </w:rPr>
        <w:t xml:space="preserve">a </w:t>
      </w:r>
      <w:r w:rsidRPr="008C5E7E">
        <w:rPr>
          <w:b/>
          <w:i/>
          <w:w w:val="0"/>
        </w:rPr>
        <w:t>self-hosted address, as long as there is</w:t>
      </w:r>
      <w:r w:rsidRPr="008C5E7E">
        <w:rPr>
          <w:w w:val="0"/>
        </w:rPr>
        <w:t xml:space="preserve"> a crypto-asset service provider </w:t>
      </w:r>
      <w:r w:rsidRPr="008C5E7E">
        <w:rPr>
          <w:b/>
          <w:i/>
          <w:w w:val="0"/>
        </w:rPr>
        <w:t>involved</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b/>
          <w:i/>
          <w:w w:val="0"/>
        </w:rPr>
        <w:t>(</w:t>
      </w:r>
      <w:r w:rsidRPr="00F15D81">
        <w:rPr>
          <w:b/>
          <w:i/>
          <w:w w:val="0"/>
        </w:rPr>
        <w:t>39</w:t>
      </w:r>
      <w:r w:rsidRPr="008C5E7E">
        <w:rPr>
          <w:b/>
          <w:i/>
          <w:w w:val="0"/>
        </w:rPr>
        <w:t>)</w:t>
      </w:r>
      <w:r w:rsidRPr="008C5E7E">
        <w:rPr>
          <w:b/>
          <w:i/>
          <w:w w:val="0"/>
        </w:rPr>
        <w:tab/>
        <w:t xml:space="preserve">In the case of a transfer to or from a self-hosted address, the crypto-asset service provider should collect the information on both the originator and the beneficiary, usually from its client. A crypto-asset service provider should in principle not be required to verify the information on the user of the self-hosted address. Nonetheless, in the case of a transfer of an amount exceeding EUR </w:t>
      </w:r>
      <w:r w:rsidRPr="00F15D81">
        <w:rPr>
          <w:b/>
          <w:i/>
          <w:w w:val="0"/>
        </w:rPr>
        <w:t>1</w:t>
      </w:r>
      <w:r w:rsidRPr="008C5E7E">
        <w:rPr>
          <w:b/>
          <w:i/>
          <w:w w:val="0"/>
        </w:rPr>
        <w:t xml:space="preserve"> </w:t>
      </w:r>
      <w:r w:rsidRPr="00F15D81">
        <w:rPr>
          <w:b/>
          <w:i/>
          <w:w w:val="0"/>
        </w:rPr>
        <w:t>000</w:t>
      </w:r>
      <w:r w:rsidRPr="008C5E7E">
        <w:rPr>
          <w:b/>
          <w:i/>
          <w:w w:val="0"/>
        </w:rPr>
        <w:t xml:space="preserve"> that is sent or received on behalf of a client of a crypto-asset service provider to or from a self-hosted address, that crypto-asset service provider should verify whether that self-hosted address is effectively owned or controlled by that client.</w:t>
      </w:r>
      <w:bookmarkEnd w:id="225"/>
    </w:p>
    <w:p w:rsidR="008C5E7E" w:rsidRPr="008C5E7E" w:rsidRDefault="008C5E7E" w:rsidP="008C5E7E">
      <w:pPr>
        <w:widowControl/>
        <w:autoSpaceDE w:val="0"/>
        <w:autoSpaceDN w:val="0"/>
        <w:adjustRightInd w:val="0"/>
        <w:spacing w:before="120" w:after="120" w:line="360" w:lineRule="auto"/>
        <w:ind w:left="851" w:hanging="851"/>
        <w:rPr>
          <w:w w:val="0"/>
        </w:rPr>
      </w:pPr>
      <w:bookmarkStart w:id="226" w:name="_DV_M268"/>
      <w:bookmarkEnd w:id="226"/>
      <w:r w:rsidRPr="008C5E7E">
        <w:rPr>
          <w:w w:val="0"/>
        </w:rPr>
        <w:br w:type="page"/>
      </w:r>
      <w:r w:rsidRPr="008C5E7E">
        <w:rPr>
          <w:w w:val="0"/>
        </w:rPr>
        <w:lastRenderedPageBreak/>
        <w:t>(</w:t>
      </w:r>
      <w:r w:rsidRPr="00F15D81">
        <w:rPr>
          <w:w w:val="0"/>
        </w:rPr>
        <w:t>40</w:t>
      </w:r>
      <w:r w:rsidRPr="008C5E7E">
        <w:rPr>
          <w:w w:val="0"/>
        </w:rPr>
        <w:t>)</w:t>
      </w:r>
      <w:bookmarkStart w:id="227" w:name="_DV_M269"/>
      <w:bookmarkEnd w:id="227"/>
      <w:r w:rsidRPr="008C5E7E">
        <w:rPr>
          <w:w w:val="0"/>
        </w:rPr>
        <w:tab/>
        <w:t>As regards transfers of funds from a single payer to several payees that are to be sent in a batch file transfer containing individual transfers from the Union to outside the Union, provision should be made for such individual transfers to carry only the payment account number of the payer or the unique transaction identifier, as well as complete information on the payee, provided that the batch file contains complete information on the payer that is verified for accuracy and complete information on the payee that is fully traceable.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28" w:name="_DV_M270"/>
      <w:bookmarkEnd w:id="228"/>
      <w:r w:rsidRPr="008C5E7E">
        <w:rPr>
          <w:w w:val="0"/>
        </w:rPr>
        <w:t>(</w:t>
      </w:r>
      <w:r w:rsidRPr="00F15D81">
        <w:rPr>
          <w:w w:val="0"/>
        </w:rPr>
        <w:t>41</w:t>
      </w:r>
      <w:r w:rsidRPr="008C5E7E">
        <w:rPr>
          <w:w w:val="0"/>
        </w:rPr>
        <w:t>)</w:t>
      </w:r>
      <w:bookmarkStart w:id="229" w:name="_DV_M271"/>
      <w:bookmarkEnd w:id="229"/>
      <w:r w:rsidRPr="008C5E7E">
        <w:rPr>
          <w:w w:val="0"/>
        </w:rPr>
        <w:tab/>
        <w:t>As regards batch file transfers of crypto-assets, the submission of information on the originator and beneficiary in batches should be accepted, as long as that submission occurs immediately and securely. It should not be permitted to submit the required information after the transfer, as submission must occur before or at the moment the transaction is completed, and crypto-asset service providers or other obliged entities should submit the required information simultaneously with the batch file transfer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30" w:name="_DV_M272"/>
      <w:bookmarkEnd w:id="230"/>
      <w:r w:rsidRPr="008C5E7E">
        <w:rPr>
          <w:w w:val="0"/>
        </w:rPr>
        <w:br w:type="page"/>
      </w:r>
      <w:r w:rsidRPr="008C5E7E">
        <w:rPr>
          <w:w w:val="0"/>
        </w:rPr>
        <w:lastRenderedPageBreak/>
        <w:t>(</w:t>
      </w:r>
      <w:r w:rsidRPr="00F15D81">
        <w:rPr>
          <w:w w:val="0"/>
        </w:rPr>
        <w:t>42</w:t>
      </w:r>
      <w:r w:rsidRPr="008C5E7E">
        <w:rPr>
          <w:w w:val="0"/>
        </w:rPr>
        <w:t>)</w:t>
      </w:r>
      <w:bookmarkStart w:id="231" w:name="_DV_M273"/>
      <w:bookmarkEnd w:id="231"/>
      <w:r w:rsidRPr="008C5E7E">
        <w:rPr>
          <w:w w:val="0"/>
        </w:rPr>
        <w:tab/>
        <w:t xml:space="preserve">In order to check whether the required information on the payer and the payee accompanies transfers of funds, and to help identify suspicious transactions, the payment service provider of the payee and the intermediary payment service provider should have effective procedures in place </w:t>
      </w:r>
      <w:bookmarkStart w:id="232" w:name="_DV_M275"/>
      <w:bookmarkEnd w:id="232"/>
      <w:r w:rsidRPr="008C5E7E">
        <w:rPr>
          <w:w w:val="0"/>
        </w:rPr>
        <w:t>to detect whether information on the payer and the payee is missing or incomplete. Those procedures should include monitoring after or during the transfers where appropriate. Competent authorities should ensure that payment service providers include the required transaction information with the wire transfer or related message throughout the payment chain.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33" w:name="_DV_M285"/>
      <w:bookmarkEnd w:id="233"/>
      <w:r w:rsidRPr="008C5E7E">
        <w:rPr>
          <w:w w:val="0"/>
        </w:rPr>
        <w:t>(</w:t>
      </w:r>
      <w:r w:rsidRPr="00F15D81">
        <w:rPr>
          <w:w w:val="0"/>
        </w:rPr>
        <w:t>43</w:t>
      </w:r>
      <w:r w:rsidRPr="008C5E7E">
        <w:rPr>
          <w:w w:val="0"/>
        </w:rPr>
        <w:t>)</w:t>
      </w:r>
      <w:bookmarkStart w:id="234" w:name="_DV_M286"/>
      <w:bookmarkEnd w:id="234"/>
      <w:r w:rsidRPr="008C5E7E">
        <w:rPr>
          <w:w w:val="0"/>
        </w:rPr>
        <w:tab/>
        <w:t>As regards transfers of crypto-assets, the crypto-asset service provider of the beneficiary should implement effective procedures to detect whether the information on the originator</w:t>
      </w:r>
      <w:bookmarkStart w:id="235" w:name="_DV_C159"/>
      <w:r w:rsidRPr="008C5E7E">
        <w:rPr>
          <w:b/>
          <w:i/>
          <w:w w:val="0"/>
        </w:rPr>
        <w:t xml:space="preserve"> or beneficiary</w:t>
      </w:r>
      <w:bookmarkStart w:id="236" w:name="_DV_M287"/>
      <w:bookmarkEnd w:id="235"/>
      <w:bookmarkEnd w:id="236"/>
      <w:r w:rsidRPr="008C5E7E">
        <w:rPr>
          <w:w w:val="0"/>
        </w:rPr>
        <w:t xml:space="preserve"> is missing or incomplete. Those procedures should include, where appropriate, monitoring after or during the transfers</w:t>
      </w:r>
      <w:bookmarkStart w:id="237" w:name="_DV_M288"/>
      <w:bookmarkEnd w:id="237"/>
      <w:r w:rsidRPr="008C5E7E">
        <w:rPr>
          <w:w w:val="0"/>
        </w:rPr>
        <w:t xml:space="preserve">. It should not be required that the information is attached directly to the transfer of crypto-assets itself, as long as it is submitted </w:t>
      </w:r>
      <w:bookmarkStart w:id="238" w:name="_DV_C162"/>
      <w:r w:rsidRPr="008C5E7E">
        <w:rPr>
          <w:b/>
          <w:i/>
          <w:w w:val="0"/>
        </w:rPr>
        <w:t>in advance of, or simultaneously or concurrently with, the transfer of crypto-assets</w:t>
      </w:r>
      <w:bookmarkStart w:id="239" w:name="_DV_M290"/>
      <w:bookmarkEnd w:id="238"/>
      <w:bookmarkEnd w:id="239"/>
      <w:r w:rsidRPr="008C5E7E">
        <w:rPr>
          <w:w w:val="0"/>
        </w:rPr>
        <w:t>, and</w:t>
      </w:r>
      <w:bookmarkStart w:id="240" w:name="_DV_C163"/>
      <w:r w:rsidRPr="008C5E7E">
        <w:rPr>
          <w:b/>
          <w:i/>
          <w:w w:val="0"/>
        </w:rPr>
        <w:t xml:space="preserve"> is</w:t>
      </w:r>
      <w:bookmarkStart w:id="241" w:name="_DV_M291"/>
      <w:bookmarkEnd w:id="240"/>
      <w:bookmarkEnd w:id="241"/>
      <w:r w:rsidRPr="008C5E7E">
        <w:rPr>
          <w:w w:val="0"/>
        </w:rPr>
        <w:t xml:space="preserve"> available upon request to appropriate authorities.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42" w:name="_DV_C165"/>
      <w:r w:rsidRPr="008C5E7E">
        <w:rPr>
          <w:b/>
          <w:i/>
          <w:w w:val="0"/>
        </w:rPr>
        <w:br w:type="page"/>
      </w:r>
      <w:bookmarkStart w:id="243" w:name="_DV_M292"/>
      <w:bookmarkEnd w:id="242"/>
      <w:bookmarkEnd w:id="243"/>
      <w:r w:rsidRPr="008C5E7E">
        <w:rPr>
          <w:w w:val="0"/>
        </w:rPr>
        <w:lastRenderedPageBreak/>
        <w:t>(</w:t>
      </w:r>
      <w:r w:rsidRPr="00F15D81">
        <w:rPr>
          <w:w w:val="0"/>
        </w:rPr>
        <w:t>44</w:t>
      </w:r>
      <w:r w:rsidRPr="008C5E7E">
        <w:rPr>
          <w:w w:val="0"/>
        </w:rPr>
        <w:t>)</w:t>
      </w:r>
      <w:bookmarkStart w:id="244" w:name="_DV_M293"/>
      <w:bookmarkEnd w:id="244"/>
      <w:r w:rsidRPr="008C5E7E">
        <w:rPr>
          <w:w w:val="0"/>
        </w:rPr>
        <w:tab/>
        <w:t>Given the potential threat of money laundering and terrorist financing presented by anonymous transfers, it is appropriate to require payment service providers to request information on the payer and the payee and to require crypto-asset service providers to request information on the originator and the beneficiary. In line with the risk-based approach developed by FATF, it is appropriate to identify areas of higher and lower risk, with a view to better targeting the risk of money laundering and terrorist financing. Accordingly, the crypto-asset service provider of the beneficiary, the payment service provider of the payee, the intermediary payment service provider and the intermediary crypto-asset service provider should have effective risk-based procedures that apply where a transfer of funds lacks the required information on the payer or the payee, or where a transfer of crypto-assets lacks the required information on the originator or the beneficiary, in order to allow that service provider to decide whether to execute, reject or suspend that transfer and to determine the appropriate follow-up action to take.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45" w:name="_DV_C166"/>
      <w:r w:rsidRPr="008C5E7E">
        <w:rPr>
          <w:b/>
          <w:i/>
          <w:w w:val="0"/>
        </w:rPr>
        <w:br w:type="page"/>
      </w:r>
      <w:r w:rsidRPr="008C5E7E">
        <w:rPr>
          <w:b/>
          <w:i/>
          <w:w w:val="0"/>
        </w:rPr>
        <w:lastRenderedPageBreak/>
        <w:t>(</w:t>
      </w:r>
      <w:r w:rsidRPr="00F15D81">
        <w:rPr>
          <w:b/>
          <w:i/>
          <w:w w:val="0"/>
        </w:rPr>
        <w:t>45</w:t>
      </w:r>
      <w:r w:rsidRPr="008C5E7E">
        <w:rPr>
          <w:b/>
          <w:i/>
          <w:w w:val="0"/>
        </w:rPr>
        <w:t>)</w:t>
      </w:r>
      <w:r w:rsidRPr="008C5E7E">
        <w:rPr>
          <w:b/>
          <w:i/>
          <w:w w:val="0"/>
        </w:rPr>
        <w:tab/>
        <w:t>Crypto-asset service providers, like all obliged entities, should assess and monitor the risk related to their clients, products and delivery channels. Crypto-asset service providers should also assess the risk related to their transactions, including where performing transfers to or from self-hosted addresses.</w:t>
      </w:r>
      <w:bookmarkEnd w:id="245"/>
      <w:r w:rsidRPr="008C5E7E">
        <w:rPr>
          <w:b/>
          <w:i/>
          <w:w w:val="0"/>
        </w:rPr>
        <w:t xml:space="preserve"> </w:t>
      </w:r>
      <w:bookmarkStart w:id="246" w:name="_DV_C167"/>
      <w:r w:rsidRPr="008C5E7E">
        <w:rPr>
          <w:b/>
          <w:i/>
          <w:w w:val="0"/>
        </w:rPr>
        <w:t xml:space="preserve">In the event that the crypto-asset service provider is or becomes aware that the information on the originator or beneficiary using the self-hosted address is inaccurate, or where the crypto-asset service provider encounters unusual or suspicious patterns of transactions or situations of higher risks of money laundering and terrorist financing associated with transfers involving self-hosted addresses, that crypto-asset service provider should implement, where appropriate, enhanced due diligence measures to manage and mitigate the risks appropriately. The crypto-asset service provider should take those circumstances into account when assessing whether a transfer of crypto-assets, or any related transaction, is unusual and whether it is to be reported to the Financial Intelligence Unit (FIU) in accordance with Directive (EU) </w:t>
      </w:r>
      <w:r w:rsidRPr="00F15D81">
        <w:rPr>
          <w:b/>
          <w:i/>
          <w:w w:val="0"/>
        </w:rPr>
        <w:t>2015</w:t>
      </w:r>
      <w:r w:rsidRPr="008C5E7E">
        <w:rPr>
          <w:b/>
          <w:i/>
          <w:w w:val="0"/>
        </w:rPr>
        <w:t>/</w:t>
      </w:r>
      <w:r w:rsidRPr="00F15D81">
        <w:rPr>
          <w:b/>
          <w:i/>
          <w:w w:val="0"/>
        </w:rPr>
        <w:t>849</w:t>
      </w:r>
      <w:r w:rsidRPr="008C5E7E">
        <w:rPr>
          <w:b/>
          <w:i/>
          <w:w w:val="0"/>
        </w:rPr>
        <w:t>.</w:t>
      </w:r>
      <w:bookmarkEnd w:id="246"/>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b/>
          <w:i/>
          <w:w w:val="0"/>
        </w:rPr>
        <w:br w:type="page"/>
      </w:r>
      <w:r w:rsidRPr="008C5E7E">
        <w:rPr>
          <w:b/>
          <w:i/>
          <w:w w:val="0"/>
        </w:rPr>
        <w:lastRenderedPageBreak/>
        <w:t>(</w:t>
      </w:r>
      <w:r w:rsidRPr="00F15D81">
        <w:rPr>
          <w:b/>
          <w:i/>
          <w:w w:val="0"/>
        </w:rPr>
        <w:t>46</w:t>
      </w:r>
      <w:r w:rsidRPr="008C5E7E">
        <w:rPr>
          <w:b/>
          <w:i/>
          <w:w w:val="0"/>
        </w:rPr>
        <w:t>)</w:t>
      </w:r>
      <w:r w:rsidRPr="008C5E7E">
        <w:rPr>
          <w:b/>
          <w:i/>
          <w:w w:val="0"/>
        </w:rPr>
        <w:tab/>
        <w:t xml:space="preserve">This Regulation should be reviewed in the context of the adoption of a Regulation of the European Parliament and of the Council on the prevention of the use of the financial system for the purposes of money laundering or terrorist financing, a Directive of the European Parliament and of the Council on the mechanisms to be put in place by the Member States for the prevention of the use of the financial system for the purposes of money laundering or terrorist financing and repealing Directive (EU) </w:t>
      </w:r>
      <w:r w:rsidRPr="00F15D81">
        <w:rPr>
          <w:b/>
          <w:i/>
          <w:w w:val="0"/>
        </w:rPr>
        <w:t>2015</w:t>
      </w:r>
      <w:r w:rsidRPr="008C5E7E">
        <w:rPr>
          <w:b/>
          <w:i/>
          <w:w w:val="0"/>
        </w:rPr>
        <w:t>/</w:t>
      </w:r>
      <w:r w:rsidRPr="00F15D81">
        <w:rPr>
          <w:b/>
          <w:i/>
          <w:w w:val="0"/>
        </w:rPr>
        <w:t>849</w:t>
      </w:r>
      <w:r w:rsidRPr="008C5E7E">
        <w:rPr>
          <w:b/>
          <w:i/>
          <w:w w:val="0"/>
        </w:rPr>
        <w:t xml:space="preserve"> and a Regulation of the European Parliament and of the Council establishing the Authority for Anti-Money Laundering and Countering the Financing of Terrorism and amending Regulations (EU) No </w:t>
      </w:r>
      <w:r w:rsidRPr="00F15D81">
        <w:rPr>
          <w:b/>
          <w:i/>
          <w:w w:val="0"/>
        </w:rPr>
        <w:t>1093</w:t>
      </w:r>
      <w:r w:rsidRPr="008C5E7E">
        <w:rPr>
          <w:b/>
          <w:i/>
          <w:w w:val="0"/>
        </w:rPr>
        <w:t>/</w:t>
      </w:r>
      <w:r w:rsidRPr="00F15D81">
        <w:rPr>
          <w:b/>
          <w:i/>
          <w:w w:val="0"/>
        </w:rPr>
        <w:t>2010</w:t>
      </w:r>
      <w:r w:rsidRPr="008C5E7E">
        <w:rPr>
          <w:b/>
          <w:i/>
          <w:w w:val="0"/>
        </w:rPr>
        <w:t xml:space="preserve">, (EU) </w:t>
      </w:r>
      <w:r w:rsidR="002A0556" w:rsidRPr="008C5E7E">
        <w:rPr>
          <w:b/>
          <w:i/>
          <w:w w:val="0"/>
        </w:rPr>
        <w:t xml:space="preserve">No </w:t>
      </w:r>
      <w:r w:rsidRPr="00F15D81">
        <w:rPr>
          <w:b/>
          <w:i/>
          <w:w w:val="0"/>
        </w:rPr>
        <w:t>1094</w:t>
      </w:r>
      <w:r w:rsidRPr="008C5E7E">
        <w:rPr>
          <w:b/>
          <w:i/>
          <w:w w:val="0"/>
        </w:rPr>
        <w:t>/</w:t>
      </w:r>
      <w:r w:rsidRPr="00F15D81">
        <w:rPr>
          <w:b/>
          <w:i/>
          <w:w w:val="0"/>
        </w:rPr>
        <w:t>2010</w:t>
      </w:r>
      <w:r w:rsidRPr="008C5E7E">
        <w:rPr>
          <w:b/>
          <w:i/>
          <w:w w:val="0"/>
        </w:rPr>
        <w:t xml:space="preserve">, (EU) </w:t>
      </w:r>
      <w:r w:rsidR="002A0556" w:rsidRPr="008C5E7E">
        <w:rPr>
          <w:b/>
          <w:i/>
          <w:w w:val="0"/>
        </w:rPr>
        <w:t xml:space="preserve">No </w:t>
      </w:r>
      <w:r w:rsidRPr="00F15D81">
        <w:rPr>
          <w:b/>
          <w:i/>
          <w:w w:val="0"/>
        </w:rPr>
        <w:t>1095</w:t>
      </w:r>
      <w:r w:rsidRPr="008C5E7E">
        <w:rPr>
          <w:b/>
          <w:i/>
          <w:w w:val="0"/>
        </w:rPr>
        <w:t>/</w:t>
      </w:r>
      <w:r w:rsidRPr="00F15D81">
        <w:rPr>
          <w:b/>
          <w:i/>
          <w:w w:val="0"/>
        </w:rPr>
        <w:t>2010</w:t>
      </w:r>
      <w:r w:rsidRPr="008C5E7E">
        <w:rPr>
          <w:b/>
          <w:i/>
          <w:w w:val="0"/>
        </w:rPr>
        <w:t>, in order to ensure consistency with the relevant provisions.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47" w:name="_DV_M302"/>
      <w:bookmarkEnd w:id="247"/>
      <w:r w:rsidRPr="008C5E7E">
        <w:rPr>
          <w:w w:val="0"/>
        </w:rPr>
        <w:t>(</w:t>
      </w:r>
      <w:r w:rsidRPr="00F15D81">
        <w:rPr>
          <w:w w:val="0"/>
        </w:rPr>
        <w:t>47</w:t>
      </w:r>
      <w:r w:rsidRPr="008C5E7E">
        <w:rPr>
          <w:w w:val="0"/>
        </w:rPr>
        <w:t>)</w:t>
      </w:r>
      <w:bookmarkStart w:id="248" w:name="_DV_M303"/>
      <w:bookmarkEnd w:id="248"/>
      <w:r w:rsidRPr="008C5E7E">
        <w:rPr>
          <w:w w:val="0"/>
        </w:rPr>
        <w:tab/>
        <w:t xml:space="preserve">When assessing the risks, the payment service provider of the payee, </w:t>
      </w:r>
      <w:bookmarkStart w:id="249" w:name="_DV_M305"/>
      <w:bookmarkEnd w:id="249"/>
      <w:r w:rsidRPr="008C5E7E">
        <w:rPr>
          <w:w w:val="0"/>
        </w:rPr>
        <w:t>the intermediary payment service provider, the crypto-asset service provider of the beneficiary or the intermediary crypto-asset service provider should exercise special vigilance where it becomes aware that information on the payer or the payee or on the originator or the beneficiary, as applicable, is missing or incomplete,</w:t>
      </w:r>
      <w:bookmarkStart w:id="250" w:name="_DV_C176"/>
      <w:r w:rsidRPr="008C5E7E">
        <w:rPr>
          <w:b/>
          <w:i/>
          <w:w w:val="0"/>
        </w:rPr>
        <w:t xml:space="preserve"> or where a transfer of crypto-assets is required to be considered suspicious based on the origin or destination of the crypto-assets concerned</w:t>
      </w:r>
      <w:bookmarkStart w:id="251" w:name="_DV_M313"/>
      <w:bookmarkEnd w:id="250"/>
      <w:bookmarkEnd w:id="251"/>
      <w:r w:rsidRPr="008C5E7E">
        <w:rPr>
          <w:b/>
          <w:i/>
          <w:w w:val="0"/>
        </w:rPr>
        <w:t>,</w:t>
      </w:r>
      <w:r w:rsidRPr="008C5E7E">
        <w:rPr>
          <w:w w:val="0"/>
        </w:rPr>
        <w:t xml:space="preserve"> and should report suspicious transactions to the competent authorities in accordance with the reporting obligations set out in </w:t>
      </w:r>
      <w:bookmarkStart w:id="252" w:name="_DV_C178"/>
      <w:r w:rsidRPr="008C5E7E">
        <w:rPr>
          <w:b/>
          <w:i/>
          <w:w w:val="0"/>
        </w:rPr>
        <w:t>Directive</w:t>
      </w:r>
      <w:bookmarkStart w:id="253" w:name="_DV_M315"/>
      <w:bookmarkEnd w:id="252"/>
      <w:bookmarkEnd w:id="253"/>
      <w:r w:rsidRPr="008C5E7E">
        <w:rPr>
          <w:w w:val="0"/>
        </w:rPr>
        <w:t xml:space="preserve"> </w:t>
      </w:r>
      <w:r w:rsidRPr="008C5E7E">
        <w:rPr>
          <w:b/>
          <w:bCs/>
          <w:i/>
          <w:iCs/>
          <w:w w:val="0"/>
        </w:rPr>
        <w:t xml:space="preserve">(EU) </w:t>
      </w:r>
      <w:bookmarkStart w:id="254" w:name="_DV_M316"/>
      <w:bookmarkEnd w:id="254"/>
      <w:r w:rsidRPr="00F15D81">
        <w:rPr>
          <w:b/>
          <w:bCs/>
          <w:i/>
          <w:iCs/>
          <w:w w:val="0"/>
        </w:rPr>
        <w:t>2015</w:t>
      </w:r>
      <w:r w:rsidRPr="008C5E7E">
        <w:rPr>
          <w:b/>
          <w:bCs/>
          <w:i/>
          <w:iCs/>
          <w:w w:val="0"/>
        </w:rPr>
        <w:t>/</w:t>
      </w:r>
      <w:r w:rsidRPr="00F15D81">
        <w:rPr>
          <w:b/>
          <w:bCs/>
          <w:i/>
          <w:iCs/>
          <w:w w:val="0"/>
        </w:rPr>
        <w:t>849</w:t>
      </w:r>
      <w:bookmarkStart w:id="255" w:name="_DV_C181"/>
      <w:r w:rsidRPr="008C5E7E">
        <w:rPr>
          <w:b/>
          <w:i/>
          <w:w w:val="0"/>
        </w:rPr>
        <w:t>.</w:t>
      </w:r>
      <w:bookmarkEnd w:id="255"/>
    </w:p>
    <w:p w:rsidR="008C5E7E" w:rsidRPr="008C5E7E" w:rsidRDefault="008C5E7E" w:rsidP="008C5E7E">
      <w:pPr>
        <w:widowControl/>
        <w:autoSpaceDE w:val="0"/>
        <w:autoSpaceDN w:val="0"/>
        <w:adjustRightInd w:val="0"/>
        <w:spacing w:before="120" w:after="120" w:line="360" w:lineRule="auto"/>
        <w:ind w:left="851" w:hanging="851"/>
        <w:rPr>
          <w:w w:val="0"/>
        </w:rPr>
      </w:pPr>
      <w:bookmarkStart w:id="256" w:name="_DV_C182"/>
      <w:r w:rsidRPr="008C5E7E">
        <w:rPr>
          <w:b/>
          <w:i/>
          <w:w w:val="0"/>
        </w:rPr>
        <w:t>(</w:t>
      </w:r>
      <w:r w:rsidRPr="00F15D81">
        <w:rPr>
          <w:b/>
          <w:i/>
          <w:w w:val="0"/>
        </w:rPr>
        <w:t>48</w:t>
      </w:r>
      <w:r w:rsidRPr="008C5E7E">
        <w:rPr>
          <w:b/>
          <w:i/>
          <w:w w:val="0"/>
        </w:rPr>
        <w:t>)</w:t>
      </w:r>
      <w:r w:rsidRPr="008C5E7E">
        <w:rPr>
          <w:b/>
          <w:i/>
          <w:w w:val="0"/>
        </w:rPr>
        <w:tab/>
        <w:t>Similar to transfers of funds between payment service providers, transfers of crypto-assets involving intermediary crypto-asset service providers might facilitate transfers as an intermediate element in a chain of transfers of crypto-assets. In line with international standards, such intermediary providers should also be subject to the requirements set out in this Regulation, in the same way as existing obligations on intermediary payment service providers</w:t>
      </w:r>
      <w:bookmarkStart w:id="257" w:name="_DV_M317"/>
      <w:bookmarkEnd w:id="256"/>
      <w:bookmarkEnd w:id="257"/>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58" w:name="_DV_M318"/>
      <w:bookmarkEnd w:id="258"/>
      <w:r w:rsidRPr="008C5E7E">
        <w:rPr>
          <w:w w:val="0"/>
        </w:rPr>
        <w:br w:type="page"/>
      </w:r>
      <w:r w:rsidRPr="008C5E7E">
        <w:rPr>
          <w:w w:val="0"/>
        </w:rPr>
        <w:lastRenderedPageBreak/>
        <w:t>(</w:t>
      </w:r>
      <w:r w:rsidRPr="00F15D81">
        <w:rPr>
          <w:w w:val="0"/>
        </w:rPr>
        <w:t>49</w:t>
      </w:r>
      <w:r w:rsidRPr="008C5E7E">
        <w:rPr>
          <w:w w:val="0"/>
        </w:rPr>
        <w:t>)</w:t>
      </w:r>
      <w:bookmarkStart w:id="259" w:name="_DV_M319"/>
      <w:bookmarkEnd w:id="259"/>
      <w:r w:rsidRPr="008C5E7E">
        <w:rPr>
          <w:w w:val="0"/>
        </w:rPr>
        <w:tab/>
        <w:t>The provisions on transfers of funds and transfers of crypto-assets</w:t>
      </w:r>
      <w:bookmarkStart w:id="260" w:name="_DV_C183"/>
      <w:bookmarkStart w:id="261" w:name=""/>
      <w:bookmarkEnd w:id="260"/>
      <w:bookmarkEnd w:id="261"/>
      <w:r w:rsidRPr="008C5E7E">
        <w:rPr>
          <w:w w:val="0"/>
        </w:rPr>
        <w:t xml:space="preserve"> in relation to which information on the payer or the payee or the originator or the beneficiary</w:t>
      </w:r>
      <w:bookmarkStart w:id="262" w:name="_DV_C184"/>
      <w:bookmarkStart w:id="263" w:name=""/>
      <w:bookmarkEnd w:id="262"/>
      <w:bookmarkEnd w:id="263"/>
      <w:r w:rsidRPr="008C5E7E">
        <w:rPr>
          <w:w w:val="0"/>
        </w:rPr>
        <w:t xml:space="preserve"> is missing or incomplete</w:t>
      </w:r>
      <w:bookmarkStart w:id="264" w:name="_DV_C185"/>
      <w:r w:rsidRPr="008C5E7E">
        <w:rPr>
          <w:w w:val="0"/>
        </w:rPr>
        <w:t>,</w:t>
      </w:r>
      <w:r w:rsidRPr="008C5E7E">
        <w:rPr>
          <w:b/>
          <w:i/>
          <w:w w:val="0"/>
        </w:rPr>
        <w:t xml:space="preserve"> and in relation to which transfers of crypto-assets are required to be considered suspicious based on the origin or destination of the crypto-assets concerned,</w:t>
      </w:r>
      <w:bookmarkStart w:id="265" w:name="_DV_M330"/>
      <w:bookmarkEnd w:id="264"/>
      <w:bookmarkEnd w:id="265"/>
      <w:r w:rsidRPr="008C5E7E">
        <w:rPr>
          <w:w w:val="0"/>
        </w:rPr>
        <w:t xml:space="preserve"> apply without prejudice to any obligations on payment service providers, </w:t>
      </w:r>
      <w:bookmarkStart w:id="266" w:name="_DV_M332"/>
      <w:bookmarkEnd w:id="266"/>
      <w:r w:rsidRPr="008C5E7E">
        <w:rPr>
          <w:w w:val="0"/>
        </w:rPr>
        <w:t>intermediary payment service providers, crypto-asset service providers</w:t>
      </w:r>
      <w:r w:rsidRPr="008C5E7E">
        <w:rPr>
          <w:szCs w:val="22"/>
        </w:rPr>
        <w:t xml:space="preserve"> </w:t>
      </w:r>
      <w:r w:rsidRPr="008C5E7E">
        <w:rPr>
          <w:w w:val="0"/>
        </w:rPr>
        <w:t>and intermediary crypto-asset service providers to reject or suspend transfers of funds</w:t>
      </w:r>
      <w:bookmarkStart w:id="267" w:name="_DV_C187"/>
      <w:r w:rsidRPr="008C5E7E">
        <w:rPr>
          <w:b/>
          <w:i/>
          <w:w w:val="0"/>
        </w:rPr>
        <w:t xml:space="preserve"> and transfers of crypto-assets</w:t>
      </w:r>
      <w:bookmarkStart w:id="268" w:name="_DV_M338"/>
      <w:bookmarkEnd w:id="267"/>
      <w:bookmarkEnd w:id="268"/>
      <w:r w:rsidRPr="008C5E7E">
        <w:rPr>
          <w:w w:val="0"/>
        </w:rPr>
        <w:t xml:space="preserve"> which breach a provision of civil, administrative or criminal law.</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69" w:name="_DV_C188"/>
      <w:r w:rsidRPr="008C5E7E">
        <w:rPr>
          <w:b/>
          <w:i/>
          <w:w w:val="0"/>
        </w:rPr>
        <w:t>(</w:t>
      </w:r>
      <w:r w:rsidRPr="00F15D81">
        <w:rPr>
          <w:b/>
          <w:i/>
          <w:w w:val="0"/>
        </w:rPr>
        <w:t>50</w:t>
      </w:r>
      <w:r w:rsidRPr="008C5E7E">
        <w:rPr>
          <w:b/>
          <w:i/>
          <w:w w:val="0"/>
        </w:rPr>
        <w:t>)</w:t>
      </w:r>
      <w:r w:rsidRPr="008C5E7E">
        <w:rPr>
          <w:b/>
          <w:i/>
          <w:w w:val="0"/>
        </w:rPr>
        <w:tab/>
        <w:t>In order to ensure technology neutrality, this Regulation should not mandate the use of a particular technology for the transfer of transaction information by crypto-asset service providers. To ensure the efficient implementation of requirements applicable to crypto-asset service providers under this Regulation, standard-setting initiatives involving or led by the crypto-asset industry will be critical. The resulting solutions should be interoperable through the use of international or Union-wide standards in order to allow for a swift exchange of information.</w:t>
      </w:r>
      <w:bookmarkEnd w:id="269"/>
    </w:p>
    <w:p w:rsidR="008C5E7E" w:rsidRPr="008C5E7E" w:rsidRDefault="008C5E7E" w:rsidP="008C5E7E">
      <w:pPr>
        <w:widowControl/>
        <w:autoSpaceDE w:val="0"/>
        <w:autoSpaceDN w:val="0"/>
        <w:adjustRightInd w:val="0"/>
        <w:spacing w:before="120" w:after="120" w:line="360" w:lineRule="auto"/>
        <w:ind w:left="851" w:hanging="851"/>
        <w:rPr>
          <w:w w:val="0"/>
        </w:rPr>
      </w:pPr>
      <w:bookmarkStart w:id="270" w:name="_DV_M339"/>
      <w:bookmarkEnd w:id="270"/>
      <w:r w:rsidRPr="008C5E7E">
        <w:rPr>
          <w:w w:val="0"/>
        </w:rPr>
        <w:br w:type="page"/>
      </w:r>
      <w:r w:rsidRPr="008C5E7E">
        <w:rPr>
          <w:w w:val="0"/>
        </w:rPr>
        <w:lastRenderedPageBreak/>
        <w:t>(</w:t>
      </w:r>
      <w:r w:rsidRPr="00F15D81">
        <w:rPr>
          <w:w w:val="0"/>
        </w:rPr>
        <w:t>51</w:t>
      </w:r>
      <w:r w:rsidRPr="008C5E7E">
        <w:rPr>
          <w:w w:val="0"/>
        </w:rPr>
        <w:t>)</w:t>
      </w:r>
      <w:bookmarkStart w:id="271" w:name="_DV_M340"/>
      <w:bookmarkEnd w:id="271"/>
      <w:r w:rsidRPr="008C5E7E">
        <w:rPr>
          <w:w w:val="0"/>
        </w:rPr>
        <w:tab/>
        <w:t xml:space="preserve">With the aim of assisting payment service providers </w:t>
      </w:r>
      <w:bookmarkStart w:id="272" w:name="_DV_C190"/>
      <w:r w:rsidRPr="008C5E7E">
        <w:rPr>
          <w:b/>
          <w:i/>
          <w:w w:val="0"/>
        </w:rPr>
        <w:t xml:space="preserve">and crypto-asset service providers </w:t>
      </w:r>
      <w:bookmarkStart w:id="273" w:name="_DV_M341"/>
      <w:bookmarkEnd w:id="272"/>
      <w:bookmarkEnd w:id="273"/>
      <w:r w:rsidRPr="008C5E7E">
        <w:rPr>
          <w:w w:val="0"/>
        </w:rPr>
        <w:t xml:space="preserve">to put effective procedures in place to detect cases in which they receive transfers of funds </w:t>
      </w:r>
      <w:bookmarkStart w:id="274" w:name="_DV_C191"/>
      <w:r w:rsidRPr="008C5E7E">
        <w:rPr>
          <w:b/>
          <w:i/>
          <w:w w:val="0"/>
        </w:rPr>
        <w:t xml:space="preserve">or transfers of crypto-assets </w:t>
      </w:r>
      <w:bookmarkStart w:id="275" w:name="_DV_M342"/>
      <w:bookmarkEnd w:id="274"/>
      <w:bookmarkEnd w:id="275"/>
      <w:r w:rsidRPr="008C5E7E">
        <w:rPr>
          <w:w w:val="0"/>
        </w:rPr>
        <w:t>with missing or incomplete information on the payer</w:t>
      </w:r>
      <w:bookmarkStart w:id="276" w:name="_DV_C192"/>
      <w:r w:rsidRPr="008C5E7E">
        <w:rPr>
          <w:w w:val="0"/>
        </w:rPr>
        <w:t xml:space="preserve"> ▌</w:t>
      </w:r>
      <w:bookmarkStart w:id="277" w:name="_DV_C193"/>
      <w:bookmarkEnd w:id="276"/>
      <w:r w:rsidRPr="008C5E7E">
        <w:rPr>
          <w:b/>
          <w:i/>
          <w:w w:val="0"/>
        </w:rPr>
        <w:t>,</w:t>
      </w:r>
      <w:bookmarkStart w:id="278" w:name="_DV_M343"/>
      <w:bookmarkEnd w:id="277"/>
      <w:bookmarkEnd w:id="278"/>
      <w:r w:rsidRPr="008C5E7E">
        <w:rPr>
          <w:w w:val="0"/>
        </w:rPr>
        <w:t xml:space="preserve"> payee</w:t>
      </w:r>
      <w:bookmarkStart w:id="279" w:name="_DV_C194"/>
      <w:r w:rsidRPr="008C5E7E">
        <w:rPr>
          <w:b/>
          <w:i/>
          <w:w w:val="0"/>
        </w:rPr>
        <w:t xml:space="preserve">, originator or beneficiary </w:t>
      </w:r>
      <w:bookmarkStart w:id="280" w:name="_DV_M344"/>
      <w:bookmarkEnd w:id="279"/>
      <w:bookmarkEnd w:id="280"/>
      <w:r w:rsidRPr="008C5E7E">
        <w:rPr>
          <w:w w:val="0"/>
        </w:rPr>
        <w:t xml:space="preserve">and to take </w:t>
      </w:r>
      <w:bookmarkStart w:id="281" w:name="_DV_C195"/>
      <w:r w:rsidRPr="008C5E7E">
        <w:rPr>
          <w:b/>
          <w:i/>
          <w:w w:val="0"/>
        </w:rPr>
        <w:t xml:space="preserve">effective </w:t>
      </w:r>
      <w:bookmarkStart w:id="282" w:name="_DV_M345"/>
      <w:bookmarkEnd w:id="281"/>
      <w:bookmarkEnd w:id="282"/>
      <w:r w:rsidRPr="008C5E7E">
        <w:rPr>
          <w:w w:val="0"/>
        </w:rPr>
        <w:t xml:space="preserve">follow-up action, </w:t>
      </w:r>
      <w:bookmarkStart w:id="283" w:name="_DV_M349"/>
      <w:bookmarkStart w:id="284" w:name="_DV_C199"/>
      <w:bookmarkEnd w:id="283"/>
      <w:r w:rsidRPr="008C5E7E">
        <w:rPr>
          <w:b/>
          <w:i/>
          <w:w w:val="0"/>
        </w:rPr>
        <w:t>EBA</w:t>
      </w:r>
      <w:bookmarkStart w:id="285" w:name="_DV_M350"/>
      <w:bookmarkEnd w:id="284"/>
      <w:bookmarkEnd w:id="285"/>
      <w:r w:rsidRPr="008C5E7E">
        <w:rPr>
          <w:w w:val="0"/>
        </w:rPr>
        <w:t xml:space="preserve"> </w:t>
      </w:r>
      <w:bookmarkStart w:id="286" w:name="_DV_M351"/>
      <w:bookmarkStart w:id="287" w:name="_DV_M352"/>
      <w:bookmarkStart w:id="288" w:name="_DV_M353"/>
      <w:bookmarkStart w:id="289" w:name="_DV_M354"/>
      <w:bookmarkEnd w:id="286"/>
      <w:bookmarkEnd w:id="287"/>
      <w:bookmarkEnd w:id="288"/>
      <w:bookmarkEnd w:id="289"/>
      <w:r w:rsidRPr="008C5E7E">
        <w:rPr>
          <w:w w:val="0"/>
        </w:rPr>
        <w:t>should issue guidelines.</w:t>
      </w:r>
      <w:bookmarkStart w:id="290" w:name="_DV_M355"/>
      <w:bookmarkEnd w:id="290"/>
    </w:p>
    <w:p w:rsidR="008C5E7E" w:rsidRPr="008C5E7E" w:rsidRDefault="008C5E7E" w:rsidP="008C5E7E">
      <w:pPr>
        <w:widowControl/>
        <w:autoSpaceDE w:val="0"/>
        <w:autoSpaceDN w:val="0"/>
        <w:adjustRightInd w:val="0"/>
        <w:spacing w:before="120" w:after="120" w:line="360" w:lineRule="auto"/>
        <w:ind w:left="851" w:hanging="851"/>
        <w:rPr>
          <w:w w:val="0"/>
        </w:rPr>
      </w:pPr>
      <w:bookmarkStart w:id="291" w:name="_DV_M356"/>
      <w:bookmarkEnd w:id="291"/>
      <w:r w:rsidRPr="008C5E7E">
        <w:rPr>
          <w:w w:val="0"/>
        </w:rPr>
        <w:t>(</w:t>
      </w:r>
      <w:r w:rsidRPr="00F15D81">
        <w:rPr>
          <w:w w:val="0"/>
        </w:rPr>
        <w:t>52</w:t>
      </w:r>
      <w:r w:rsidRPr="008C5E7E">
        <w:rPr>
          <w:w w:val="0"/>
        </w:rPr>
        <w:t>)</w:t>
      </w:r>
      <w:bookmarkStart w:id="292" w:name="_DV_M357"/>
      <w:bookmarkEnd w:id="292"/>
      <w:r w:rsidRPr="008C5E7E">
        <w:rPr>
          <w:w w:val="0"/>
        </w:rPr>
        <w:tab/>
        <w:t>To enable prompt action to be taken in the fight against money laundering and terrorist financing, payment service providers and crypto-asset service providers should respond promptly to requests for information on the payer and the payee or on the originator and the beneficiary from the authorities responsible for combating money laundering or terrorist financing in the Member State where those payment service providers are established or where those crypto-asset service providers have their registered office.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93" w:name="_DV_M366"/>
      <w:bookmarkEnd w:id="293"/>
      <w:r w:rsidRPr="008C5E7E">
        <w:rPr>
          <w:w w:val="0"/>
        </w:rPr>
        <w:br w:type="page"/>
      </w:r>
      <w:r w:rsidRPr="008C5E7E">
        <w:rPr>
          <w:w w:val="0"/>
        </w:rPr>
        <w:lastRenderedPageBreak/>
        <w:t>(</w:t>
      </w:r>
      <w:r w:rsidRPr="00F15D81">
        <w:rPr>
          <w:w w:val="0"/>
        </w:rPr>
        <w:t>53</w:t>
      </w:r>
      <w:r w:rsidRPr="008C5E7E">
        <w:rPr>
          <w:w w:val="0"/>
        </w:rPr>
        <w:t>)</w:t>
      </w:r>
      <w:bookmarkStart w:id="294" w:name="_DV_M367"/>
      <w:bookmarkEnd w:id="294"/>
      <w:r w:rsidRPr="008C5E7E">
        <w:rPr>
          <w:w w:val="0"/>
        </w:rPr>
        <w:tab/>
        <w:t>The number of working days elapsing in the Member State of the payment service provider of the payer</w:t>
      </w:r>
      <w:bookmarkStart w:id="295" w:name="_DV_M368"/>
      <w:bookmarkStart w:id="296" w:name="_DV_M369"/>
      <w:bookmarkEnd w:id="295"/>
      <w:bookmarkEnd w:id="296"/>
      <w:r w:rsidRPr="008C5E7E">
        <w:rPr>
          <w:w w:val="0"/>
        </w:rPr>
        <w:t xml:space="preserve"> determines the number of days to respond to requests for information on the payer.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297" w:name="_DV_M372"/>
      <w:bookmarkEnd w:id="297"/>
      <w:r w:rsidRPr="008C5E7E">
        <w:rPr>
          <w:w w:val="0"/>
        </w:rPr>
        <w:t>(</w:t>
      </w:r>
      <w:r w:rsidRPr="00F15D81">
        <w:rPr>
          <w:w w:val="0"/>
        </w:rPr>
        <w:t>54</w:t>
      </w:r>
      <w:r w:rsidRPr="008C5E7E">
        <w:rPr>
          <w:w w:val="0"/>
        </w:rPr>
        <w:t>)</w:t>
      </w:r>
      <w:bookmarkStart w:id="298" w:name="_DV_M373"/>
      <w:bookmarkEnd w:id="298"/>
      <w:r w:rsidRPr="008C5E7E">
        <w:rPr>
          <w:w w:val="0"/>
        </w:rPr>
        <w:tab/>
        <w:t xml:space="preserve">As it may not be possible in criminal investigations to identify the data required or the individuals involved in a transaction until many months, or even years, after the original transfer of funds or transfer of crypto-assets, and in order to be able to have access to essential evidence in the context of investigations, it is appropriate to require payment service providers or crypto-asset service providers to keep records of information on the payer and the payee or the originator and the beneficiary for a period of time for the purposes of preventing, detecting and investigating money laundering and terrorist financing. That period should be limited to five years, after which all personal data should be deleted unless national law provides otherwise. </w:t>
      </w:r>
      <w:r w:rsidRPr="008C5E7E">
        <w:rPr>
          <w:b/>
          <w:bCs/>
          <w:i/>
          <w:iCs/>
          <w:w w:val="0"/>
        </w:rPr>
        <w:t>If necessary for the purposes of preventing, detecting or investigating money laundering or terrorist financing, and after carrying out an assessment of the necessity and proportionality of the measure, Member States should be able to allow or require retention of records for a further period of no more than five years, without prejudice to national criminal law on evidence applicable to ongoing criminal investigations and legal proceedings</w:t>
      </w:r>
      <w:bookmarkStart w:id="299" w:name="_DV_C217"/>
      <w:r w:rsidRPr="008C5E7E">
        <w:rPr>
          <w:bCs/>
          <w:i/>
          <w:iCs/>
          <w:w w:val="0"/>
        </w:rPr>
        <w:t xml:space="preserve"> </w:t>
      </w:r>
      <w:r w:rsidRPr="008C5E7E">
        <w:rPr>
          <w:b/>
          <w:i/>
          <w:w w:val="0"/>
        </w:rPr>
        <w:t xml:space="preserve">and in full compliance with Directive (EU) </w:t>
      </w:r>
      <w:r w:rsidRPr="00F15D81">
        <w:rPr>
          <w:b/>
          <w:i/>
          <w:w w:val="0"/>
        </w:rPr>
        <w:t>2016</w:t>
      </w:r>
      <w:r w:rsidRPr="008C5E7E">
        <w:rPr>
          <w:b/>
          <w:i/>
          <w:w w:val="0"/>
        </w:rPr>
        <w:t>/</w:t>
      </w:r>
      <w:r w:rsidRPr="00F15D81">
        <w:rPr>
          <w:b/>
          <w:i/>
          <w:w w:val="0"/>
        </w:rPr>
        <w:t>680</w:t>
      </w:r>
      <w:r w:rsidRPr="008C5E7E">
        <w:rPr>
          <w:b/>
          <w:i/>
          <w:w w:val="0"/>
        </w:rPr>
        <w:t xml:space="preserve"> of the European Parliament and of the Council</w:t>
      </w:r>
      <w:r w:rsidRPr="008C5E7E">
        <w:rPr>
          <w:i/>
          <w:w w:val="0"/>
          <w:vertAlign w:val="superscript"/>
        </w:rPr>
        <w:footnoteReference w:id="25"/>
      </w:r>
      <w:r w:rsidRPr="008C5E7E">
        <w:rPr>
          <w:b/>
          <w:i/>
          <w:w w:val="0"/>
        </w:rPr>
        <w:t>. Those measures could be reviewed in light of the adoption of a Regulation of the European Parliament and of the Council on the prevention of the use of the financial system for the purposes of money laundering or terrorist financing</w:t>
      </w:r>
      <w:bookmarkStart w:id="300" w:name="_DV_M386"/>
      <w:bookmarkEnd w:id="299"/>
      <w:bookmarkEnd w:id="300"/>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color w:val="000000"/>
          <w:w w:val="0"/>
        </w:rPr>
      </w:pPr>
      <w:bookmarkStart w:id="301" w:name="_DV_M387"/>
      <w:bookmarkEnd w:id="301"/>
      <w:r w:rsidRPr="008C5E7E">
        <w:rPr>
          <w:w w:val="0"/>
        </w:rPr>
        <w:br w:type="page"/>
      </w:r>
      <w:r w:rsidRPr="008C5E7E">
        <w:rPr>
          <w:w w:val="0"/>
        </w:rPr>
        <w:lastRenderedPageBreak/>
        <w:t>(</w:t>
      </w:r>
      <w:r w:rsidRPr="00F15D81">
        <w:rPr>
          <w:w w:val="0"/>
        </w:rPr>
        <w:t>55</w:t>
      </w:r>
      <w:r w:rsidRPr="008C5E7E">
        <w:rPr>
          <w:w w:val="0"/>
        </w:rPr>
        <w:t>)</w:t>
      </w:r>
      <w:bookmarkStart w:id="302" w:name="_DV_M388"/>
      <w:bookmarkEnd w:id="302"/>
      <w:r w:rsidRPr="008C5E7E">
        <w:rPr>
          <w:w w:val="0"/>
        </w:rPr>
        <w:tab/>
        <w:t xml:space="preserve">In order to improve compliance with this Regulation, and in accordance with the Commission Communication of </w:t>
      </w:r>
      <w:r w:rsidRPr="00F15D81">
        <w:rPr>
          <w:w w:val="0"/>
        </w:rPr>
        <w:t>9</w:t>
      </w:r>
      <w:r w:rsidRPr="008C5E7E">
        <w:rPr>
          <w:w w:val="0"/>
        </w:rPr>
        <w:t xml:space="preserve"> December </w:t>
      </w:r>
      <w:r w:rsidRPr="00F15D81">
        <w:rPr>
          <w:w w:val="0"/>
        </w:rPr>
        <w:t>2010</w:t>
      </w:r>
      <w:r w:rsidRPr="008C5E7E">
        <w:rPr>
          <w:w w:val="0"/>
        </w:rPr>
        <w:t xml:space="preserve"> entitled ‘Reinforcing sanctioning regimes in the financial services sector’, the power to adopt supervisory measures and the sanctioning powers of competent authorities should be enhanced. Administrative sanctions and measures should be provided for and, given the importance of the fight against money laundering and terrorist financing, Member States should lay down sanctions and measures that are effective, proportionate and dissuasive. Member States should notify the Commission and </w:t>
      </w:r>
      <w:r w:rsidRPr="008C5E7E">
        <w:rPr>
          <w:color w:val="000000"/>
          <w:w w:val="0"/>
        </w:rPr>
        <w:t xml:space="preserve">the </w:t>
      </w:r>
      <w:r w:rsidRPr="008C5E7E">
        <w:rPr>
          <w:color w:val="000000"/>
          <w:szCs w:val="22"/>
        </w:rPr>
        <w:t xml:space="preserve">permanent internal committee on anti-money-laundering and countering terrorist financing referred to in Article </w:t>
      </w:r>
      <w:r w:rsidRPr="00F15D81">
        <w:rPr>
          <w:color w:val="000000"/>
          <w:szCs w:val="22"/>
        </w:rPr>
        <w:t>9</w:t>
      </w:r>
      <w:r w:rsidRPr="008C5E7E">
        <w:rPr>
          <w:color w:val="000000"/>
          <w:szCs w:val="22"/>
        </w:rPr>
        <w:t>a(</w:t>
      </w:r>
      <w:r w:rsidRPr="00F15D81">
        <w:rPr>
          <w:color w:val="000000"/>
          <w:szCs w:val="22"/>
        </w:rPr>
        <w:t>7</w:t>
      </w:r>
      <w:r w:rsidRPr="008C5E7E">
        <w:rPr>
          <w:color w:val="000000"/>
          <w:szCs w:val="22"/>
        </w:rPr>
        <w:t>) of Regulation (EU) No </w:t>
      </w:r>
      <w:r w:rsidRPr="00F15D81">
        <w:rPr>
          <w:color w:val="000000"/>
          <w:szCs w:val="22"/>
        </w:rPr>
        <w:t>1093</w:t>
      </w:r>
      <w:r w:rsidRPr="008C5E7E">
        <w:rPr>
          <w:color w:val="000000"/>
          <w:szCs w:val="22"/>
        </w:rPr>
        <w:t>/</w:t>
      </w:r>
      <w:r w:rsidRPr="00F15D81">
        <w:rPr>
          <w:color w:val="000000"/>
          <w:szCs w:val="22"/>
        </w:rPr>
        <w:t>2010</w:t>
      </w:r>
      <w:r w:rsidRPr="008C5E7E">
        <w:rPr>
          <w:color w:val="000000"/>
          <w:szCs w:val="22"/>
        </w:rPr>
        <w:t xml:space="preserve"> </w:t>
      </w:r>
      <w:r w:rsidRPr="008C5E7E">
        <w:rPr>
          <w:color w:val="000000"/>
          <w:w w:val="0"/>
        </w:rPr>
        <w:t>thereof.</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03" w:name="_DV_M389"/>
      <w:bookmarkEnd w:id="303"/>
      <w:r w:rsidRPr="008C5E7E">
        <w:rPr>
          <w:w w:val="0"/>
        </w:rPr>
        <w:t>(</w:t>
      </w:r>
      <w:r w:rsidRPr="00F15D81">
        <w:rPr>
          <w:w w:val="0"/>
        </w:rPr>
        <w:t>56</w:t>
      </w:r>
      <w:r w:rsidRPr="008C5E7E">
        <w:rPr>
          <w:w w:val="0"/>
        </w:rPr>
        <w:t>)</w:t>
      </w:r>
      <w:bookmarkStart w:id="304" w:name="_DV_M390"/>
      <w:bookmarkEnd w:id="304"/>
      <w:r w:rsidRPr="008C5E7E">
        <w:rPr>
          <w:w w:val="0"/>
        </w:rPr>
        <w:tab/>
        <w:t xml:space="preserve">In order to ensure uniform conditions for the implementation of </w:t>
      </w:r>
      <w:bookmarkStart w:id="305" w:name="_DV_M392"/>
      <w:bookmarkEnd w:id="305"/>
      <w:r w:rsidRPr="008C5E7E">
        <w:rPr>
          <w:w w:val="0"/>
        </w:rPr>
        <w:t xml:space="preserve">this Regulation, implementing powers should be conferred on the Commission. Those powers should be exercised in accordance with Regulation (EU) No </w:t>
      </w:r>
      <w:r w:rsidRPr="00F15D81">
        <w:rPr>
          <w:w w:val="0"/>
        </w:rPr>
        <w:t>182</w:t>
      </w:r>
      <w:r w:rsidRPr="008C5E7E">
        <w:rPr>
          <w:w w:val="0"/>
        </w:rPr>
        <w:t>/</w:t>
      </w:r>
      <w:r w:rsidRPr="00F15D81">
        <w:rPr>
          <w:w w:val="0"/>
        </w:rPr>
        <w:t>2011</w:t>
      </w:r>
      <w:r w:rsidRPr="008C5E7E">
        <w:rPr>
          <w:w w:val="0"/>
        </w:rPr>
        <w:t xml:space="preserve"> of the European Parliament and of the Council</w:t>
      </w:r>
      <w:bookmarkStart w:id="306" w:name="_DV_C219"/>
      <w:r w:rsidRPr="008C5E7E">
        <w:rPr>
          <w:b/>
          <w:w w:val="0"/>
          <w:vertAlign w:val="superscript"/>
        </w:rPr>
        <w:footnoteReference w:id="26"/>
      </w:r>
      <w:bookmarkStart w:id="307" w:name="_DV_M394"/>
      <w:bookmarkEnd w:id="306"/>
      <w:bookmarkEnd w:id="307"/>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08" w:name="_DV_M395"/>
      <w:bookmarkEnd w:id="308"/>
      <w:r w:rsidRPr="008C5E7E">
        <w:rPr>
          <w:w w:val="0"/>
        </w:rPr>
        <w:br w:type="page"/>
      </w:r>
      <w:r w:rsidRPr="008C5E7E">
        <w:rPr>
          <w:w w:val="0"/>
        </w:rPr>
        <w:lastRenderedPageBreak/>
        <w:t>(</w:t>
      </w:r>
      <w:r w:rsidRPr="00F15D81">
        <w:rPr>
          <w:w w:val="0"/>
        </w:rPr>
        <w:t>57</w:t>
      </w:r>
      <w:r w:rsidRPr="008C5E7E">
        <w:rPr>
          <w:w w:val="0"/>
        </w:rPr>
        <w:t>)</w:t>
      </w:r>
      <w:bookmarkStart w:id="309" w:name="_DV_M396"/>
      <w:bookmarkEnd w:id="309"/>
      <w:r w:rsidRPr="008C5E7E">
        <w:rPr>
          <w:w w:val="0"/>
        </w:rPr>
        <w:tab/>
        <w:t>A number of countries and territories which do not form part of the territory of the Union share a monetary union with a Member State, form part of the currency area of a Member State or have signed a monetary convention with the Union represented by a Member State, and have payment service providers that participate directly or indirectly in the payment and settlement systems of that Member State. In order to avoid the application of this Regulation to transfers of funds between the Member States concerned and those countries or territories having a significant negative effect on the economies of those countries or territories, it is appropriate to provide for the possibility for such transfers of funds to be treated as transfers of funds within the Member States concerned.</w:t>
      </w:r>
    </w:p>
    <w:p w:rsidR="008C5E7E" w:rsidRPr="008C5E7E" w:rsidRDefault="008C5E7E" w:rsidP="008C5E7E">
      <w:pPr>
        <w:widowControl/>
        <w:autoSpaceDE w:val="0"/>
        <w:autoSpaceDN w:val="0"/>
        <w:adjustRightInd w:val="0"/>
        <w:spacing w:before="120" w:after="120" w:line="360" w:lineRule="auto"/>
        <w:ind w:left="1702" w:hanging="851"/>
        <w:rPr>
          <w:w w:val="0"/>
        </w:rPr>
      </w:pP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10" w:name="_DV_M397"/>
      <w:bookmarkStart w:id="311" w:name="_DV_M399"/>
      <w:bookmarkStart w:id="312" w:name="_DV_C228"/>
      <w:bookmarkEnd w:id="310"/>
      <w:bookmarkEnd w:id="311"/>
      <w:r w:rsidRPr="008C5E7E">
        <w:rPr>
          <w:b/>
          <w:i/>
          <w:w w:val="0"/>
        </w:rPr>
        <w:br w:type="page"/>
      </w:r>
      <w:r w:rsidRPr="008C5E7E">
        <w:rPr>
          <w:b/>
          <w:i/>
          <w:w w:val="0"/>
        </w:rPr>
        <w:lastRenderedPageBreak/>
        <w:t>(</w:t>
      </w:r>
      <w:r w:rsidRPr="00F15D81">
        <w:rPr>
          <w:b/>
          <w:i/>
          <w:w w:val="0"/>
        </w:rPr>
        <w:t>58</w:t>
      </w:r>
      <w:r w:rsidRPr="008C5E7E">
        <w:rPr>
          <w:b/>
          <w:i/>
          <w:w w:val="0"/>
        </w:rPr>
        <w:t>)</w:t>
      </w:r>
      <w:r w:rsidRPr="008C5E7E">
        <w:rPr>
          <w:b/>
          <w:i/>
          <w:w w:val="0"/>
        </w:rPr>
        <w:tab/>
        <w:t>Given the potential high risks associated with, and the technological and regulatory complexity posed by, self-hosted addresses, including in relation to the verification of ownership information, by ... [</w:t>
      </w:r>
      <w:r w:rsidRPr="00F15D81">
        <w:rPr>
          <w:b/>
          <w:i/>
          <w:w w:val="0"/>
        </w:rPr>
        <w:t>18</w:t>
      </w:r>
      <w:r w:rsidRPr="008C5E7E">
        <w:rPr>
          <w:b/>
          <w:i/>
          <w:w w:val="0"/>
        </w:rPr>
        <w:t xml:space="preserve"> months after the date of application of this Regulation], the Commission should assess the need for additional specific measures to mitigate the risks posed by transfers </w:t>
      </w:r>
      <w:bookmarkStart w:id="313" w:name="_Hlk125028047"/>
      <w:r w:rsidRPr="008C5E7E">
        <w:rPr>
          <w:b/>
          <w:i/>
          <w:w w:val="0"/>
        </w:rPr>
        <w:t xml:space="preserve">to or from </w:t>
      </w:r>
      <w:bookmarkEnd w:id="313"/>
      <w:r w:rsidRPr="008C5E7E">
        <w:rPr>
          <w:b/>
          <w:i/>
          <w:w w:val="0"/>
        </w:rPr>
        <w:t>self-hosted addresses</w:t>
      </w:r>
      <w:r w:rsidRPr="008C5E7E">
        <w:rPr>
          <w:szCs w:val="22"/>
        </w:rPr>
        <w:t xml:space="preserve"> </w:t>
      </w:r>
      <w:r w:rsidRPr="008C5E7E">
        <w:rPr>
          <w:b/>
          <w:i/>
          <w:w w:val="0"/>
        </w:rPr>
        <w:t>or to or from entities not established in the Union, including the introduction of possible restrictions, and should assess the effectiveness and proportionality of the mechanisms used to</w:t>
      </w:r>
      <w:bookmarkStart w:id="314" w:name="_DV_X551"/>
      <w:bookmarkStart w:id="315" w:name="_DV_C229"/>
      <w:bookmarkEnd w:id="312"/>
      <w:r w:rsidRPr="008C5E7E">
        <w:rPr>
          <w:b/>
          <w:bCs/>
          <w:i/>
          <w:iCs/>
          <w:w w:val="0"/>
        </w:rPr>
        <w:t xml:space="preserve"> verify the accuracy of information </w:t>
      </w:r>
      <w:bookmarkStart w:id="316" w:name="_DV_C230"/>
      <w:bookmarkEnd w:id="314"/>
      <w:bookmarkEnd w:id="315"/>
      <w:r w:rsidRPr="008C5E7E">
        <w:rPr>
          <w:b/>
          <w:i/>
          <w:w w:val="0"/>
        </w:rPr>
        <w:t>concerning the ownership of self-hosted addresses.</w:t>
      </w:r>
      <w:bookmarkEnd w:id="316"/>
    </w:p>
    <w:p w:rsidR="008C5E7E" w:rsidRPr="008C5E7E" w:rsidRDefault="008C5E7E" w:rsidP="008C5E7E">
      <w:pPr>
        <w:widowControl/>
        <w:autoSpaceDE w:val="0"/>
        <w:autoSpaceDN w:val="0"/>
        <w:adjustRightInd w:val="0"/>
        <w:spacing w:before="120" w:after="120" w:line="360" w:lineRule="auto"/>
        <w:ind w:left="851" w:hanging="851"/>
        <w:rPr>
          <w:w w:val="0"/>
        </w:rPr>
      </w:pPr>
      <w:bookmarkStart w:id="317" w:name="_DV_C232"/>
      <w:r w:rsidRPr="008C5E7E">
        <w:rPr>
          <w:b/>
          <w:i/>
          <w:w w:val="0"/>
        </w:rPr>
        <w:br w:type="page"/>
      </w:r>
      <w:r w:rsidRPr="008C5E7E">
        <w:rPr>
          <w:b/>
          <w:i/>
          <w:w w:val="0"/>
        </w:rPr>
        <w:lastRenderedPageBreak/>
        <w:t>(</w:t>
      </w:r>
      <w:r w:rsidRPr="00F15D81">
        <w:rPr>
          <w:b/>
          <w:i/>
          <w:w w:val="0"/>
        </w:rPr>
        <w:t>59</w:t>
      </w:r>
      <w:r w:rsidRPr="008C5E7E">
        <w:rPr>
          <w:b/>
          <w:i/>
          <w:w w:val="0"/>
        </w:rPr>
        <w:t>)</w:t>
      </w:r>
      <w:r w:rsidRPr="008C5E7E">
        <w:rPr>
          <w:b/>
          <w:i/>
          <w:w w:val="0"/>
        </w:rPr>
        <w:tab/>
        <w:t xml:space="preserve">At present, Directive (EU) </w:t>
      </w:r>
      <w:r w:rsidRPr="00F15D81">
        <w:rPr>
          <w:b/>
          <w:i/>
          <w:w w:val="0"/>
        </w:rPr>
        <w:t>2015</w:t>
      </w:r>
      <w:r w:rsidRPr="008C5E7E">
        <w:rPr>
          <w:b/>
          <w:i/>
          <w:w w:val="0"/>
        </w:rPr>
        <w:t>/</w:t>
      </w:r>
      <w:r w:rsidRPr="00F15D81">
        <w:rPr>
          <w:b/>
          <w:i/>
          <w:w w:val="0"/>
        </w:rPr>
        <w:t>849</w:t>
      </w:r>
      <w:r w:rsidRPr="008C5E7E">
        <w:rPr>
          <w:b/>
          <w:i/>
          <w:w w:val="0"/>
        </w:rPr>
        <w:t xml:space="preserve"> only applies to two categories of crypto-asset service providers, namely, custodial wallet providers and providers engaged in exchange services between virtual currencies and fiat currencies. In order to close existing loopholes in the anti-money laundering and counter-terrorist financing framework and to align Union law with international recommendations, Directive (EU) </w:t>
      </w:r>
      <w:r w:rsidRPr="00F15D81">
        <w:rPr>
          <w:b/>
          <w:i/>
          <w:w w:val="0"/>
        </w:rPr>
        <w:t>2015</w:t>
      </w:r>
      <w:r w:rsidRPr="008C5E7E">
        <w:rPr>
          <w:b/>
          <w:i/>
          <w:w w:val="0"/>
        </w:rPr>
        <w:t>/</w:t>
      </w:r>
      <w:r w:rsidRPr="00F15D81">
        <w:rPr>
          <w:b/>
          <w:i/>
          <w:w w:val="0"/>
        </w:rPr>
        <w:t>849</w:t>
      </w:r>
      <w:r w:rsidRPr="008C5E7E">
        <w:rPr>
          <w:b/>
          <w:i/>
          <w:w w:val="0"/>
        </w:rPr>
        <w:t xml:space="preserve"> should be amended to include all categories of crypto-asset service providers as defined in </w:t>
      </w:r>
      <w:r w:rsidRPr="008C5E7E">
        <w:rPr>
          <w:b/>
          <w:bCs/>
          <w:i/>
          <w:iCs/>
          <w:w w:val="0"/>
        </w:rPr>
        <w:t xml:space="preserve">Regulation (EU) </w:t>
      </w:r>
      <w:r w:rsidRPr="00F15D81">
        <w:rPr>
          <w:b/>
          <w:bCs/>
          <w:i/>
          <w:iCs/>
          <w:w w:val="0"/>
        </w:rPr>
        <w:t>2023</w:t>
      </w:r>
      <w:r w:rsidRPr="008C5E7E">
        <w:rPr>
          <w:b/>
          <w:bCs/>
          <w:i/>
          <w:iCs/>
          <w:w w:val="0"/>
        </w:rPr>
        <w:t>/…</w:t>
      </w:r>
      <w:r w:rsidRPr="008C5E7E">
        <w:rPr>
          <w:bCs/>
          <w:i/>
          <w:iCs/>
          <w:w w:val="0"/>
          <w:vertAlign w:val="superscript"/>
        </w:rPr>
        <w:footnoteReference w:customMarkFollows="1" w:id="27"/>
        <w:t>+</w:t>
      </w:r>
      <w:r w:rsidRPr="008C5E7E">
        <w:rPr>
          <w:b/>
          <w:i/>
          <w:w w:val="0"/>
        </w:rPr>
        <w:t xml:space="preserve">, which covers a broader range of crypto-asset service providers. In particular, with a view to ensuring that crypto-asset service providers are subject to the same requirements and level of supervision as credit and financial institutions, it is appropriate to update the list of obliged entities by including crypto-asset service providers within the category of financial institutions for the purpose of Directive (EU) </w:t>
      </w:r>
      <w:r w:rsidRPr="00F15D81">
        <w:rPr>
          <w:b/>
          <w:i/>
          <w:w w:val="0"/>
        </w:rPr>
        <w:t>2015</w:t>
      </w:r>
      <w:r w:rsidRPr="008C5E7E">
        <w:rPr>
          <w:b/>
          <w:i/>
          <w:w w:val="0"/>
        </w:rPr>
        <w:t>/</w:t>
      </w:r>
      <w:r w:rsidRPr="00F15D81">
        <w:rPr>
          <w:b/>
          <w:i/>
          <w:w w:val="0"/>
        </w:rPr>
        <w:t>849</w:t>
      </w:r>
      <w:r w:rsidRPr="008C5E7E">
        <w:rPr>
          <w:b/>
          <w:i/>
          <w:w w:val="0"/>
        </w:rPr>
        <w:t xml:space="preserve">. In addition, taking into account that traditional financial institutions also fall within the definition of crypto-asset service providers when offering such services, the identification of crypto-asset service providers as financial institutions allows for a single consistent set of rules that applies to entities providing both traditional financial services and crypto-asset services. Directive (EU) </w:t>
      </w:r>
      <w:r w:rsidRPr="00F15D81">
        <w:rPr>
          <w:b/>
          <w:i/>
          <w:w w:val="0"/>
        </w:rPr>
        <w:t>2015</w:t>
      </w:r>
      <w:r w:rsidRPr="008C5E7E">
        <w:rPr>
          <w:b/>
          <w:i/>
          <w:w w:val="0"/>
        </w:rPr>
        <w:t>/</w:t>
      </w:r>
      <w:r w:rsidRPr="00F15D81">
        <w:rPr>
          <w:b/>
          <w:i/>
          <w:w w:val="0"/>
        </w:rPr>
        <w:t>849</w:t>
      </w:r>
      <w:r w:rsidRPr="008C5E7E">
        <w:rPr>
          <w:b/>
          <w:i/>
          <w:w w:val="0"/>
        </w:rPr>
        <w:t xml:space="preserve"> should also be amended in order to ensure that crypto-asset service providers are able to appropriately mitigate the money laundering and terrorist financing risks to which they are exposed.</w:t>
      </w:r>
      <w:bookmarkEnd w:id="317"/>
    </w:p>
    <w:p w:rsidR="008C5E7E" w:rsidRPr="008C5E7E" w:rsidRDefault="008C5E7E" w:rsidP="008C5E7E">
      <w:pPr>
        <w:widowControl/>
        <w:autoSpaceDE w:val="0"/>
        <w:autoSpaceDN w:val="0"/>
        <w:adjustRightInd w:val="0"/>
        <w:spacing w:before="120" w:after="120" w:line="360" w:lineRule="auto"/>
        <w:ind w:left="851"/>
        <w:rPr>
          <w:b/>
          <w:i/>
          <w:w w:val="0"/>
        </w:rPr>
      </w:pPr>
      <w:bookmarkStart w:id="318" w:name="_DV_C233"/>
      <w:r w:rsidRPr="008C5E7E">
        <w:rPr>
          <w:b/>
          <w:i/>
          <w:w w:val="0"/>
        </w:rPr>
        <w:br w:type="page"/>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b/>
          <w:i/>
          <w:w w:val="0"/>
        </w:rPr>
        <w:lastRenderedPageBreak/>
        <w:t>(</w:t>
      </w:r>
      <w:r w:rsidRPr="00F15D81">
        <w:rPr>
          <w:b/>
          <w:i/>
          <w:w w:val="0"/>
        </w:rPr>
        <w:t>60</w:t>
      </w:r>
      <w:r w:rsidRPr="008C5E7E">
        <w:rPr>
          <w:b/>
          <w:i/>
          <w:w w:val="0"/>
        </w:rPr>
        <w:t>)</w:t>
      </w:r>
      <w:r w:rsidRPr="008C5E7E">
        <w:rPr>
          <w:b/>
          <w:i/>
          <w:w w:val="0"/>
        </w:rPr>
        <w:tab/>
        <w:t xml:space="preserve">Relationships established between crypto-asset service providers and entities established in third countries for the purpose of executing transfers of crypto-assets or the provision of similar crypto-asset services present similarities to correspondent banking relationships established with a third country’s respondent institution. As those relationships are characterised by an ongoing and repetitive nature, they should be considered a type of correspondent relationship and be subject to specific enhanced due diligence measures similar in principle to those applied in the context of banking and financial services. </w:t>
      </w:r>
      <w:bookmarkStart w:id="319" w:name="_DV_C234"/>
      <w:bookmarkEnd w:id="318"/>
      <w:r w:rsidRPr="008C5E7E">
        <w:rPr>
          <w:b/>
          <w:i/>
          <w:w w:val="0"/>
        </w:rPr>
        <w:t>In particular, crypto-asset service providers should, when establishing a new correspondent relationship with a respondent entity, apply specific enhanced due diligence measures in order to identify and assess the risk exposure of that respondent, based on its reputation, the quality of supervision and its anti-money laundering and counter-terrorist financing (AML/CFT) controls.</w:t>
      </w:r>
      <w:bookmarkEnd w:id="319"/>
      <w:r w:rsidRPr="008C5E7E">
        <w:rPr>
          <w:b/>
          <w:i/>
          <w:w w:val="0"/>
        </w:rPr>
        <w:t xml:space="preserve"> </w:t>
      </w:r>
      <w:bookmarkStart w:id="320" w:name="_DV_C235"/>
      <w:r w:rsidRPr="008C5E7E">
        <w:rPr>
          <w:b/>
          <w:i/>
          <w:w w:val="0"/>
        </w:rPr>
        <w:t>Based on the information gathered, the correspondent crypto-asset service providers should implement appropriate risk mitigating measures, which should take into account in particular the potential higher risk of money laundering and terrorist financing posed by unregistered and unlicensed entities. That is especially relevant as long as the implementation of the FATF standards relating to crypto-assets at global level remains uneven, which poses additional risks and challenges.</w:t>
      </w:r>
      <w:bookmarkEnd w:id="320"/>
      <w:r w:rsidRPr="008C5E7E">
        <w:rPr>
          <w:b/>
          <w:i/>
          <w:w w:val="0"/>
        </w:rPr>
        <w:t xml:space="preserve"> </w:t>
      </w:r>
      <w:bookmarkStart w:id="321" w:name="_DV_C236"/>
      <w:r w:rsidRPr="008C5E7E">
        <w:rPr>
          <w:b/>
          <w:i/>
          <w:w w:val="0"/>
        </w:rPr>
        <w:t>EBA should provide guidance on how crypto-asset service providers should conduct the enhanced due diligence and should specify the appropriate risk mitigating measures, including the minimum action to be taken, when interacting with unregistered or unlicensed entities which provide crypto-asset services.</w:t>
      </w:r>
      <w:bookmarkEnd w:id="321"/>
    </w:p>
    <w:p w:rsidR="008C5E7E" w:rsidRPr="008C5E7E" w:rsidRDefault="008C5E7E" w:rsidP="008C5E7E">
      <w:pPr>
        <w:widowControl/>
        <w:autoSpaceDE w:val="0"/>
        <w:autoSpaceDN w:val="0"/>
        <w:adjustRightInd w:val="0"/>
        <w:spacing w:before="120" w:after="120" w:line="360" w:lineRule="auto"/>
        <w:ind w:left="851" w:hanging="851"/>
        <w:rPr>
          <w:w w:val="0"/>
        </w:rPr>
      </w:pPr>
      <w:bookmarkStart w:id="322" w:name="_DV_C237"/>
      <w:r w:rsidRPr="008C5E7E">
        <w:rPr>
          <w:b/>
          <w:i/>
          <w:w w:val="0"/>
        </w:rPr>
        <w:br w:type="page"/>
      </w:r>
      <w:r w:rsidRPr="008C5E7E">
        <w:rPr>
          <w:b/>
          <w:i/>
          <w:w w:val="0"/>
        </w:rPr>
        <w:lastRenderedPageBreak/>
        <w:t>(</w:t>
      </w:r>
      <w:r w:rsidRPr="00F15D81">
        <w:rPr>
          <w:b/>
          <w:i/>
          <w:w w:val="0"/>
        </w:rPr>
        <w:t>61</w:t>
      </w:r>
      <w:r w:rsidRPr="008C5E7E">
        <w:rPr>
          <w:b/>
          <w:i/>
          <w:w w:val="0"/>
        </w:rPr>
        <w:t>)</w:t>
      </w:r>
      <w:r w:rsidRPr="008C5E7E">
        <w:rPr>
          <w:b/>
          <w:i/>
          <w:w w:val="0"/>
        </w:rPr>
        <w:tab/>
        <w:t xml:space="preserve">Regulation </w:t>
      </w:r>
      <w:r w:rsidRPr="008C5E7E">
        <w:rPr>
          <w:b/>
          <w:bCs/>
          <w:i/>
          <w:iCs/>
          <w:w w:val="0"/>
        </w:rPr>
        <w:t xml:space="preserve">(EU) </w:t>
      </w:r>
      <w:r w:rsidRPr="00F15D81">
        <w:rPr>
          <w:b/>
          <w:bCs/>
          <w:i/>
          <w:iCs/>
          <w:w w:val="0"/>
        </w:rPr>
        <w:t>2023</w:t>
      </w:r>
      <w:r w:rsidRPr="008C5E7E">
        <w:rPr>
          <w:b/>
          <w:bCs/>
          <w:i/>
          <w:iCs/>
          <w:w w:val="0"/>
        </w:rPr>
        <w:t>/…</w:t>
      </w:r>
      <w:r w:rsidRPr="008C5E7E">
        <w:rPr>
          <w:bCs/>
          <w:i/>
          <w:iCs/>
          <w:w w:val="0"/>
          <w:vertAlign w:val="superscript"/>
        </w:rPr>
        <w:footnoteReference w:customMarkFollows="1" w:id="28"/>
        <w:t>+</w:t>
      </w:r>
      <w:r w:rsidRPr="008C5E7E">
        <w:rPr>
          <w:b/>
          <w:i/>
          <w:w w:val="0"/>
        </w:rPr>
        <w:t xml:space="preserve"> has established a comprehensive regulatory framework for crypto-asset service providers, which harmonises the rules pertaining to the authorisation and operation of crypto-asset service providers across the Union. In order to avoid duplication of requirements, Directive (EU) </w:t>
      </w:r>
      <w:r w:rsidRPr="00F15D81">
        <w:rPr>
          <w:b/>
          <w:i/>
          <w:w w:val="0"/>
        </w:rPr>
        <w:t>2015</w:t>
      </w:r>
      <w:r w:rsidRPr="008C5E7E">
        <w:rPr>
          <w:b/>
          <w:i/>
          <w:w w:val="0"/>
        </w:rPr>
        <w:t>/</w:t>
      </w:r>
      <w:r w:rsidRPr="00F15D81">
        <w:rPr>
          <w:b/>
          <w:i/>
          <w:w w:val="0"/>
        </w:rPr>
        <w:t>849</w:t>
      </w:r>
      <w:r w:rsidRPr="008C5E7E">
        <w:rPr>
          <w:b/>
          <w:i/>
          <w:w w:val="0"/>
        </w:rPr>
        <w:t xml:space="preserve"> should be amended to remove registration requirements in relation to those categories of crypto-asset service providers which will become subject to a single licensing regime under Regulation </w:t>
      </w:r>
      <w:r w:rsidRPr="008C5E7E">
        <w:rPr>
          <w:b/>
          <w:bCs/>
          <w:i/>
          <w:iCs/>
          <w:w w:val="0"/>
        </w:rPr>
        <w:t xml:space="preserve">(EU) </w:t>
      </w:r>
      <w:r w:rsidRPr="00F15D81">
        <w:rPr>
          <w:b/>
          <w:bCs/>
          <w:i/>
          <w:iCs/>
          <w:w w:val="0"/>
        </w:rPr>
        <w:t>2023</w:t>
      </w:r>
      <w:r w:rsidRPr="008C5E7E">
        <w:rPr>
          <w:b/>
          <w:bCs/>
          <w:i/>
          <w:iCs/>
          <w:w w:val="0"/>
        </w:rPr>
        <w:t>/…</w:t>
      </w:r>
      <w:r w:rsidRPr="008C5E7E">
        <w:rPr>
          <w:bCs/>
          <w:i/>
          <w:iCs/>
          <w:w w:val="0"/>
          <w:vertAlign w:val="superscript"/>
        </w:rPr>
        <w:footnoteReference w:customMarkFollows="1" w:id="29"/>
        <w:t>+</w:t>
      </w:r>
      <w:r w:rsidRPr="008C5E7E">
        <w:rPr>
          <w:b/>
          <w:i/>
          <w:w w:val="0"/>
        </w:rPr>
        <w:t>.</w:t>
      </w:r>
      <w:bookmarkEnd w:id="322"/>
    </w:p>
    <w:p w:rsidR="008C5E7E" w:rsidRPr="008C5E7E" w:rsidRDefault="008C5E7E" w:rsidP="008C5E7E">
      <w:pPr>
        <w:widowControl/>
        <w:autoSpaceDE w:val="0"/>
        <w:autoSpaceDN w:val="0"/>
        <w:adjustRightInd w:val="0"/>
        <w:spacing w:before="120" w:after="120" w:line="360" w:lineRule="auto"/>
        <w:ind w:left="851" w:hanging="851"/>
        <w:rPr>
          <w:w w:val="0"/>
        </w:rPr>
      </w:pPr>
      <w:bookmarkStart w:id="323" w:name="_DV_M402"/>
      <w:bookmarkEnd w:id="323"/>
      <w:r w:rsidRPr="008C5E7E">
        <w:rPr>
          <w:w w:val="0"/>
        </w:rPr>
        <w:t>(</w:t>
      </w:r>
      <w:r w:rsidRPr="00F15D81">
        <w:rPr>
          <w:w w:val="0"/>
        </w:rPr>
        <w:t>62</w:t>
      </w:r>
      <w:r w:rsidRPr="008C5E7E">
        <w:rPr>
          <w:w w:val="0"/>
        </w:rPr>
        <w:t>)</w:t>
      </w:r>
      <w:r w:rsidRPr="008C5E7E">
        <w:rPr>
          <w:w w:val="0"/>
        </w:rPr>
        <w:tab/>
        <w:t xml:space="preserve">Since the objectives of this Regulation, namely to fight money laundering and the financing of terrorism, including by implementing international standards and by ensuring the availability of basic information on payers and payees of transfer of funds, and on originators and beneficiaries of transfers of crypto-assets, cannot be sufficiently achieved by the Member States but can rather, by reason of the scale or effects of the action, be better achieved at Union level, the Union may adopt measures, in accordance with the principle of subsidiarity as set out in Article </w:t>
      </w:r>
      <w:r w:rsidRPr="00F15D81">
        <w:rPr>
          <w:w w:val="0"/>
        </w:rPr>
        <w:t>5</w:t>
      </w:r>
      <w:r w:rsidRPr="008C5E7E">
        <w:rPr>
          <w:w w:val="0"/>
        </w:rPr>
        <w:t xml:space="preserve"> of the Treaty on European Union. In accordance with the principle of proportionality as set out in that Article, this Regulation does not go beyond what is necessary in order to achieve those objectives.</w:t>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w w:val="0"/>
        </w:rPr>
        <w:t>(</w:t>
      </w:r>
      <w:r w:rsidRPr="00F15D81">
        <w:rPr>
          <w:w w:val="0"/>
        </w:rPr>
        <w:t>63</w:t>
      </w:r>
      <w:r w:rsidRPr="008C5E7E">
        <w:rPr>
          <w:w w:val="0"/>
        </w:rPr>
        <w:t>)</w:t>
      </w:r>
      <w:bookmarkStart w:id="324" w:name="_DV_M403"/>
      <w:bookmarkEnd w:id="324"/>
      <w:r w:rsidRPr="008C5E7E">
        <w:rPr>
          <w:w w:val="0"/>
        </w:rPr>
        <w:tab/>
        <w:t xml:space="preserve">This Regulation is subject to Regulation (EU) </w:t>
      </w:r>
      <w:r w:rsidRPr="00F15D81">
        <w:rPr>
          <w:w w:val="0"/>
        </w:rPr>
        <w:t>2016</w:t>
      </w:r>
      <w:r w:rsidRPr="008C5E7E">
        <w:rPr>
          <w:w w:val="0"/>
        </w:rPr>
        <w:t>/</w:t>
      </w:r>
      <w:r w:rsidRPr="00F15D81">
        <w:rPr>
          <w:w w:val="0"/>
        </w:rPr>
        <w:t>679</w:t>
      </w:r>
      <w:r w:rsidRPr="008C5E7E">
        <w:rPr>
          <w:w w:val="0"/>
        </w:rPr>
        <w:t xml:space="preserve"> and Regulation (EU) </w:t>
      </w:r>
      <w:r w:rsidRPr="00F15D81">
        <w:rPr>
          <w:w w:val="0"/>
        </w:rPr>
        <w:t>2018</w:t>
      </w:r>
      <w:r w:rsidRPr="008C5E7E">
        <w:rPr>
          <w:w w:val="0"/>
        </w:rPr>
        <w:t>/</w:t>
      </w:r>
      <w:r w:rsidRPr="00F15D81">
        <w:rPr>
          <w:w w:val="0"/>
        </w:rPr>
        <w:t>1725</w:t>
      </w:r>
      <w:r w:rsidRPr="008C5E7E">
        <w:rPr>
          <w:w w:val="0"/>
        </w:rPr>
        <w:t xml:space="preserve"> of the European Parliament and of the Council</w:t>
      </w:r>
      <w:bookmarkStart w:id="325" w:name="_DV_C238"/>
      <w:r w:rsidRPr="008C5E7E">
        <w:rPr>
          <w:b/>
          <w:w w:val="0"/>
          <w:vertAlign w:val="superscript"/>
        </w:rPr>
        <w:footnoteReference w:id="30"/>
      </w:r>
      <w:bookmarkStart w:id="326" w:name="_DV_M406"/>
      <w:bookmarkEnd w:id="325"/>
      <w:bookmarkEnd w:id="326"/>
      <w:r w:rsidRPr="008C5E7E">
        <w:rPr>
          <w:w w:val="0"/>
        </w:rPr>
        <w:t xml:space="preserve">. It respects the fundamental rights and observes the principles recognised by the Charter of Fundamental Rights of the European Union, in particular the right to respect for private and family life (Article </w:t>
      </w:r>
      <w:r w:rsidRPr="00F15D81">
        <w:rPr>
          <w:w w:val="0"/>
        </w:rPr>
        <w:t>7</w:t>
      </w:r>
      <w:r w:rsidRPr="008C5E7E">
        <w:rPr>
          <w:w w:val="0"/>
        </w:rPr>
        <w:t xml:space="preserve">), the right to the protection of personal data (Article </w:t>
      </w:r>
      <w:r w:rsidRPr="00F15D81">
        <w:rPr>
          <w:w w:val="0"/>
        </w:rPr>
        <w:t>8</w:t>
      </w:r>
      <w:r w:rsidRPr="008C5E7E">
        <w:rPr>
          <w:w w:val="0"/>
        </w:rPr>
        <w:t xml:space="preserve">), the right to an effective remedy and to a fair trial (Article </w:t>
      </w:r>
      <w:r w:rsidRPr="00F15D81">
        <w:rPr>
          <w:w w:val="0"/>
        </w:rPr>
        <w:t>47</w:t>
      </w:r>
      <w:r w:rsidRPr="008C5E7E">
        <w:rPr>
          <w:w w:val="0"/>
        </w:rPr>
        <w:t xml:space="preserve">) and the principle of </w:t>
      </w:r>
      <w:r w:rsidRPr="008C5E7E">
        <w:rPr>
          <w:i/>
          <w:iCs/>
          <w:w w:val="0"/>
        </w:rPr>
        <w:t>ne bis in idem</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27" w:name="_DV_C242"/>
      <w:r w:rsidRPr="008C5E7E">
        <w:rPr>
          <w:b/>
          <w:i/>
          <w:w w:val="0"/>
        </w:rPr>
        <w:br w:type="page"/>
      </w:r>
      <w:r w:rsidRPr="008C5E7E">
        <w:rPr>
          <w:b/>
          <w:i/>
          <w:w w:val="0"/>
        </w:rPr>
        <w:lastRenderedPageBreak/>
        <w:t>(</w:t>
      </w:r>
      <w:r w:rsidRPr="00F15D81">
        <w:rPr>
          <w:b/>
          <w:i/>
          <w:w w:val="0"/>
        </w:rPr>
        <w:t>64</w:t>
      </w:r>
      <w:r w:rsidRPr="008C5E7E">
        <w:rPr>
          <w:b/>
          <w:i/>
          <w:w w:val="0"/>
        </w:rPr>
        <w:t>)</w:t>
      </w:r>
      <w:r w:rsidRPr="008C5E7E">
        <w:rPr>
          <w:b/>
          <w:i/>
          <w:w w:val="0"/>
        </w:rPr>
        <w:tab/>
      </w:r>
      <w:bookmarkStart w:id="328" w:name="_DV_M409"/>
      <w:bookmarkEnd w:id="327"/>
      <w:bookmarkEnd w:id="328"/>
      <w:r w:rsidRPr="008C5E7E">
        <w:rPr>
          <w:b/>
          <w:bCs/>
          <w:i/>
          <w:iCs/>
          <w:w w:val="0"/>
        </w:rPr>
        <w:t>In order to ensure</w:t>
      </w:r>
      <w:r w:rsidRPr="008C5E7E">
        <w:rPr>
          <w:w w:val="0"/>
        </w:rPr>
        <w:t xml:space="preserve"> </w:t>
      </w:r>
      <w:bookmarkStart w:id="329" w:name="_DV_C244"/>
      <w:r w:rsidRPr="008C5E7E">
        <w:rPr>
          <w:b/>
          <w:i/>
          <w:w w:val="0"/>
        </w:rPr>
        <w:t xml:space="preserve">consistency with Regulation </w:t>
      </w:r>
      <w:r w:rsidRPr="008C5E7E">
        <w:rPr>
          <w:b/>
          <w:bCs/>
          <w:i/>
          <w:iCs/>
          <w:w w:val="0"/>
        </w:rPr>
        <w:t xml:space="preserve">(EU) </w:t>
      </w:r>
      <w:r w:rsidRPr="00F15D81">
        <w:rPr>
          <w:b/>
          <w:bCs/>
          <w:i/>
          <w:iCs/>
          <w:w w:val="0"/>
        </w:rPr>
        <w:t>2023</w:t>
      </w:r>
      <w:r w:rsidRPr="008C5E7E">
        <w:rPr>
          <w:b/>
          <w:bCs/>
          <w:i/>
          <w:iCs/>
          <w:w w:val="0"/>
        </w:rPr>
        <w:t>/…</w:t>
      </w:r>
      <w:r w:rsidRPr="008C5E7E">
        <w:rPr>
          <w:bCs/>
          <w:i/>
          <w:iCs/>
          <w:w w:val="0"/>
          <w:vertAlign w:val="superscript"/>
        </w:rPr>
        <w:footnoteReference w:customMarkFollows="1" w:id="31"/>
        <w:t>+</w:t>
      </w:r>
      <w:r w:rsidRPr="008C5E7E">
        <w:rPr>
          <w:b/>
          <w:i/>
          <w:w w:val="0"/>
        </w:rPr>
        <w:t>, this Regulation should apply from</w:t>
      </w:r>
      <w:bookmarkStart w:id="330" w:name="_DV_M410"/>
      <w:bookmarkEnd w:id="329"/>
      <w:bookmarkEnd w:id="330"/>
      <w:r w:rsidRPr="008C5E7E">
        <w:rPr>
          <w:w w:val="0"/>
        </w:rPr>
        <w:t xml:space="preserve"> </w:t>
      </w:r>
      <w:r w:rsidRPr="008C5E7E">
        <w:rPr>
          <w:b/>
          <w:bCs/>
          <w:i/>
          <w:iCs/>
          <w:w w:val="0"/>
        </w:rPr>
        <w:t xml:space="preserve">the date of application of </w:t>
      </w:r>
      <w:bookmarkStart w:id="331" w:name="_DV_M411"/>
      <w:bookmarkEnd w:id="331"/>
      <w:r w:rsidRPr="008C5E7E">
        <w:rPr>
          <w:b/>
          <w:bCs/>
          <w:i/>
          <w:iCs/>
          <w:w w:val="0"/>
        </w:rPr>
        <w:t>that Regulation</w:t>
      </w:r>
      <w:bookmarkStart w:id="332" w:name="_DV_C247"/>
      <w:r w:rsidRPr="008C5E7E">
        <w:rPr>
          <w:b/>
          <w:i/>
          <w:w w:val="0"/>
        </w:rPr>
        <w:t>. By that date, Member States should also transpose the amendments to</w:t>
      </w:r>
      <w:bookmarkStart w:id="333" w:name="_DV_M412"/>
      <w:bookmarkEnd w:id="332"/>
      <w:bookmarkEnd w:id="333"/>
      <w:r w:rsidRPr="008C5E7E">
        <w:rPr>
          <w:w w:val="0"/>
        </w:rPr>
        <w:t xml:space="preserve"> </w:t>
      </w:r>
      <w:r w:rsidRPr="008C5E7E">
        <w:rPr>
          <w:b/>
          <w:bCs/>
          <w:i/>
          <w:iCs/>
          <w:w w:val="0"/>
        </w:rPr>
        <w:t xml:space="preserve">Directive (EU) </w:t>
      </w:r>
      <w:r w:rsidRPr="00F15D81">
        <w:rPr>
          <w:b/>
          <w:bCs/>
          <w:i/>
          <w:iCs/>
          <w:w w:val="0"/>
        </w:rPr>
        <w:t>2015</w:t>
      </w:r>
      <w:r w:rsidRPr="008C5E7E">
        <w:rPr>
          <w:b/>
          <w:bCs/>
          <w:i/>
          <w:iCs/>
          <w:w w:val="0"/>
        </w:rPr>
        <w:t>/</w:t>
      </w:r>
      <w:r w:rsidRPr="00F15D81">
        <w:rPr>
          <w:b/>
          <w:bCs/>
          <w:i/>
          <w:iCs/>
          <w:w w:val="0"/>
        </w:rPr>
        <w:t>849</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34" w:name="_DV_M413"/>
      <w:bookmarkEnd w:id="334"/>
      <w:r w:rsidRPr="008C5E7E">
        <w:rPr>
          <w:w w:val="0"/>
        </w:rPr>
        <w:t>(</w:t>
      </w:r>
      <w:r w:rsidRPr="00F15D81">
        <w:rPr>
          <w:w w:val="0"/>
        </w:rPr>
        <w:t>65</w:t>
      </w:r>
      <w:r w:rsidRPr="008C5E7E">
        <w:rPr>
          <w:w w:val="0"/>
        </w:rPr>
        <w:t>)</w:t>
      </w:r>
      <w:bookmarkStart w:id="335" w:name="_DV_M414"/>
      <w:bookmarkEnd w:id="335"/>
      <w:r w:rsidRPr="008C5E7E">
        <w:rPr>
          <w:w w:val="0"/>
        </w:rPr>
        <w:tab/>
        <w:t xml:space="preserve">The European Data Protection Supervisor was consulted in accordance with Article </w:t>
      </w:r>
      <w:bookmarkStart w:id="336" w:name="_DV_C249"/>
      <w:r w:rsidRPr="00F15D81">
        <w:rPr>
          <w:bCs/>
          <w:iCs/>
          <w:w w:val="0"/>
        </w:rPr>
        <w:t>42</w:t>
      </w:r>
      <w:r w:rsidRPr="008C5E7E">
        <w:rPr>
          <w:bCs/>
          <w:iCs/>
          <w:w w:val="0"/>
        </w:rPr>
        <w:t>(</w:t>
      </w:r>
      <w:r w:rsidRPr="00F15D81">
        <w:rPr>
          <w:bCs/>
          <w:iCs/>
          <w:w w:val="0"/>
        </w:rPr>
        <w:t>1</w:t>
      </w:r>
      <w:bookmarkStart w:id="337" w:name="_DV_M415"/>
      <w:bookmarkEnd w:id="336"/>
      <w:bookmarkEnd w:id="337"/>
      <w:r w:rsidRPr="008C5E7E">
        <w:rPr>
          <w:w w:val="0"/>
        </w:rPr>
        <w:t xml:space="preserve">) of Regulation (EU) </w:t>
      </w:r>
      <w:r w:rsidRPr="00F15D81">
        <w:rPr>
          <w:w w:val="0"/>
        </w:rPr>
        <w:t>2018</w:t>
      </w:r>
      <w:r w:rsidRPr="008C5E7E">
        <w:rPr>
          <w:w w:val="0"/>
        </w:rPr>
        <w:t>/</w:t>
      </w:r>
      <w:r w:rsidRPr="00F15D81">
        <w:rPr>
          <w:w w:val="0"/>
        </w:rPr>
        <w:t>1725</w:t>
      </w:r>
      <w:bookmarkStart w:id="338" w:name="_DV_M416"/>
      <w:bookmarkEnd w:id="338"/>
      <w:r w:rsidRPr="008C5E7E">
        <w:rPr>
          <w:w w:val="0"/>
        </w:rPr>
        <w:t xml:space="preserve"> and delivered an opinion on </w:t>
      </w:r>
      <w:bookmarkStart w:id="339" w:name="_DV_M418"/>
      <w:bookmarkEnd w:id="339"/>
      <w:r w:rsidRPr="00F15D81">
        <w:rPr>
          <w:w w:val="0"/>
        </w:rPr>
        <w:t>22</w:t>
      </w:r>
      <w:r w:rsidRPr="008C5E7E">
        <w:rPr>
          <w:w w:val="0"/>
        </w:rPr>
        <w:t xml:space="preserve"> September </w:t>
      </w:r>
      <w:r w:rsidRPr="00F15D81">
        <w:rPr>
          <w:w w:val="0"/>
        </w:rPr>
        <w:t>2021</w:t>
      </w:r>
      <w:r w:rsidRPr="008C5E7E">
        <w:rPr>
          <w:b/>
          <w:w w:val="0"/>
          <w:vertAlign w:val="superscript"/>
        </w:rPr>
        <w:footnoteReference w:id="32"/>
      </w:r>
      <w:bookmarkStart w:id="340" w:name="_DV_M419"/>
      <w:bookmarkEnd w:id="340"/>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341" w:name="_DV_M420"/>
      <w:bookmarkEnd w:id="341"/>
      <w:r w:rsidRPr="008C5E7E">
        <w:rPr>
          <w:w w:val="0"/>
        </w:rPr>
        <w:t>HAVE ADOPTED THIS REGULATION:</w:t>
      </w:r>
    </w:p>
    <w:p w:rsidR="008C5E7E" w:rsidRPr="008C5E7E" w:rsidRDefault="008C5E7E" w:rsidP="008C5E7E">
      <w:pPr>
        <w:widowControl/>
        <w:autoSpaceDE w:val="0"/>
        <w:autoSpaceDN w:val="0"/>
        <w:adjustRightInd w:val="0"/>
        <w:spacing w:before="120" w:after="120" w:line="360" w:lineRule="auto"/>
        <w:jc w:val="center"/>
        <w:rPr>
          <w:w w:val="0"/>
        </w:rPr>
      </w:pPr>
      <w:bookmarkStart w:id="342" w:name="_DV_M421"/>
      <w:bookmarkEnd w:id="342"/>
      <w:r w:rsidRPr="008C5E7E">
        <w:rPr>
          <w:w w:val="0"/>
        </w:rPr>
        <w:br w:type="page"/>
      </w:r>
      <w:r w:rsidRPr="008C5E7E">
        <w:rPr>
          <w:w w:val="0"/>
        </w:rPr>
        <w:lastRenderedPageBreak/>
        <w:t>CHAPTER I</w:t>
      </w:r>
      <w:bookmarkStart w:id="343" w:name="_DV_M422"/>
      <w:bookmarkEnd w:id="343"/>
      <w:r w:rsidRPr="008C5E7E">
        <w:rPr>
          <w:w w:val="0"/>
        </w:rPr>
        <w:br/>
        <w:t>SUBJECT MATTER, SCOPE AND DEFINITIONS</w:t>
      </w:r>
    </w:p>
    <w:p w:rsidR="008C5E7E" w:rsidRPr="008C5E7E" w:rsidRDefault="008C5E7E" w:rsidP="008C5E7E">
      <w:pPr>
        <w:widowControl/>
        <w:autoSpaceDE w:val="0"/>
        <w:autoSpaceDN w:val="0"/>
        <w:adjustRightInd w:val="0"/>
        <w:spacing w:before="120" w:after="120" w:line="360" w:lineRule="auto"/>
        <w:jc w:val="center"/>
        <w:rPr>
          <w:w w:val="0"/>
        </w:rPr>
      </w:pPr>
      <w:bookmarkStart w:id="344" w:name="_DV_M423"/>
      <w:bookmarkEnd w:id="344"/>
      <w:r w:rsidRPr="008C5E7E">
        <w:rPr>
          <w:w w:val="0"/>
        </w:rPr>
        <w:t xml:space="preserve">Article </w:t>
      </w:r>
      <w:r w:rsidRPr="00F15D81">
        <w:rPr>
          <w:w w:val="0"/>
        </w:rPr>
        <w:t>1</w:t>
      </w:r>
      <w:bookmarkStart w:id="345" w:name="_DV_M424"/>
      <w:bookmarkEnd w:id="345"/>
      <w:r w:rsidRPr="008C5E7E">
        <w:rPr>
          <w:w w:val="0"/>
        </w:rPr>
        <w:br/>
        <w:t>Subject matter</w:t>
      </w:r>
    </w:p>
    <w:p w:rsidR="008C5E7E" w:rsidRPr="008C5E7E" w:rsidRDefault="008C5E7E" w:rsidP="008C5E7E">
      <w:pPr>
        <w:widowControl/>
        <w:autoSpaceDE w:val="0"/>
        <w:autoSpaceDN w:val="0"/>
        <w:adjustRightInd w:val="0"/>
        <w:spacing w:before="120" w:after="120" w:line="360" w:lineRule="auto"/>
        <w:rPr>
          <w:w w:val="0"/>
        </w:rPr>
      </w:pPr>
      <w:bookmarkStart w:id="346" w:name="_DV_M425"/>
      <w:bookmarkEnd w:id="346"/>
      <w:r w:rsidRPr="008C5E7E">
        <w:rPr>
          <w:w w:val="0"/>
        </w:rPr>
        <w:t>This Regulation lays down rules on the information on payers and payees accompanying transfers of funds, in any currency, and on the information on originators and beneficiaries accompanying transfers of crypto-assets, for the purposes of preventing, detecting and investigating money laundering and terrorist financing, where at least one of the payment service providers or crypto-asset service providers involved in the transfer of funds or transfer of crypto-</w:t>
      </w:r>
      <w:bookmarkStart w:id="347" w:name="_Hlk125028954"/>
      <w:r w:rsidRPr="008C5E7E">
        <w:rPr>
          <w:w w:val="0"/>
        </w:rPr>
        <w:t>assets is established or has its registered office, as applicable, in the Union.</w:t>
      </w:r>
      <w:bookmarkStart w:id="348" w:name="_DV_C260"/>
      <w:r w:rsidRPr="008C5E7E">
        <w:rPr>
          <w:b/>
          <w:i/>
          <w:w w:val="0"/>
        </w:rPr>
        <w:t xml:space="preserve"> In addition, t</w:t>
      </w:r>
      <w:bookmarkEnd w:id="347"/>
      <w:r w:rsidRPr="008C5E7E">
        <w:rPr>
          <w:b/>
          <w:i/>
          <w:w w:val="0"/>
        </w:rPr>
        <w:t>his Regulation lays down rules on internal policies, procedures and controls to ensure implementation of restrictive measures where at least one of the payment service providers or crypto-asset service providers involved in the transfer of funds or transfer of crypto-assets is established or has its registered office, as applicable, in the Union.</w:t>
      </w:r>
      <w:bookmarkEnd w:id="348"/>
    </w:p>
    <w:p w:rsidR="008C5E7E" w:rsidRPr="008C5E7E" w:rsidRDefault="008C5E7E" w:rsidP="008C5E7E">
      <w:pPr>
        <w:widowControl/>
        <w:autoSpaceDE w:val="0"/>
        <w:autoSpaceDN w:val="0"/>
        <w:adjustRightInd w:val="0"/>
        <w:spacing w:before="120" w:after="120" w:line="360" w:lineRule="auto"/>
        <w:jc w:val="center"/>
        <w:rPr>
          <w:w w:val="0"/>
        </w:rPr>
      </w:pPr>
      <w:bookmarkStart w:id="349" w:name="_DV_C261"/>
      <w:r w:rsidRPr="008C5E7E">
        <w:rPr>
          <w:b/>
          <w:i/>
          <w:w w:val="0"/>
        </w:rPr>
        <w:br w:type="page"/>
      </w:r>
      <w:bookmarkStart w:id="350" w:name="_DV_M436"/>
      <w:bookmarkEnd w:id="349"/>
      <w:bookmarkEnd w:id="350"/>
      <w:r w:rsidRPr="008C5E7E">
        <w:rPr>
          <w:w w:val="0"/>
        </w:rPr>
        <w:lastRenderedPageBreak/>
        <w:t xml:space="preserve">Article </w:t>
      </w:r>
      <w:r w:rsidRPr="00F15D81">
        <w:rPr>
          <w:w w:val="0"/>
        </w:rPr>
        <w:t>2</w:t>
      </w:r>
      <w:bookmarkStart w:id="351" w:name="_DV_M437"/>
      <w:bookmarkEnd w:id="351"/>
      <w:r w:rsidRPr="008C5E7E">
        <w:rPr>
          <w:w w:val="0"/>
        </w:rPr>
        <w:br/>
        <w:t>Scope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52" w:name="_DV_M438"/>
      <w:bookmarkEnd w:id="352"/>
      <w:r w:rsidRPr="00F15D81">
        <w:rPr>
          <w:w w:val="0"/>
        </w:rPr>
        <w:t>1</w:t>
      </w:r>
      <w:r w:rsidRPr="008C5E7E">
        <w:rPr>
          <w:w w:val="0"/>
        </w:rPr>
        <w:t>.</w:t>
      </w:r>
      <w:bookmarkStart w:id="353" w:name="_DV_M439"/>
      <w:bookmarkEnd w:id="353"/>
      <w:r w:rsidRPr="008C5E7E">
        <w:rPr>
          <w:w w:val="0"/>
        </w:rPr>
        <w:tab/>
        <w:t>This Regulation shall apply to transfers of funds, in any currency,</w:t>
      </w:r>
      <w:bookmarkStart w:id="354" w:name="_DV_M441"/>
      <w:bookmarkEnd w:id="354"/>
      <w:r w:rsidRPr="008C5E7E">
        <w:rPr>
          <w:w w:val="0"/>
        </w:rPr>
        <w:t xml:space="preserve"> ▌ which are sent or received by a payment service provider</w:t>
      </w:r>
      <w:bookmarkStart w:id="355" w:name="_DV_C263"/>
      <w:r w:rsidRPr="008C5E7E">
        <w:rPr>
          <w:w w:val="0"/>
        </w:rPr>
        <w:t xml:space="preserve"> ▌</w:t>
      </w:r>
      <w:bookmarkStart w:id="356" w:name="_DV_M444"/>
      <w:bookmarkEnd w:id="355"/>
      <w:bookmarkEnd w:id="356"/>
      <w:r w:rsidRPr="008C5E7E">
        <w:rPr>
          <w:w w:val="0"/>
        </w:rPr>
        <w:t xml:space="preserve"> or an intermediary payment service provider</w:t>
      </w:r>
      <w:bookmarkStart w:id="357" w:name="_DV_C266"/>
      <w:r w:rsidRPr="008C5E7E">
        <w:rPr>
          <w:bCs/>
          <w:iCs/>
          <w:w w:val="0"/>
        </w:rPr>
        <w:t xml:space="preserve"> established in the Union.</w:t>
      </w:r>
      <w:r w:rsidRPr="008C5E7E">
        <w:rPr>
          <w:b/>
          <w:i/>
          <w:w w:val="0"/>
        </w:rPr>
        <w:t xml:space="preserve"> It shall also apply to transfers of crypto-assets, including transfers of crypto-assets executed by means of crypto-ATMs, where the</w:t>
      </w:r>
      <w:bookmarkStart w:id="358" w:name="_DV_X264"/>
      <w:bookmarkStart w:id="359" w:name="_DV_C267"/>
      <w:bookmarkEnd w:id="357"/>
      <w:r w:rsidRPr="008C5E7E">
        <w:rPr>
          <w:b/>
          <w:bCs/>
          <w:i/>
          <w:iCs/>
          <w:w w:val="0"/>
        </w:rPr>
        <w:t xml:space="preserve"> crypto-asset service provider</w:t>
      </w:r>
      <w:bookmarkStart w:id="360" w:name="_DV_C268"/>
      <w:bookmarkEnd w:id="358"/>
      <w:bookmarkEnd w:id="359"/>
      <w:r w:rsidRPr="008C5E7E">
        <w:rPr>
          <w:b/>
          <w:bCs/>
          <w:i/>
          <w:iCs/>
          <w:w w:val="0"/>
        </w:rPr>
        <w:t>, or the intermediary crypto-asset service provider,</w:t>
      </w:r>
      <w:r w:rsidRPr="008C5E7E">
        <w:rPr>
          <w:bCs/>
          <w:iCs/>
          <w:w w:val="0"/>
        </w:rPr>
        <w:t xml:space="preserve"> </w:t>
      </w:r>
      <w:r w:rsidRPr="008C5E7E">
        <w:rPr>
          <w:b/>
          <w:i/>
          <w:w w:val="0"/>
        </w:rPr>
        <w:t>of either the originator or the beneficiary has its registered office</w:t>
      </w:r>
      <w:bookmarkStart w:id="361" w:name="_DV_M446"/>
      <w:bookmarkEnd w:id="360"/>
      <w:bookmarkEnd w:id="361"/>
      <w:r w:rsidRPr="008C5E7E">
        <w:rPr>
          <w:b/>
          <w:bCs/>
          <w:i/>
          <w:iCs/>
          <w:w w:val="0"/>
        </w:rPr>
        <w:t xml:space="preserve"> in the Union.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62" w:name="_DV_M447"/>
      <w:bookmarkEnd w:id="362"/>
      <w:r w:rsidRPr="00F15D81">
        <w:rPr>
          <w:w w:val="0"/>
        </w:rPr>
        <w:t>2</w:t>
      </w:r>
      <w:r w:rsidRPr="008C5E7E">
        <w:rPr>
          <w:w w:val="0"/>
        </w:rPr>
        <w:t>.</w:t>
      </w:r>
      <w:bookmarkStart w:id="363" w:name="_DV_M448"/>
      <w:bookmarkEnd w:id="363"/>
      <w:r w:rsidRPr="008C5E7E">
        <w:rPr>
          <w:w w:val="0"/>
        </w:rPr>
        <w:tab/>
        <w:t xml:space="preserve">This Regulation shall not apply to the services listed in </w:t>
      </w:r>
      <w:bookmarkStart w:id="364" w:name="_DV_C269"/>
      <w:r w:rsidRPr="008C5E7E">
        <w:rPr>
          <w:b/>
          <w:i/>
          <w:w w:val="0"/>
        </w:rPr>
        <w:t xml:space="preserve">Article </w:t>
      </w:r>
      <w:r w:rsidRPr="00F15D81">
        <w:rPr>
          <w:b/>
          <w:i/>
          <w:w w:val="0"/>
        </w:rPr>
        <w:t>3</w:t>
      </w:r>
      <w:r w:rsidRPr="008C5E7E">
        <w:rPr>
          <w:b/>
          <w:i/>
          <w:w w:val="0"/>
        </w:rPr>
        <w:t xml:space="preserve">, </w:t>
      </w:r>
      <w:bookmarkStart w:id="365" w:name="_DV_M449"/>
      <w:bookmarkEnd w:id="364"/>
      <w:bookmarkEnd w:id="365"/>
      <w:r w:rsidRPr="008C5E7E">
        <w:rPr>
          <w:w w:val="0"/>
        </w:rPr>
        <w:t>points (a) to (m) and</w:t>
      </w:r>
      <w:bookmarkStart w:id="366" w:name="_DV_C270"/>
      <w:r w:rsidRPr="008C5E7E">
        <w:rPr>
          <w:b/>
          <w:i/>
          <w:w w:val="0"/>
        </w:rPr>
        <w:t xml:space="preserve"> point</w:t>
      </w:r>
      <w:bookmarkStart w:id="367" w:name="_DV_M450"/>
      <w:bookmarkEnd w:id="366"/>
      <w:bookmarkEnd w:id="367"/>
      <w:r w:rsidRPr="008C5E7E">
        <w:rPr>
          <w:w w:val="0"/>
        </w:rPr>
        <w:t xml:space="preserve"> (o)</w:t>
      </w:r>
      <w:bookmarkStart w:id="368" w:name="_DV_C271"/>
      <w:r w:rsidRPr="008C5E7E">
        <w:rPr>
          <w:w w:val="0"/>
        </w:rPr>
        <w:t xml:space="preserve"> ▌</w:t>
      </w:r>
      <w:bookmarkStart w:id="369" w:name="_DV_M451"/>
      <w:bookmarkEnd w:id="368"/>
      <w:bookmarkEnd w:id="369"/>
      <w:r w:rsidRPr="008C5E7E">
        <w:rPr>
          <w:w w:val="0"/>
        </w:rPr>
        <w:t xml:space="preserve">, of Directive (EU) </w:t>
      </w:r>
      <w:bookmarkStart w:id="370" w:name="_DV_C274"/>
      <w:r w:rsidRPr="00F15D81">
        <w:rPr>
          <w:bCs/>
          <w:iCs/>
          <w:w w:val="0"/>
        </w:rPr>
        <w:t>2015</w:t>
      </w:r>
      <w:r w:rsidRPr="008C5E7E">
        <w:rPr>
          <w:bCs/>
          <w:iCs/>
          <w:w w:val="0"/>
        </w:rPr>
        <w:t>/</w:t>
      </w:r>
      <w:r w:rsidRPr="00F15D81">
        <w:rPr>
          <w:bCs/>
          <w:iCs/>
          <w:w w:val="0"/>
        </w:rPr>
        <w:t>2366</w:t>
      </w:r>
      <w:bookmarkStart w:id="371" w:name="_DV_M452"/>
      <w:bookmarkEnd w:id="370"/>
      <w:bookmarkEnd w:id="371"/>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72" w:name="_DV_M453"/>
      <w:bookmarkEnd w:id="372"/>
      <w:r w:rsidRPr="00F15D81">
        <w:rPr>
          <w:w w:val="0"/>
        </w:rPr>
        <w:t>3</w:t>
      </w:r>
      <w:r w:rsidRPr="008C5E7E">
        <w:rPr>
          <w:w w:val="0"/>
        </w:rPr>
        <w:t>.</w:t>
      </w:r>
      <w:bookmarkStart w:id="373" w:name="_DV_M454"/>
      <w:bookmarkEnd w:id="373"/>
      <w:r w:rsidRPr="008C5E7E">
        <w:rPr>
          <w:w w:val="0"/>
        </w:rPr>
        <w:tab/>
        <w:t>This Regulation shall not apply to transfers of funds</w:t>
      </w:r>
      <w:bookmarkStart w:id="374" w:name="_DV_C276"/>
      <w:r w:rsidRPr="008C5E7E">
        <w:rPr>
          <w:w w:val="0"/>
        </w:rPr>
        <w:t xml:space="preserve"> or to</w:t>
      </w:r>
      <w:r w:rsidRPr="008C5E7E">
        <w:rPr>
          <w:b/>
          <w:i/>
          <w:w w:val="0"/>
        </w:rPr>
        <w:t xml:space="preserve"> transfers of electronic money tokens,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7</w:t>
      </w:r>
      <w:r w:rsidRPr="008C5E7E">
        <w:rPr>
          <w:b/>
          <w:i/>
          <w:w w:val="0"/>
        </w:rPr>
        <w:t xml:space="preserve">), of Regulation </w:t>
      </w:r>
      <w:r w:rsidRPr="008C5E7E">
        <w:rPr>
          <w:b/>
          <w:bCs/>
          <w:i/>
          <w:iCs/>
          <w:w w:val="0"/>
        </w:rPr>
        <w:t xml:space="preserve">(EU) </w:t>
      </w:r>
      <w:r w:rsidRPr="00F15D81">
        <w:rPr>
          <w:b/>
          <w:bCs/>
          <w:i/>
          <w:iCs/>
          <w:w w:val="0"/>
        </w:rPr>
        <w:t>2023</w:t>
      </w:r>
      <w:r w:rsidRPr="008C5E7E">
        <w:rPr>
          <w:b/>
          <w:bCs/>
          <w:i/>
          <w:iCs/>
          <w:w w:val="0"/>
        </w:rPr>
        <w:t>/…</w:t>
      </w:r>
      <w:r w:rsidRPr="008C5E7E">
        <w:rPr>
          <w:bCs/>
          <w:i/>
          <w:iCs/>
          <w:w w:val="0"/>
          <w:vertAlign w:val="superscript"/>
        </w:rPr>
        <w:footnoteReference w:customMarkFollows="1" w:id="33"/>
        <w:t>+</w:t>
      </w:r>
      <w:r w:rsidRPr="008C5E7E">
        <w:rPr>
          <w:bCs/>
          <w:w w:val="0"/>
        </w:rPr>
        <w:t>,</w:t>
      </w:r>
      <w:bookmarkStart w:id="375" w:name="_DV_M455"/>
      <w:bookmarkEnd w:id="374"/>
      <w:bookmarkEnd w:id="375"/>
      <w:r w:rsidRPr="008C5E7E">
        <w:rPr>
          <w:w w:val="0"/>
        </w:rPr>
        <w:t xml:space="preserve"> carried out using a payment card, an electronic money instrument, a mobile phone or any other digital or IT prepaid or postpaid device with similar characteristics, provided that the following conditions are met: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76" w:name="_DV_M456"/>
      <w:bookmarkEnd w:id="376"/>
      <w:r w:rsidRPr="008C5E7E">
        <w:rPr>
          <w:w w:val="0"/>
        </w:rPr>
        <w:t>(a)</w:t>
      </w:r>
      <w:bookmarkStart w:id="377" w:name="_DV_M457"/>
      <w:bookmarkEnd w:id="377"/>
      <w:r w:rsidRPr="008C5E7E">
        <w:rPr>
          <w:w w:val="0"/>
        </w:rPr>
        <w:tab/>
        <w:t>that card, instrument or device is used exclusively to pay for goods or services;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78" w:name="_DV_M458"/>
      <w:bookmarkEnd w:id="378"/>
      <w:r w:rsidRPr="008C5E7E">
        <w:rPr>
          <w:w w:val="0"/>
        </w:rPr>
        <w:br w:type="page"/>
      </w:r>
      <w:r w:rsidRPr="008C5E7E">
        <w:rPr>
          <w:w w:val="0"/>
        </w:rPr>
        <w:lastRenderedPageBreak/>
        <w:t>(b)</w:t>
      </w:r>
      <w:bookmarkStart w:id="379" w:name="_DV_M459"/>
      <w:bookmarkEnd w:id="379"/>
      <w:r w:rsidRPr="008C5E7E">
        <w:rPr>
          <w:w w:val="0"/>
        </w:rPr>
        <w:tab/>
        <w:t>the number of that card, instrument or device accompanies all transfers flowing from the transaction.</w:t>
      </w:r>
    </w:p>
    <w:p w:rsidR="008C5E7E" w:rsidRPr="008C5E7E" w:rsidRDefault="008C5E7E" w:rsidP="008C5E7E">
      <w:pPr>
        <w:widowControl/>
        <w:autoSpaceDE w:val="0"/>
        <w:autoSpaceDN w:val="0"/>
        <w:adjustRightInd w:val="0"/>
        <w:spacing w:before="120" w:after="120" w:line="360" w:lineRule="auto"/>
        <w:ind w:left="851"/>
        <w:rPr>
          <w:w w:val="0"/>
        </w:rPr>
      </w:pPr>
      <w:bookmarkStart w:id="380" w:name="_DV_M460"/>
      <w:bookmarkEnd w:id="380"/>
      <w:r w:rsidRPr="008C5E7E">
        <w:rPr>
          <w:w w:val="0"/>
        </w:rPr>
        <w:t xml:space="preserve">However, this Regulation shall apply when a payment card, an electronic money instrument,  a mobile phone or any other digital or IT prepaid or postpaid device with similar characteristics is used in order to effect a ▌transfer of funds </w:t>
      </w:r>
      <w:bookmarkStart w:id="381" w:name="_DV_C279"/>
      <w:r w:rsidRPr="008C5E7E">
        <w:rPr>
          <w:b/>
          <w:i/>
          <w:w w:val="0"/>
        </w:rPr>
        <w:t>or electronic money tokens between natural persons acting as consumers for purposes other than trade, business or profession</w:t>
      </w:r>
      <w:bookmarkStart w:id="382" w:name="_DV_M465"/>
      <w:bookmarkEnd w:id="381"/>
      <w:bookmarkEnd w:id="382"/>
      <w:r w:rsidRPr="008C5E7E">
        <w:rPr>
          <w:b/>
          <w:i/>
          <w:w w:val="0"/>
        </w:rPr>
        <w:t>al activity</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383" w:name="_DV_M466"/>
      <w:bookmarkEnd w:id="383"/>
      <w:r w:rsidRPr="00F15D81">
        <w:rPr>
          <w:w w:val="0"/>
        </w:rPr>
        <w:t>4</w:t>
      </w:r>
      <w:r w:rsidRPr="008C5E7E">
        <w:rPr>
          <w:w w:val="0"/>
        </w:rPr>
        <w:t>.</w:t>
      </w:r>
      <w:bookmarkStart w:id="384" w:name="_DV_M467"/>
      <w:bookmarkEnd w:id="384"/>
      <w:r w:rsidRPr="008C5E7E">
        <w:rPr>
          <w:w w:val="0"/>
        </w:rPr>
        <w:tab/>
        <w:t>This Regulation shall not apply to persons that have no activity other than to convert paper documents into electronic data and that do so pursuant to a contract with a payment service provider, or to persons that have no activity other than to provide payment service providers with messaging or other support systems for transmitting funds or with clearing and settlement systems.</w:t>
      </w:r>
    </w:p>
    <w:p w:rsidR="008C5E7E" w:rsidRPr="008C5E7E" w:rsidRDefault="008C5E7E" w:rsidP="008C5E7E">
      <w:pPr>
        <w:widowControl/>
        <w:autoSpaceDE w:val="0"/>
        <w:autoSpaceDN w:val="0"/>
        <w:adjustRightInd w:val="0"/>
        <w:spacing w:before="120" w:after="120" w:line="360" w:lineRule="auto"/>
        <w:ind w:left="851"/>
        <w:rPr>
          <w:w w:val="0"/>
        </w:rPr>
      </w:pPr>
      <w:bookmarkStart w:id="385" w:name="_DV_M468"/>
      <w:bookmarkEnd w:id="385"/>
      <w:r w:rsidRPr="008C5E7E">
        <w:rPr>
          <w:w w:val="0"/>
        </w:rPr>
        <w:br w:type="page"/>
      </w:r>
      <w:r w:rsidRPr="008C5E7E">
        <w:rPr>
          <w:w w:val="0"/>
        </w:rPr>
        <w:lastRenderedPageBreak/>
        <w:t>This Regulation shall not apply to a transfer of funds</w:t>
      </w:r>
      <w:bookmarkStart w:id="386" w:name="_DV_C282"/>
      <w:r w:rsidRPr="008C5E7E">
        <w:rPr>
          <w:w w:val="0"/>
        </w:rPr>
        <w:t xml:space="preserve"> ▌</w:t>
      </w:r>
      <w:bookmarkEnd w:id="386"/>
      <w:r w:rsidRPr="008C5E7E">
        <w:rPr>
          <w:w w:val="0"/>
        </w:rPr>
        <w:t xml:space="preserve"> if any of the following conditions is </w:t>
      </w:r>
      <w:bookmarkStart w:id="387" w:name="_DV_M470"/>
      <w:bookmarkEnd w:id="387"/>
      <w:r w:rsidRPr="008C5E7E">
        <w:rPr>
          <w:w w:val="0"/>
        </w:rPr>
        <w:t>met: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88" w:name="_DV_M471"/>
      <w:bookmarkEnd w:id="388"/>
      <w:r w:rsidRPr="008C5E7E">
        <w:rPr>
          <w:w w:val="0"/>
        </w:rPr>
        <w:t>(a)</w:t>
      </w:r>
      <w:r w:rsidRPr="008C5E7E">
        <w:rPr>
          <w:w w:val="0"/>
        </w:rPr>
        <w:tab/>
        <w:t>it involves the payer withdrawing cash from the payer's own payment account;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89" w:name="_DV_M476"/>
      <w:bookmarkEnd w:id="389"/>
      <w:r w:rsidRPr="008C5E7E">
        <w:rPr>
          <w:w w:val="0"/>
        </w:rPr>
        <w:t>(b)</w:t>
      </w:r>
      <w:r w:rsidRPr="008C5E7E">
        <w:rPr>
          <w:w w:val="0"/>
        </w:rPr>
        <w:tab/>
        <w:t xml:space="preserve">it constitutes a transfer of funds </w:t>
      </w:r>
      <w:bookmarkStart w:id="390" w:name="_DV_C285"/>
      <w:r w:rsidRPr="008C5E7E">
        <w:rPr>
          <w:w w:val="0"/>
        </w:rPr>
        <w:t>▌</w:t>
      </w:r>
      <w:bookmarkEnd w:id="390"/>
      <w:r w:rsidRPr="008C5E7E">
        <w:rPr>
          <w:w w:val="0"/>
        </w:rPr>
        <w:t xml:space="preserve"> to a public authority as payment for taxes, fines or other levies within a Member State;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91" w:name="_DV_M483"/>
      <w:bookmarkEnd w:id="391"/>
      <w:r w:rsidRPr="008C5E7E">
        <w:rPr>
          <w:w w:val="0"/>
        </w:rPr>
        <w:t>(c)</w:t>
      </w:r>
      <w:r w:rsidRPr="008C5E7E">
        <w:rPr>
          <w:w w:val="0"/>
        </w:rPr>
        <w:tab/>
        <w:t xml:space="preserve">both the payer and the payee are payment service providers </w:t>
      </w:r>
      <w:bookmarkStart w:id="392" w:name="_DV_C287"/>
      <w:r w:rsidRPr="008C5E7E">
        <w:rPr>
          <w:w w:val="0"/>
        </w:rPr>
        <w:t>▌</w:t>
      </w:r>
      <w:bookmarkEnd w:id="392"/>
      <w:r w:rsidRPr="008C5E7E">
        <w:rPr>
          <w:w w:val="0"/>
        </w:rPr>
        <w:t xml:space="preserve"> acting on their own behalf;</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393" w:name="_DV_M488"/>
      <w:bookmarkEnd w:id="393"/>
      <w:r w:rsidRPr="008C5E7E">
        <w:rPr>
          <w:w w:val="0"/>
        </w:rPr>
        <w:t>(d)</w:t>
      </w:r>
      <w:r w:rsidRPr="008C5E7E">
        <w:rPr>
          <w:w w:val="0"/>
        </w:rPr>
        <w:tab/>
        <w:t>it is carried out through cheque images exchanges, including truncated cheques.</w:t>
      </w:r>
    </w:p>
    <w:p w:rsidR="008C5E7E" w:rsidRPr="008C5E7E" w:rsidRDefault="008C5E7E" w:rsidP="008C5E7E">
      <w:pPr>
        <w:widowControl/>
        <w:autoSpaceDE w:val="0"/>
        <w:autoSpaceDN w:val="0"/>
        <w:adjustRightInd w:val="0"/>
        <w:spacing w:before="120" w:after="120" w:line="360" w:lineRule="auto"/>
        <w:ind w:left="851"/>
        <w:rPr>
          <w:w w:val="0"/>
        </w:rPr>
      </w:pPr>
      <w:bookmarkStart w:id="394" w:name="_DV_C289"/>
      <w:r w:rsidRPr="008C5E7E">
        <w:rPr>
          <w:b/>
          <w:i/>
          <w:w w:val="0"/>
        </w:rPr>
        <w:t>This Regulation shall not apply to a transfer of crypto-assets if any of the following conditions is met:</w:t>
      </w:r>
      <w:bookmarkEnd w:id="394"/>
    </w:p>
    <w:p w:rsidR="008C5E7E" w:rsidRPr="008C5E7E" w:rsidRDefault="008C5E7E" w:rsidP="008C5E7E">
      <w:pPr>
        <w:widowControl/>
        <w:autoSpaceDE w:val="0"/>
        <w:autoSpaceDN w:val="0"/>
        <w:adjustRightInd w:val="0"/>
        <w:spacing w:before="120" w:after="120" w:line="360" w:lineRule="auto"/>
        <w:ind w:left="1418" w:hanging="567"/>
        <w:rPr>
          <w:w w:val="0"/>
        </w:rPr>
      </w:pPr>
      <w:bookmarkStart w:id="395" w:name="_DV_C290"/>
      <w:r w:rsidRPr="008C5E7E">
        <w:rPr>
          <w:b/>
          <w:i/>
          <w:w w:val="0"/>
        </w:rPr>
        <w:t>(a)</w:t>
      </w:r>
      <w:r w:rsidRPr="008C5E7E">
        <w:rPr>
          <w:b/>
          <w:i/>
          <w:w w:val="0"/>
        </w:rPr>
        <w:tab/>
        <w:t xml:space="preserve">both the originator and the beneficiary are crypto-asset service providers acting on their own behalf; </w:t>
      </w:r>
      <w:bookmarkEnd w:id="395"/>
    </w:p>
    <w:p w:rsidR="008C5E7E" w:rsidRPr="008C5E7E" w:rsidRDefault="008C5E7E" w:rsidP="008C5E7E">
      <w:pPr>
        <w:widowControl/>
        <w:autoSpaceDE w:val="0"/>
        <w:autoSpaceDN w:val="0"/>
        <w:adjustRightInd w:val="0"/>
        <w:spacing w:before="120" w:after="120" w:line="360" w:lineRule="auto"/>
        <w:ind w:left="1418" w:hanging="567"/>
        <w:rPr>
          <w:w w:val="0"/>
        </w:rPr>
      </w:pPr>
      <w:bookmarkStart w:id="396" w:name="_DV_C291"/>
      <w:r w:rsidRPr="008C5E7E">
        <w:rPr>
          <w:b/>
          <w:i/>
          <w:w w:val="0"/>
        </w:rPr>
        <w:br w:type="page"/>
      </w:r>
      <w:r w:rsidRPr="008C5E7E">
        <w:rPr>
          <w:b/>
          <w:i/>
          <w:w w:val="0"/>
        </w:rPr>
        <w:lastRenderedPageBreak/>
        <w:t>(b)</w:t>
      </w:r>
      <w:r w:rsidRPr="008C5E7E">
        <w:rPr>
          <w:b/>
          <w:i/>
          <w:w w:val="0"/>
        </w:rPr>
        <w:tab/>
        <w:t>the transfer constitutes a person-to-person transfer of crypto-assets carried out without the involvement of a crypto-asset service provider.</w:t>
      </w:r>
      <w:bookmarkEnd w:id="396"/>
    </w:p>
    <w:p w:rsidR="008C5E7E" w:rsidRPr="008C5E7E" w:rsidRDefault="008C5E7E" w:rsidP="008C5E7E">
      <w:pPr>
        <w:widowControl/>
        <w:autoSpaceDE w:val="0"/>
        <w:autoSpaceDN w:val="0"/>
        <w:adjustRightInd w:val="0"/>
        <w:spacing w:before="120" w:after="120" w:line="360" w:lineRule="auto"/>
        <w:ind w:left="851"/>
        <w:rPr>
          <w:w w:val="0"/>
        </w:rPr>
      </w:pPr>
      <w:bookmarkStart w:id="397" w:name="_DV_M493"/>
      <w:bookmarkEnd w:id="397"/>
      <w:r w:rsidRPr="008C5E7E">
        <w:rPr>
          <w:w w:val="0"/>
        </w:rPr>
        <w:t xml:space="preserve">Electronic money tokens, as defined in Article </w:t>
      </w:r>
      <w:r w:rsidRPr="00F15D81">
        <w:rPr>
          <w:w w:val="0"/>
        </w:rPr>
        <w:t>3</w:t>
      </w:r>
      <w:r w:rsidRPr="008C5E7E">
        <w:rPr>
          <w:w w:val="0"/>
        </w:rPr>
        <w:t>(</w:t>
      </w:r>
      <w:r w:rsidRPr="00F15D81">
        <w:rPr>
          <w:w w:val="0"/>
        </w:rPr>
        <w:t>1</w:t>
      </w:r>
      <w:r w:rsidRPr="008C5E7E">
        <w:rPr>
          <w:w w:val="0"/>
        </w:rPr>
        <w:t>), point (</w:t>
      </w:r>
      <w:r w:rsidRPr="00F15D81">
        <w:rPr>
          <w:w w:val="0"/>
        </w:rPr>
        <w:t>7</w:t>
      </w:r>
      <w:r w:rsidRPr="008C5E7E">
        <w:rPr>
          <w:w w:val="0"/>
        </w:rPr>
        <w:t xml:space="preserve">), of Regulation (EU) </w:t>
      </w:r>
      <w:r w:rsidRPr="00F15D81">
        <w:rPr>
          <w:w w:val="0"/>
        </w:rPr>
        <w:t>2023</w:t>
      </w:r>
      <w:r w:rsidRPr="008C5E7E">
        <w:rPr>
          <w:w w:val="0"/>
        </w:rPr>
        <w:t>/…</w:t>
      </w:r>
      <w:r w:rsidRPr="008C5E7E">
        <w:rPr>
          <w:b/>
          <w:w w:val="0"/>
          <w:vertAlign w:val="superscript"/>
        </w:rPr>
        <w:footnoteReference w:customMarkFollows="1" w:id="34"/>
        <w:t>+</w:t>
      </w:r>
      <w:r w:rsidRPr="008C5E7E">
        <w:rPr>
          <w:w w:val="0"/>
        </w:rPr>
        <w:t>, shall be treated as crypto-assets under this Regulation.</w:t>
      </w:r>
    </w:p>
    <w:p w:rsidR="008C5E7E" w:rsidRPr="008C5E7E" w:rsidRDefault="008C5E7E" w:rsidP="008C5E7E">
      <w:pPr>
        <w:widowControl/>
        <w:autoSpaceDE w:val="0"/>
        <w:autoSpaceDN w:val="0"/>
        <w:adjustRightInd w:val="0"/>
        <w:spacing w:before="120" w:after="120" w:line="360" w:lineRule="auto"/>
        <w:ind w:left="851"/>
        <w:rPr>
          <w:w w:val="0"/>
        </w:rPr>
      </w:pPr>
      <w:bookmarkStart w:id="398" w:name="_DV_C292"/>
      <w:r w:rsidRPr="008C5E7E">
        <w:rPr>
          <w:w w:val="0"/>
        </w:rPr>
        <w:t>▌</w:t>
      </w:r>
      <w:bookmarkEnd w:id="398"/>
    </w:p>
    <w:p w:rsidR="008C5E7E" w:rsidRPr="008C5E7E" w:rsidRDefault="008C5E7E" w:rsidP="008C5E7E">
      <w:pPr>
        <w:widowControl/>
        <w:autoSpaceDE w:val="0"/>
        <w:autoSpaceDN w:val="0"/>
        <w:adjustRightInd w:val="0"/>
        <w:spacing w:before="120" w:after="120" w:line="360" w:lineRule="auto"/>
        <w:ind w:left="851" w:hanging="851"/>
        <w:rPr>
          <w:w w:val="0"/>
        </w:rPr>
      </w:pPr>
      <w:bookmarkStart w:id="399" w:name="_DV_M494"/>
      <w:bookmarkEnd w:id="399"/>
      <w:r w:rsidRPr="00F15D81">
        <w:rPr>
          <w:w w:val="0"/>
        </w:rPr>
        <w:t>5</w:t>
      </w:r>
      <w:r w:rsidRPr="008C5E7E">
        <w:rPr>
          <w:w w:val="0"/>
        </w:rPr>
        <w:t>.</w:t>
      </w:r>
      <w:bookmarkStart w:id="400" w:name="_DV_M495"/>
      <w:bookmarkEnd w:id="400"/>
      <w:r w:rsidRPr="008C5E7E">
        <w:rPr>
          <w:w w:val="0"/>
        </w:rPr>
        <w:tab/>
        <w:t xml:space="preserve">A Member State may decide not to apply this Regulation to transfers of funds </w:t>
      </w:r>
      <w:bookmarkStart w:id="401" w:name="_DV_C295"/>
      <w:r w:rsidRPr="008C5E7E">
        <w:rPr>
          <w:w w:val="0"/>
        </w:rPr>
        <w:t>▌</w:t>
      </w:r>
      <w:bookmarkStart w:id="402" w:name="_DV_M496"/>
      <w:bookmarkEnd w:id="401"/>
      <w:bookmarkEnd w:id="402"/>
      <w:r w:rsidRPr="008C5E7E">
        <w:rPr>
          <w:w w:val="0"/>
        </w:rPr>
        <w:t xml:space="preserve">within its territory to a payee's payment account </w:t>
      </w:r>
      <w:bookmarkStart w:id="403" w:name="_DV_C296"/>
      <w:r w:rsidRPr="008C5E7E">
        <w:rPr>
          <w:w w:val="0"/>
        </w:rPr>
        <w:t>▌</w:t>
      </w:r>
      <w:bookmarkStart w:id="404" w:name="_DV_M497"/>
      <w:bookmarkEnd w:id="403"/>
      <w:bookmarkEnd w:id="404"/>
      <w:r w:rsidRPr="008C5E7E">
        <w:rPr>
          <w:w w:val="0"/>
        </w:rPr>
        <w:t>permitting payment exclusively for the provision of goods or services where all of the following conditions are met: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05" w:name="_DV_M498"/>
      <w:bookmarkEnd w:id="405"/>
      <w:r w:rsidRPr="008C5E7E">
        <w:rPr>
          <w:w w:val="0"/>
        </w:rPr>
        <w:t>(a)</w:t>
      </w:r>
      <w:bookmarkStart w:id="406" w:name="_DV_M499"/>
      <w:bookmarkEnd w:id="406"/>
      <w:r w:rsidRPr="008C5E7E">
        <w:rPr>
          <w:w w:val="0"/>
        </w:rPr>
        <w:tab/>
        <w:t xml:space="preserve">the payment service provider </w:t>
      </w:r>
      <w:bookmarkStart w:id="407" w:name="_DV_C297"/>
      <w:r w:rsidRPr="008C5E7E">
        <w:rPr>
          <w:w w:val="0"/>
        </w:rPr>
        <w:t>▌</w:t>
      </w:r>
      <w:bookmarkStart w:id="408" w:name="_DV_M500"/>
      <w:bookmarkEnd w:id="407"/>
      <w:bookmarkEnd w:id="408"/>
      <w:r w:rsidRPr="008C5E7E">
        <w:rPr>
          <w:w w:val="0"/>
        </w:rPr>
        <w:t>of the payee</w:t>
      </w:r>
      <w:bookmarkStart w:id="409" w:name="_DV_C298"/>
      <w:r w:rsidRPr="008C5E7E">
        <w:rPr>
          <w:w w:val="0"/>
        </w:rPr>
        <w:t xml:space="preserve"> ▌</w:t>
      </w:r>
      <w:bookmarkStart w:id="410" w:name="_DV_M501"/>
      <w:bookmarkEnd w:id="409"/>
      <w:bookmarkEnd w:id="410"/>
      <w:r w:rsidRPr="008C5E7E">
        <w:rPr>
          <w:w w:val="0"/>
        </w:rPr>
        <w:t xml:space="preserve"> is subject to ▌ Directive (EU) </w:t>
      </w:r>
      <w:r w:rsidRPr="00F15D81">
        <w:rPr>
          <w:w w:val="0"/>
        </w:rPr>
        <w:t>2015</w:t>
      </w:r>
      <w:r w:rsidRPr="008C5E7E">
        <w:rPr>
          <w:w w:val="0"/>
        </w:rPr>
        <w:t>/</w:t>
      </w:r>
      <w:r w:rsidRPr="00F15D81">
        <w:rPr>
          <w:w w:val="0"/>
        </w:rPr>
        <w:t>849</w:t>
      </w:r>
      <w:bookmarkStart w:id="411" w:name="_DV_M503"/>
      <w:bookmarkEnd w:id="411"/>
      <w:r w:rsidRPr="008C5E7E">
        <w:rPr>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12" w:name="_DV_M504"/>
      <w:bookmarkEnd w:id="412"/>
      <w:r w:rsidRPr="008C5E7E">
        <w:rPr>
          <w:w w:val="0"/>
        </w:rPr>
        <w:br w:type="page"/>
      </w:r>
      <w:r w:rsidRPr="008C5E7E">
        <w:rPr>
          <w:w w:val="0"/>
        </w:rPr>
        <w:lastRenderedPageBreak/>
        <w:t>(b)</w:t>
      </w:r>
      <w:bookmarkStart w:id="413" w:name="_DV_M505"/>
      <w:bookmarkEnd w:id="413"/>
      <w:r w:rsidRPr="008C5E7E">
        <w:rPr>
          <w:w w:val="0"/>
        </w:rPr>
        <w:tab/>
        <w:t>the payment service provider of the payee</w:t>
      </w:r>
      <w:bookmarkStart w:id="414" w:name="_DV_C300"/>
      <w:bookmarkEnd w:id="414"/>
      <w:r w:rsidRPr="008C5E7E">
        <w:rPr>
          <w:w w:val="0"/>
        </w:rPr>
        <w:t xml:space="preserve"> ▌</w:t>
      </w:r>
      <w:bookmarkStart w:id="415" w:name=""/>
      <w:bookmarkEnd w:id="415"/>
      <w:r w:rsidRPr="008C5E7E">
        <w:rPr>
          <w:w w:val="0"/>
        </w:rPr>
        <w:t xml:space="preserve"> is able to trace back, through the payee, by means of a unique transaction identifier, the transfer of funds </w:t>
      </w:r>
      <w:bookmarkStart w:id="416" w:name="_DV_C301"/>
      <w:r w:rsidRPr="008C5E7E">
        <w:rPr>
          <w:w w:val="0"/>
        </w:rPr>
        <w:t>▌</w:t>
      </w:r>
      <w:bookmarkStart w:id="417" w:name="_DV_M507"/>
      <w:bookmarkEnd w:id="416"/>
      <w:bookmarkEnd w:id="417"/>
      <w:r w:rsidRPr="008C5E7E">
        <w:rPr>
          <w:w w:val="0"/>
        </w:rPr>
        <w:t xml:space="preserve">from the person who has an agreement with the payee </w:t>
      </w:r>
      <w:bookmarkStart w:id="418" w:name="_DV_C302"/>
      <w:r w:rsidRPr="008C5E7E">
        <w:rPr>
          <w:w w:val="0"/>
        </w:rPr>
        <w:t>▌</w:t>
      </w:r>
      <w:bookmarkStart w:id="419" w:name="_DV_M508"/>
      <w:bookmarkEnd w:id="418"/>
      <w:bookmarkEnd w:id="419"/>
      <w:r w:rsidRPr="008C5E7E">
        <w:rPr>
          <w:w w:val="0"/>
        </w:rPr>
        <w:t>for the provision of goods or services;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20" w:name="_DV_M509"/>
      <w:bookmarkEnd w:id="420"/>
      <w:r w:rsidRPr="008C5E7E">
        <w:rPr>
          <w:w w:val="0"/>
        </w:rPr>
        <w:t>(c)</w:t>
      </w:r>
      <w:bookmarkStart w:id="421" w:name="_DV_M510"/>
      <w:bookmarkEnd w:id="421"/>
      <w:r w:rsidRPr="008C5E7E">
        <w:rPr>
          <w:w w:val="0"/>
        </w:rPr>
        <w:tab/>
        <w:t xml:space="preserve">the amount of the transfer of funds </w:t>
      </w:r>
      <w:bookmarkStart w:id="422" w:name="_DV_C303"/>
      <w:r w:rsidRPr="008C5E7E">
        <w:rPr>
          <w:w w:val="0"/>
        </w:rPr>
        <w:t>▌</w:t>
      </w:r>
      <w:bookmarkStart w:id="423" w:name="_DV_M511"/>
      <w:bookmarkEnd w:id="422"/>
      <w:bookmarkEnd w:id="423"/>
      <w:r w:rsidRPr="008C5E7E">
        <w:rPr>
          <w:w w:val="0"/>
        </w:rPr>
        <w:t xml:space="preserve">does not exceed EUR </w:t>
      </w:r>
      <w:r w:rsidRPr="00F15D81">
        <w:rPr>
          <w:w w:val="0"/>
        </w:rPr>
        <w:t>1</w:t>
      </w:r>
      <w:r w:rsidRPr="008C5E7E">
        <w:rPr>
          <w:w w:val="0"/>
        </w:rPr>
        <w:t> </w:t>
      </w:r>
      <w:r w:rsidRPr="00F15D81">
        <w:rPr>
          <w:w w:val="0"/>
        </w:rPr>
        <w:t>000</w:t>
      </w:r>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424" w:name="_DV_M512"/>
      <w:bookmarkEnd w:id="424"/>
      <w:r w:rsidRPr="008C5E7E">
        <w:rPr>
          <w:w w:val="0"/>
        </w:rPr>
        <w:t xml:space="preserve">Article </w:t>
      </w:r>
      <w:r w:rsidRPr="00F15D81">
        <w:rPr>
          <w:w w:val="0"/>
        </w:rPr>
        <w:t>3</w:t>
      </w:r>
      <w:bookmarkStart w:id="425" w:name="_DV_M513"/>
      <w:bookmarkEnd w:id="425"/>
      <w:r w:rsidRPr="008C5E7E">
        <w:rPr>
          <w:w w:val="0"/>
        </w:rPr>
        <w:br/>
        <w:t>Definitions</w:t>
      </w:r>
    </w:p>
    <w:p w:rsidR="008C5E7E" w:rsidRPr="008C5E7E" w:rsidRDefault="008C5E7E" w:rsidP="008C5E7E">
      <w:pPr>
        <w:widowControl/>
        <w:autoSpaceDE w:val="0"/>
        <w:autoSpaceDN w:val="0"/>
        <w:adjustRightInd w:val="0"/>
        <w:spacing w:before="120" w:after="120" w:line="360" w:lineRule="auto"/>
        <w:rPr>
          <w:w w:val="0"/>
        </w:rPr>
      </w:pPr>
      <w:bookmarkStart w:id="426" w:name="_DV_M514"/>
      <w:bookmarkEnd w:id="426"/>
      <w:r w:rsidRPr="008C5E7E">
        <w:rPr>
          <w:w w:val="0"/>
        </w:rPr>
        <w:t>For the purposes of this Regulation, the following definitions apply: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27" w:name="_DV_M515"/>
      <w:bookmarkEnd w:id="427"/>
      <w:r w:rsidRPr="008C5E7E">
        <w:rPr>
          <w:w w:val="0"/>
        </w:rPr>
        <w:t>(</w:t>
      </w:r>
      <w:r w:rsidRPr="00F15D81">
        <w:rPr>
          <w:w w:val="0"/>
        </w:rPr>
        <w:t>1</w:t>
      </w:r>
      <w:r w:rsidRPr="008C5E7E">
        <w:rPr>
          <w:w w:val="0"/>
        </w:rPr>
        <w:t>)</w:t>
      </w:r>
      <w:bookmarkStart w:id="428" w:name="_DV_M516"/>
      <w:bookmarkEnd w:id="428"/>
      <w:r w:rsidRPr="008C5E7E">
        <w:rPr>
          <w:w w:val="0"/>
        </w:rPr>
        <w:tab/>
        <w:t xml:space="preserve">‘terrorist financing’ means terrorist financing as defined in Article </w:t>
      </w:r>
      <w:bookmarkStart w:id="429" w:name="_DV_C305"/>
      <w:r w:rsidRPr="00F15D81">
        <w:rPr>
          <w:b/>
          <w:i/>
          <w:w w:val="0"/>
        </w:rPr>
        <w:t>1</w:t>
      </w:r>
      <w:r w:rsidRPr="008C5E7E">
        <w:rPr>
          <w:b/>
          <w:i/>
          <w:w w:val="0"/>
        </w:rPr>
        <w:t>(</w:t>
      </w:r>
      <w:r w:rsidRPr="00F15D81">
        <w:rPr>
          <w:b/>
          <w:i/>
          <w:w w:val="0"/>
        </w:rPr>
        <w:t>5</w:t>
      </w:r>
      <w:bookmarkStart w:id="430" w:name="_DV_M517"/>
      <w:bookmarkEnd w:id="429"/>
      <w:bookmarkEnd w:id="430"/>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bookmarkStart w:id="431" w:name="_DV_M518"/>
      <w:bookmarkEnd w:id="431"/>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32" w:name="_DV_M519"/>
      <w:bookmarkEnd w:id="432"/>
      <w:r w:rsidRPr="008C5E7E">
        <w:rPr>
          <w:w w:val="0"/>
        </w:rPr>
        <w:t>(</w:t>
      </w:r>
      <w:r w:rsidRPr="00F15D81">
        <w:rPr>
          <w:w w:val="0"/>
        </w:rPr>
        <w:t>2</w:t>
      </w:r>
      <w:r w:rsidRPr="008C5E7E">
        <w:rPr>
          <w:w w:val="0"/>
        </w:rPr>
        <w:t>)</w:t>
      </w:r>
      <w:bookmarkStart w:id="433" w:name="_DV_M520"/>
      <w:bookmarkEnd w:id="433"/>
      <w:r w:rsidRPr="008C5E7E">
        <w:rPr>
          <w:w w:val="0"/>
        </w:rPr>
        <w:tab/>
        <w:t xml:space="preserve">‘money laundering’ means the money laundering activities referred to in Article </w:t>
      </w:r>
      <w:bookmarkStart w:id="434" w:name="_DV_C308"/>
      <w:r w:rsidRPr="00F15D81">
        <w:rPr>
          <w:b/>
          <w:i/>
          <w:w w:val="0"/>
        </w:rPr>
        <w:t>1</w:t>
      </w:r>
      <w:r w:rsidRPr="008C5E7E">
        <w:rPr>
          <w:b/>
          <w:i/>
          <w:w w:val="0"/>
        </w:rPr>
        <w:t>(</w:t>
      </w:r>
      <w:r w:rsidRPr="00F15D81">
        <w:rPr>
          <w:b/>
          <w:i/>
          <w:w w:val="0"/>
        </w:rPr>
        <w:t>3</w:t>
      </w:r>
      <w:bookmarkStart w:id="435" w:name="_DV_M521"/>
      <w:bookmarkEnd w:id="434"/>
      <w:bookmarkEnd w:id="435"/>
      <w:r w:rsidRPr="008C5E7E">
        <w:rPr>
          <w:b/>
          <w:bCs/>
          <w:i/>
          <w:iCs/>
          <w:w w:val="0"/>
        </w:rPr>
        <w:t>) and (</w:t>
      </w:r>
      <w:r w:rsidRPr="00F15D81">
        <w:rPr>
          <w:b/>
          <w:bCs/>
          <w:i/>
          <w:iCs/>
          <w:w w:val="0"/>
        </w:rPr>
        <w:t>4</w:t>
      </w:r>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bookmarkStart w:id="436" w:name="_DV_M522"/>
      <w:bookmarkEnd w:id="436"/>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37" w:name="_DV_M523"/>
      <w:bookmarkEnd w:id="437"/>
      <w:r w:rsidRPr="008C5E7E">
        <w:rPr>
          <w:w w:val="0"/>
        </w:rPr>
        <w:t>(</w:t>
      </w:r>
      <w:r w:rsidRPr="00F15D81">
        <w:rPr>
          <w:w w:val="0"/>
        </w:rPr>
        <w:t>3</w:t>
      </w:r>
      <w:r w:rsidRPr="008C5E7E">
        <w:rPr>
          <w:w w:val="0"/>
        </w:rPr>
        <w:t>)</w:t>
      </w:r>
      <w:bookmarkStart w:id="438" w:name="_DV_M524"/>
      <w:bookmarkEnd w:id="438"/>
      <w:r w:rsidRPr="008C5E7E">
        <w:rPr>
          <w:w w:val="0"/>
        </w:rPr>
        <w:tab/>
        <w:t>‘payer’ means a person that holds a payment account and allows a transfer of funds from that payment account or, where there is no payment account, that gives a transfer of funds order;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39" w:name="_DV_M525"/>
      <w:bookmarkEnd w:id="439"/>
      <w:r w:rsidRPr="008C5E7E">
        <w:rPr>
          <w:w w:val="0"/>
        </w:rPr>
        <w:br w:type="page"/>
      </w:r>
      <w:r w:rsidRPr="008C5E7E">
        <w:rPr>
          <w:w w:val="0"/>
        </w:rPr>
        <w:lastRenderedPageBreak/>
        <w:t>(</w:t>
      </w:r>
      <w:r w:rsidRPr="00F15D81">
        <w:rPr>
          <w:w w:val="0"/>
        </w:rPr>
        <w:t>4</w:t>
      </w:r>
      <w:r w:rsidRPr="008C5E7E">
        <w:rPr>
          <w:w w:val="0"/>
        </w:rPr>
        <w:t>)</w:t>
      </w:r>
      <w:bookmarkStart w:id="440" w:name="_DV_M526"/>
      <w:bookmarkEnd w:id="440"/>
      <w:r w:rsidRPr="008C5E7E">
        <w:rPr>
          <w:w w:val="0"/>
        </w:rPr>
        <w:tab/>
        <w:t>‘payee’ means a person that is the intended recipient of the transfer of funds;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41" w:name="_DV_M527"/>
      <w:bookmarkEnd w:id="441"/>
      <w:r w:rsidRPr="008C5E7E">
        <w:rPr>
          <w:w w:val="0"/>
        </w:rPr>
        <w:t>(</w:t>
      </w:r>
      <w:r w:rsidRPr="00F15D81">
        <w:rPr>
          <w:w w:val="0"/>
        </w:rPr>
        <w:t>5</w:t>
      </w:r>
      <w:r w:rsidRPr="008C5E7E">
        <w:rPr>
          <w:w w:val="0"/>
        </w:rPr>
        <w:t>)</w:t>
      </w:r>
      <w:bookmarkStart w:id="442" w:name="_DV_M528"/>
      <w:bookmarkEnd w:id="442"/>
      <w:r w:rsidRPr="008C5E7E">
        <w:rPr>
          <w:w w:val="0"/>
        </w:rPr>
        <w:tab/>
        <w:t xml:space="preserve">‘payment service provider’ means the categories of payment service provider referred to in Article </w:t>
      </w:r>
      <w:r w:rsidRPr="00F15D81">
        <w:rPr>
          <w:w w:val="0"/>
        </w:rPr>
        <w:t>1</w:t>
      </w:r>
      <w:r w:rsidRPr="008C5E7E">
        <w:rPr>
          <w:w w:val="0"/>
        </w:rPr>
        <w:t>(</w:t>
      </w:r>
      <w:r w:rsidRPr="00F15D81">
        <w:rPr>
          <w:w w:val="0"/>
        </w:rPr>
        <w:t>1</w:t>
      </w:r>
      <w:r w:rsidRPr="008C5E7E">
        <w:rPr>
          <w:w w:val="0"/>
        </w:rPr>
        <w:t xml:space="preserve">) of Directive (EU) </w:t>
      </w:r>
      <w:bookmarkStart w:id="443" w:name="_DV_C312"/>
      <w:r w:rsidRPr="00F15D81">
        <w:rPr>
          <w:bCs/>
          <w:iCs/>
          <w:w w:val="0"/>
        </w:rPr>
        <w:t>2015</w:t>
      </w:r>
      <w:r w:rsidRPr="008C5E7E">
        <w:rPr>
          <w:bCs/>
          <w:iCs/>
          <w:w w:val="0"/>
        </w:rPr>
        <w:t>/</w:t>
      </w:r>
      <w:r w:rsidRPr="00F15D81">
        <w:rPr>
          <w:bCs/>
          <w:iCs/>
          <w:w w:val="0"/>
        </w:rPr>
        <w:t>2366</w:t>
      </w:r>
      <w:bookmarkStart w:id="444" w:name="_DV_M529"/>
      <w:bookmarkEnd w:id="443"/>
      <w:bookmarkEnd w:id="444"/>
      <w:r w:rsidRPr="008C5E7E">
        <w:rPr>
          <w:w w:val="0"/>
        </w:rPr>
        <w:t xml:space="preserve">, natural or legal persons benefiting from a waiver pursuant to Article </w:t>
      </w:r>
      <w:bookmarkStart w:id="445" w:name="_DV_C314"/>
      <w:r w:rsidRPr="00F15D81">
        <w:rPr>
          <w:bCs/>
          <w:iCs/>
          <w:w w:val="0"/>
        </w:rPr>
        <w:t>32</w:t>
      </w:r>
      <w:bookmarkStart w:id="446" w:name="_DV_M530"/>
      <w:bookmarkEnd w:id="445"/>
      <w:bookmarkEnd w:id="446"/>
      <w:r w:rsidRPr="008C5E7E">
        <w:rPr>
          <w:b/>
          <w:bCs/>
          <w:i/>
          <w:iCs/>
          <w:w w:val="0"/>
        </w:rPr>
        <w:t xml:space="preserve"> </w:t>
      </w:r>
      <w:r w:rsidRPr="008C5E7E">
        <w:rPr>
          <w:w w:val="0"/>
        </w:rPr>
        <w:t xml:space="preserve">thereof and legal persons benefiting from a waiver pursuant to Article </w:t>
      </w:r>
      <w:r w:rsidRPr="00F15D81">
        <w:rPr>
          <w:w w:val="0"/>
        </w:rPr>
        <w:t>9</w:t>
      </w:r>
      <w:r w:rsidRPr="008C5E7E">
        <w:rPr>
          <w:w w:val="0"/>
        </w:rPr>
        <w:t xml:space="preserve"> of Directive </w:t>
      </w:r>
      <w:r w:rsidRPr="00F15D81">
        <w:rPr>
          <w:w w:val="0"/>
        </w:rPr>
        <w:t>2009</w:t>
      </w:r>
      <w:r w:rsidRPr="008C5E7E">
        <w:rPr>
          <w:w w:val="0"/>
        </w:rPr>
        <w:t>/</w:t>
      </w:r>
      <w:r w:rsidRPr="00F15D81">
        <w:rPr>
          <w:w w:val="0"/>
        </w:rPr>
        <w:t>110</w:t>
      </w:r>
      <w:r w:rsidRPr="008C5E7E">
        <w:rPr>
          <w:w w:val="0"/>
        </w:rPr>
        <w:t>/EC</w:t>
      </w:r>
      <w:bookmarkStart w:id="447" w:name="_DV_M531"/>
      <w:bookmarkEnd w:id="447"/>
      <w:r w:rsidRPr="008C5E7E">
        <w:rPr>
          <w:w w:val="0"/>
        </w:rPr>
        <w:t>, providing transfer of funds services;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48" w:name="_DV_M532"/>
      <w:bookmarkEnd w:id="448"/>
      <w:r w:rsidRPr="008C5E7E">
        <w:rPr>
          <w:w w:val="0"/>
        </w:rPr>
        <w:t>(</w:t>
      </w:r>
      <w:r w:rsidRPr="00F15D81">
        <w:rPr>
          <w:w w:val="0"/>
        </w:rPr>
        <w:t>6</w:t>
      </w:r>
      <w:r w:rsidRPr="008C5E7E">
        <w:rPr>
          <w:w w:val="0"/>
        </w:rPr>
        <w:t>)</w:t>
      </w:r>
      <w:bookmarkStart w:id="449" w:name="_DV_M533"/>
      <w:bookmarkEnd w:id="449"/>
      <w:r w:rsidRPr="008C5E7E">
        <w:rPr>
          <w:w w:val="0"/>
        </w:rPr>
        <w:tab/>
        <w:t>‘intermediary payment service provider’ means a payment service provider that is not the payment service provider of the payer or of the payee and that receives and transmits a transfer of funds on behalf of the payment service provider of the payer or of the payee or of another intermediary payment service provider;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50" w:name="_DV_M534"/>
      <w:bookmarkEnd w:id="450"/>
      <w:r w:rsidRPr="008C5E7E">
        <w:rPr>
          <w:w w:val="0"/>
        </w:rPr>
        <w:t>(</w:t>
      </w:r>
      <w:r w:rsidRPr="00F15D81">
        <w:rPr>
          <w:w w:val="0"/>
        </w:rPr>
        <w:t>7</w:t>
      </w:r>
      <w:r w:rsidRPr="008C5E7E">
        <w:rPr>
          <w:w w:val="0"/>
        </w:rPr>
        <w:t>)</w:t>
      </w:r>
      <w:bookmarkStart w:id="451" w:name="_DV_M535"/>
      <w:bookmarkEnd w:id="451"/>
      <w:r w:rsidRPr="008C5E7E">
        <w:rPr>
          <w:w w:val="0"/>
        </w:rPr>
        <w:tab/>
        <w:t xml:space="preserve">‘payment account’ means a payment account as defined in </w:t>
      </w:r>
      <w:bookmarkStart w:id="452" w:name="_DV_M537"/>
      <w:bookmarkEnd w:id="452"/>
      <w:r w:rsidRPr="008C5E7E">
        <w:rPr>
          <w:w w:val="0"/>
        </w:rPr>
        <w:t xml:space="preserve">Article </w:t>
      </w:r>
      <w:r w:rsidRPr="00F15D81">
        <w:rPr>
          <w:w w:val="0"/>
        </w:rPr>
        <w:t>4</w:t>
      </w:r>
      <w:r w:rsidRPr="008C5E7E">
        <w:rPr>
          <w:w w:val="0"/>
        </w:rPr>
        <w:t>, point (</w:t>
      </w:r>
      <w:r w:rsidRPr="00F15D81">
        <w:rPr>
          <w:w w:val="0"/>
        </w:rPr>
        <w:t>12</w:t>
      </w:r>
      <w:r w:rsidRPr="008C5E7E">
        <w:rPr>
          <w:w w:val="0"/>
        </w:rPr>
        <w:t xml:space="preserve">), of Directive (EU) </w:t>
      </w:r>
      <w:bookmarkStart w:id="453" w:name="_DV_C321"/>
      <w:r w:rsidRPr="00F15D81">
        <w:rPr>
          <w:w w:val="0"/>
        </w:rPr>
        <w:t>2</w:t>
      </w:r>
      <w:r w:rsidRPr="00F15D81">
        <w:rPr>
          <w:bCs/>
          <w:iCs/>
          <w:w w:val="0"/>
        </w:rPr>
        <w:t>015</w:t>
      </w:r>
      <w:r w:rsidRPr="008C5E7E">
        <w:rPr>
          <w:bCs/>
          <w:iCs/>
          <w:w w:val="0"/>
        </w:rPr>
        <w:t>/</w:t>
      </w:r>
      <w:r w:rsidRPr="00F15D81">
        <w:rPr>
          <w:bCs/>
          <w:iCs/>
          <w:w w:val="0"/>
        </w:rPr>
        <w:t>2366</w:t>
      </w:r>
      <w:bookmarkStart w:id="454" w:name="_DV_M539"/>
      <w:bookmarkEnd w:id="453"/>
      <w:bookmarkEnd w:id="454"/>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55" w:name="_DV_M540"/>
      <w:bookmarkEnd w:id="455"/>
      <w:r w:rsidRPr="008C5E7E">
        <w:rPr>
          <w:w w:val="0"/>
        </w:rPr>
        <w:br w:type="page"/>
      </w:r>
      <w:r w:rsidRPr="008C5E7E">
        <w:rPr>
          <w:w w:val="0"/>
        </w:rPr>
        <w:lastRenderedPageBreak/>
        <w:t>(</w:t>
      </w:r>
      <w:r w:rsidRPr="00F15D81">
        <w:rPr>
          <w:w w:val="0"/>
        </w:rPr>
        <w:t>8</w:t>
      </w:r>
      <w:r w:rsidRPr="008C5E7E">
        <w:rPr>
          <w:w w:val="0"/>
        </w:rPr>
        <w:t>)</w:t>
      </w:r>
      <w:bookmarkStart w:id="456" w:name="_DV_M541"/>
      <w:bookmarkEnd w:id="456"/>
      <w:r w:rsidRPr="008C5E7E">
        <w:rPr>
          <w:w w:val="0"/>
        </w:rPr>
        <w:tab/>
        <w:t xml:space="preserve">‘funds’ means funds as defined in </w:t>
      </w:r>
      <w:bookmarkStart w:id="457" w:name="_DV_M543"/>
      <w:bookmarkEnd w:id="457"/>
      <w:r w:rsidRPr="008C5E7E">
        <w:rPr>
          <w:w w:val="0"/>
        </w:rPr>
        <w:t xml:space="preserve">Article </w:t>
      </w:r>
      <w:r w:rsidRPr="00F15D81">
        <w:rPr>
          <w:w w:val="0"/>
        </w:rPr>
        <w:t>4</w:t>
      </w:r>
      <w:r w:rsidRPr="008C5E7E">
        <w:rPr>
          <w:w w:val="0"/>
        </w:rPr>
        <w:t>, point (</w:t>
      </w:r>
      <w:r w:rsidRPr="00F15D81">
        <w:rPr>
          <w:w w:val="0"/>
        </w:rPr>
        <w:t>25</w:t>
      </w:r>
      <w:r w:rsidRPr="008C5E7E">
        <w:rPr>
          <w:w w:val="0"/>
        </w:rPr>
        <w:t xml:space="preserve">), of Directive (EU) </w:t>
      </w:r>
      <w:bookmarkStart w:id="458" w:name="_DV_C324"/>
      <w:r w:rsidRPr="00F15D81">
        <w:rPr>
          <w:bCs/>
          <w:iCs/>
          <w:w w:val="0"/>
        </w:rPr>
        <w:t>2015</w:t>
      </w:r>
      <w:r w:rsidRPr="008C5E7E">
        <w:rPr>
          <w:bCs/>
          <w:iCs/>
          <w:w w:val="0"/>
        </w:rPr>
        <w:t>/</w:t>
      </w:r>
      <w:r w:rsidRPr="00F15D81">
        <w:rPr>
          <w:bCs/>
          <w:iCs/>
          <w:w w:val="0"/>
        </w:rPr>
        <w:t>2366</w:t>
      </w:r>
      <w:bookmarkStart w:id="459" w:name="_DV_M545"/>
      <w:bookmarkEnd w:id="458"/>
      <w:bookmarkEnd w:id="459"/>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60" w:name="_DV_M546"/>
      <w:bookmarkEnd w:id="460"/>
      <w:r w:rsidRPr="008C5E7E">
        <w:rPr>
          <w:w w:val="0"/>
        </w:rPr>
        <w:t>(</w:t>
      </w:r>
      <w:r w:rsidRPr="00F15D81">
        <w:rPr>
          <w:w w:val="0"/>
        </w:rPr>
        <w:t>9</w:t>
      </w:r>
      <w:r w:rsidRPr="008C5E7E">
        <w:rPr>
          <w:w w:val="0"/>
        </w:rPr>
        <w:t>)</w:t>
      </w:r>
      <w:bookmarkStart w:id="461" w:name="_DV_M547"/>
      <w:bookmarkEnd w:id="461"/>
      <w:r w:rsidRPr="008C5E7E">
        <w:rPr>
          <w:w w:val="0"/>
        </w:rPr>
        <w:tab/>
        <w:t>‘transfer of funds’ means any transaction at least partially carried out by electronic means on behalf of a payer through a payment service provider, with a view to making funds available to a payee through a payment service provider, irrespective of whether the payer and the payee are the same person and irrespective of whether the payment service provider of the payer and that of the payee are one and the same, including:</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62" w:name="_DV_M548"/>
      <w:bookmarkEnd w:id="462"/>
      <w:r w:rsidRPr="008C5E7E">
        <w:rPr>
          <w:w w:val="0"/>
        </w:rPr>
        <w:t>(a)</w:t>
      </w:r>
      <w:bookmarkStart w:id="463" w:name="_DV_M549"/>
      <w:bookmarkEnd w:id="463"/>
      <w:r w:rsidRPr="008C5E7E">
        <w:rPr>
          <w:w w:val="0"/>
        </w:rPr>
        <w:tab/>
        <w:t xml:space="preserve">a credit transfer as defined in </w:t>
      </w:r>
      <w:bookmarkStart w:id="464" w:name="_DV_M550"/>
      <w:bookmarkEnd w:id="464"/>
      <w:r w:rsidRPr="008C5E7E">
        <w:rPr>
          <w:i/>
          <w:w w:val="0"/>
        </w:rPr>
        <w:t>▌</w:t>
      </w:r>
      <w:r w:rsidRPr="008C5E7E">
        <w:rPr>
          <w:w w:val="0"/>
        </w:rPr>
        <w:t xml:space="preserve">Article </w:t>
      </w:r>
      <w:bookmarkStart w:id="465" w:name="_DV_C327"/>
      <w:r w:rsidRPr="00F15D81">
        <w:rPr>
          <w:b/>
          <w:i/>
          <w:w w:val="0"/>
        </w:rPr>
        <w:t>4</w:t>
      </w:r>
      <w:bookmarkStart w:id="466" w:name="_DV_M551"/>
      <w:bookmarkEnd w:id="465"/>
      <w:bookmarkEnd w:id="466"/>
      <w:r w:rsidRPr="008C5E7E">
        <w:rPr>
          <w:w w:val="0"/>
        </w:rPr>
        <w:t xml:space="preserve">, </w:t>
      </w:r>
      <w:r w:rsidRPr="008C5E7E">
        <w:rPr>
          <w:b/>
          <w:bCs/>
          <w:i/>
          <w:iCs/>
          <w:w w:val="0"/>
        </w:rPr>
        <w:t>point</w:t>
      </w:r>
      <w:r w:rsidRPr="008C5E7E">
        <w:rPr>
          <w:w w:val="0"/>
        </w:rPr>
        <w:t xml:space="preserve"> </w:t>
      </w:r>
      <w:bookmarkStart w:id="467" w:name="_DV_M553"/>
      <w:bookmarkStart w:id="468" w:name="_DV_C329"/>
      <w:bookmarkEnd w:id="467"/>
      <w:r w:rsidRPr="008C5E7E">
        <w:rPr>
          <w:b/>
          <w:bCs/>
          <w:i/>
          <w:iCs/>
          <w:w w:val="0"/>
        </w:rPr>
        <w:t>(</w:t>
      </w:r>
      <w:r w:rsidRPr="00F15D81">
        <w:rPr>
          <w:b/>
          <w:i/>
          <w:w w:val="0"/>
        </w:rPr>
        <w:t>24</w:t>
      </w:r>
      <w:bookmarkStart w:id="469" w:name="_DV_M554"/>
      <w:bookmarkEnd w:id="468"/>
      <w:bookmarkEnd w:id="469"/>
      <w:r w:rsidRPr="008C5E7E">
        <w:rPr>
          <w:b/>
          <w:bCs/>
          <w:i/>
          <w:iCs/>
          <w:w w:val="0"/>
        </w:rPr>
        <w:t>)</w:t>
      </w:r>
      <w:r w:rsidRPr="008C5E7E">
        <w:rPr>
          <w:w w:val="0"/>
        </w:rPr>
        <w:t xml:space="preserve">, of </w:t>
      </w:r>
      <w:bookmarkStart w:id="470" w:name="_DV_C331"/>
      <w:r w:rsidRPr="008C5E7E">
        <w:rPr>
          <w:b/>
          <w:i/>
          <w:w w:val="0"/>
        </w:rPr>
        <w:t>Directive</w:t>
      </w:r>
      <w:bookmarkStart w:id="471" w:name="_DV_M555"/>
      <w:bookmarkEnd w:id="470"/>
      <w:bookmarkEnd w:id="471"/>
      <w:r w:rsidRPr="008C5E7E">
        <w:rPr>
          <w:w w:val="0"/>
        </w:rPr>
        <w:t xml:space="preserve"> (EU) </w:t>
      </w:r>
      <w:bookmarkStart w:id="472" w:name="_DV_C333"/>
      <w:r w:rsidRPr="00F15D81">
        <w:rPr>
          <w:b/>
          <w:i/>
          <w:w w:val="0"/>
        </w:rPr>
        <w:t>2015</w:t>
      </w:r>
      <w:r w:rsidRPr="008C5E7E">
        <w:rPr>
          <w:b/>
          <w:i/>
          <w:w w:val="0"/>
        </w:rPr>
        <w:t>/</w:t>
      </w:r>
      <w:r w:rsidRPr="00F15D81">
        <w:rPr>
          <w:b/>
          <w:i/>
          <w:w w:val="0"/>
        </w:rPr>
        <w:t>2366</w:t>
      </w:r>
      <w:bookmarkStart w:id="473" w:name="_DV_M556"/>
      <w:bookmarkEnd w:id="472"/>
      <w:bookmarkEnd w:id="473"/>
      <w:r w:rsidRPr="008C5E7E">
        <w:rPr>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74" w:name="_DV_M557"/>
      <w:bookmarkEnd w:id="474"/>
      <w:r w:rsidRPr="008C5E7E">
        <w:rPr>
          <w:w w:val="0"/>
        </w:rPr>
        <w:t>(b)</w:t>
      </w:r>
      <w:bookmarkStart w:id="475" w:name="_DV_M558"/>
      <w:bookmarkEnd w:id="475"/>
      <w:r w:rsidRPr="008C5E7E">
        <w:rPr>
          <w:w w:val="0"/>
        </w:rPr>
        <w:tab/>
        <w:t xml:space="preserve">a direct debit as defined in </w:t>
      </w:r>
      <w:bookmarkStart w:id="476" w:name="_DV_M559"/>
      <w:bookmarkEnd w:id="476"/>
      <w:r w:rsidRPr="008C5E7E">
        <w:rPr>
          <w:i/>
          <w:w w:val="0"/>
        </w:rPr>
        <w:t>▌</w:t>
      </w:r>
      <w:r w:rsidRPr="008C5E7E">
        <w:rPr>
          <w:w w:val="0"/>
        </w:rPr>
        <w:t xml:space="preserve">Article </w:t>
      </w:r>
      <w:bookmarkStart w:id="477" w:name="_DV_C336"/>
      <w:r w:rsidRPr="00F15D81">
        <w:rPr>
          <w:b/>
          <w:i/>
          <w:w w:val="0"/>
        </w:rPr>
        <w:t>4</w:t>
      </w:r>
      <w:bookmarkStart w:id="478" w:name="_DV_M560"/>
      <w:bookmarkEnd w:id="477"/>
      <w:bookmarkEnd w:id="478"/>
      <w:r w:rsidRPr="008C5E7E">
        <w:rPr>
          <w:w w:val="0"/>
        </w:rPr>
        <w:t xml:space="preserve">, </w:t>
      </w:r>
      <w:r w:rsidRPr="008C5E7E">
        <w:rPr>
          <w:b/>
          <w:bCs/>
          <w:i/>
          <w:iCs/>
          <w:w w:val="0"/>
        </w:rPr>
        <w:t>point</w:t>
      </w:r>
      <w:r w:rsidRPr="008C5E7E">
        <w:rPr>
          <w:w w:val="0"/>
        </w:rPr>
        <w:t xml:space="preserve"> </w:t>
      </w:r>
      <w:bookmarkStart w:id="479" w:name="_DV_M562"/>
      <w:bookmarkEnd w:id="479"/>
      <w:r w:rsidRPr="008C5E7E">
        <w:rPr>
          <w:b/>
          <w:bCs/>
          <w:i/>
          <w:iCs/>
          <w:w w:val="0"/>
        </w:rPr>
        <w:t>(</w:t>
      </w:r>
      <w:bookmarkStart w:id="480" w:name="_DV_C338"/>
      <w:r w:rsidRPr="00F15D81">
        <w:rPr>
          <w:b/>
          <w:i/>
          <w:w w:val="0"/>
        </w:rPr>
        <w:t>23</w:t>
      </w:r>
      <w:bookmarkStart w:id="481" w:name="_DV_M563"/>
      <w:bookmarkEnd w:id="480"/>
      <w:bookmarkEnd w:id="481"/>
      <w:r w:rsidRPr="008C5E7E">
        <w:rPr>
          <w:b/>
          <w:bCs/>
          <w:i/>
          <w:iCs/>
          <w:w w:val="0"/>
        </w:rPr>
        <w:t>)</w:t>
      </w:r>
      <w:r w:rsidRPr="008C5E7E">
        <w:rPr>
          <w:w w:val="0"/>
        </w:rPr>
        <w:t xml:space="preserve">, of </w:t>
      </w:r>
      <w:bookmarkStart w:id="482" w:name="_DV_C340"/>
      <w:r w:rsidRPr="008C5E7E">
        <w:rPr>
          <w:b/>
          <w:i/>
          <w:w w:val="0"/>
        </w:rPr>
        <w:t>Directive</w:t>
      </w:r>
      <w:bookmarkStart w:id="483" w:name="_DV_M564"/>
      <w:bookmarkStart w:id="484" w:name="_DV_C342"/>
      <w:bookmarkEnd w:id="482"/>
      <w:bookmarkEnd w:id="483"/>
      <w:r w:rsidRPr="008C5E7E">
        <w:rPr>
          <w:w w:val="0"/>
        </w:rPr>
        <w:t xml:space="preserve"> (EU) </w:t>
      </w:r>
      <w:r w:rsidRPr="00F15D81">
        <w:rPr>
          <w:b/>
          <w:i/>
          <w:w w:val="0"/>
        </w:rPr>
        <w:t>2015</w:t>
      </w:r>
      <w:r w:rsidRPr="008C5E7E">
        <w:rPr>
          <w:b/>
          <w:i/>
          <w:w w:val="0"/>
        </w:rPr>
        <w:t>/</w:t>
      </w:r>
      <w:r w:rsidRPr="00F15D81">
        <w:rPr>
          <w:b/>
          <w:i/>
          <w:w w:val="0"/>
        </w:rPr>
        <w:t>2366</w:t>
      </w:r>
      <w:bookmarkStart w:id="485" w:name="_DV_M565"/>
      <w:bookmarkEnd w:id="484"/>
      <w:bookmarkEnd w:id="485"/>
      <w:r w:rsidRPr="008C5E7E">
        <w:rPr>
          <w:w w:val="0"/>
        </w:rPr>
        <w:t>;</w:t>
      </w:r>
    </w:p>
    <w:p w:rsidR="008C5E7E" w:rsidRPr="008C5E7E" w:rsidRDefault="008C5E7E" w:rsidP="008C5E7E">
      <w:pPr>
        <w:widowControl/>
        <w:autoSpaceDE w:val="0"/>
        <w:autoSpaceDN w:val="0"/>
        <w:adjustRightInd w:val="0"/>
        <w:spacing w:before="240" w:after="120" w:line="360" w:lineRule="auto"/>
        <w:ind w:left="1418" w:hanging="567"/>
        <w:rPr>
          <w:w w:val="0"/>
        </w:rPr>
      </w:pPr>
      <w:bookmarkStart w:id="486" w:name="_DV_M566"/>
      <w:bookmarkEnd w:id="486"/>
      <w:r w:rsidRPr="008C5E7E">
        <w:rPr>
          <w:w w:val="0"/>
        </w:rPr>
        <w:t>(c)</w:t>
      </w:r>
      <w:bookmarkStart w:id="487" w:name="_DV_M567"/>
      <w:bookmarkEnd w:id="487"/>
      <w:r w:rsidRPr="008C5E7E">
        <w:rPr>
          <w:w w:val="0"/>
        </w:rPr>
        <w:tab/>
        <w:t xml:space="preserve">a money remittance as defined in </w:t>
      </w:r>
      <w:bookmarkStart w:id="488" w:name="_DV_M569"/>
      <w:bookmarkEnd w:id="488"/>
      <w:r w:rsidRPr="008C5E7E">
        <w:rPr>
          <w:i/>
          <w:w w:val="0"/>
        </w:rPr>
        <w:t>▌</w:t>
      </w:r>
      <w:r w:rsidRPr="008C5E7E">
        <w:rPr>
          <w:w w:val="0"/>
        </w:rPr>
        <w:t xml:space="preserve">Article </w:t>
      </w:r>
      <w:r w:rsidRPr="00F15D81">
        <w:rPr>
          <w:w w:val="0"/>
        </w:rPr>
        <w:t>4</w:t>
      </w:r>
      <w:r w:rsidRPr="008C5E7E">
        <w:rPr>
          <w:w w:val="0"/>
        </w:rPr>
        <w:t xml:space="preserve">, </w:t>
      </w:r>
      <w:r w:rsidRPr="008C5E7E">
        <w:rPr>
          <w:b/>
          <w:bCs/>
          <w:i/>
          <w:iCs/>
          <w:w w:val="0"/>
        </w:rPr>
        <w:t>point</w:t>
      </w:r>
      <w:r w:rsidRPr="008C5E7E">
        <w:rPr>
          <w:w w:val="0"/>
        </w:rPr>
        <w:t xml:space="preserve"> </w:t>
      </w:r>
      <w:r w:rsidRPr="008C5E7E">
        <w:rPr>
          <w:b/>
          <w:bCs/>
          <w:i/>
          <w:iCs/>
          <w:w w:val="0"/>
        </w:rPr>
        <w:t>(</w:t>
      </w:r>
      <w:r w:rsidRPr="00F15D81">
        <w:rPr>
          <w:b/>
          <w:bCs/>
          <w:i/>
          <w:iCs/>
          <w:w w:val="0"/>
        </w:rPr>
        <w:t>22</w:t>
      </w:r>
      <w:r w:rsidRPr="008C5E7E">
        <w:rPr>
          <w:b/>
          <w:bCs/>
          <w:i/>
          <w:iCs/>
          <w:w w:val="0"/>
        </w:rPr>
        <w:t>)</w:t>
      </w:r>
      <w:r w:rsidRPr="008C5E7E">
        <w:rPr>
          <w:w w:val="0"/>
        </w:rPr>
        <w:t xml:space="preserve">, of Directive (EU) </w:t>
      </w:r>
      <w:bookmarkStart w:id="489" w:name="_DV_C345"/>
      <w:r w:rsidRPr="00F15D81">
        <w:rPr>
          <w:bCs/>
          <w:iCs/>
          <w:w w:val="0"/>
        </w:rPr>
        <w:t>2015</w:t>
      </w:r>
      <w:r w:rsidRPr="008C5E7E">
        <w:rPr>
          <w:bCs/>
          <w:iCs/>
          <w:w w:val="0"/>
        </w:rPr>
        <w:t>/</w:t>
      </w:r>
      <w:r w:rsidRPr="00F15D81">
        <w:rPr>
          <w:bCs/>
          <w:iCs/>
          <w:w w:val="0"/>
        </w:rPr>
        <w:t>2366</w:t>
      </w:r>
      <w:bookmarkStart w:id="490" w:name="_DV_M571"/>
      <w:bookmarkEnd w:id="489"/>
      <w:bookmarkEnd w:id="490"/>
      <w:r w:rsidRPr="008C5E7E">
        <w:rPr>
          <w:w w:val="0"/>
        </w:rPr>
        <w:t>, whether national or cross-border;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491" w:name="_DV_M572"/>
      <w:bookmarkEnd w:id="491"/>
      <w:r w:rsidRPr="008C5E7E">
        <w:rPr>
          <w:w w:val="0"/>
        </w:rPr>
        <w:t>(d)</w:t>
      </w:r>
      <w:bookmarkStart w:id="492" w:name="_DV_M573"/>
      <w:bookmarkEnd w:id="492"/>
      <w:r w:rsidRPr="008C5E7E">
        <w:rPr>
          <w:w w:val="0"/>
        </w:rPr>
        <w:tab/>
        <w:t>a transfer carried out using a payment card, an electronic money instrument,  a mobile phone or any other digital or IT prepaid or postpaid device with similar characteristics;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493" w:name="_DV_M574"/>
      <w:bookmarkEnd w:id="493"/>
      <w:r w:rsidRPr="008C5E7E">
        <w:rPr>
          <w:w w:val="0"/>
        </w:rPr>
        <w:br w:type="page"/>
      </w:r>
      <w:r w:rsidRPr="008C5E7E">
        <w:rPr>
          <w:w w:val="0"/>
        </w:rPr>
        <w:lastRenderedPageBreak/>
        <w:t>(</w:t>
      </w:r>
      <w:r w:rsidRPr="00F15D81">
        <w:rPr>
          <w:w w:val="0"/>
        </w:rPr>
        <w:t>10</w:t>
      </w:r>
      <w:r w:rsidRPr="008C5E7E">
        <w:rPr>
          <w:w w:val="0"/>
        </w:rPr>
        <w:t>)</w:t>
      </w:r>
      <w:r w:rsidRPr="008C5E7E">
        <w:rPr>
          <w:w w:val="0"/>
        </w:rPr>
        <w:tab/>
        <w:t xml:space="preserve">‘transfer of crypto-assets’ means any transaction </w:t>
      </w:r>
      <w:bookmarkStart w:id="494" w:name="_DV_C348"/>
      <w:r w:rsidRPr="008C5E7E">
        <w:rPr>
          <w:b/>
          <w:i/>
          <w:w w:val="0"/>
        </w:rPr>
        <w:t>with the aim of moving crypto-assets from one distributed ledger address, crypto-asset account or other device allowing</w:t>
      </w:r>
      <w:bookmarkEnd w:id="494"/>
      <w:r w:rsidRPr="008C5E7E">
        <w:rPr>
          <w:w w:val="0"/>
        </w:rPr>
        <w:t xml:space="preserve"> the </w:t>
      </w:r>
      <w:bookmarkStart w:id="495" w:name="_DV_C350"/>
      <w:r w:rsidRPr="008C5E7E">
        <w:rPr>
          <w:b/>
          <w:i/>
          <w:w w:val="0"/>
        </w:rPr>
        <w:t>storage of</w:t>
      </w:r>
      <w:bookmarkEnd w:id="495"/>
      <w:r w:rsidRPr="008C5E7E">
        <w:rPr>
          <w:w w:val="0"/>
        </w:rPr>
        <w:t xml:space="preserve"> crypto-assets</w:t>
      </w:r>
      <w:bookmarkStart w:id="496" w:name="_DV_C351"/>
      <w:r w:rsidRPr="008C5E7E">
        <w:rPr>
          <w:w w:val="0"/>
        </w:rPr>
        <w:t xml:space="preserve"> ▌</w:t>
      </w:r>
      <w:bookmarkEnd w:id="496"/>
      <w:r w:rsidRPr="008C5E7E">
        <w:rPr>
          <w:w w:val="0"/>
        </w:rPr>
        <w:t xml:space="preserve"> to </w:t>
      </w:r>
      <w:bookmarkStart w:id="497" w:name="_DV_C353"/>
      <w:r w:rsidRPr="008C5E7E">
        <w:rPr>
          <w:b/>
          <w:i/>
          <w:w w:val="0"/>
        </w:rPr>
        <w:t>another, carried out by at least one</w:t>
      </w:r>
      <w:bookmarkEnd w:id="497"/>
      <w:r w:rsidRPr="008C5E7E">
        <w:rPr>
          <w:w w:val="0"/>
        </w:rPr>
        <w:t xml:space="preserve"> crypto-asset service provider</w:t>
      </w:r>
      <w:bookmarkStart w:id="498" w:name="_DV_C354"/>
      <w:r w:rsidRPr="008C5E7E">
        <w:rPr>
          <w:b/>
          <w:i/>
          <w:w w:val="0"/>
        </w:rPr>
        <w:t xml:space="preserve"> acting on behalf of either an originator or a beneficiary</w:t>
      </w:r>
      <w:bookmarkStart w:id="499" w:name="_DV_M582"/>
      <w:bookmarkEnd w:id="498"/>
      <w:bookmarkEnd w:id="499"/>
      <w:r w:rsidRPr="008C5E7E">
        <w:rPr>
          <w:w w:val="0"/>
        </w:rPr>
        <w:t>, irrespective of whether the originator and the beneficiary are the same person and irrespective of whether the crypto-asset service provider of the originator and that of the beneficiary are one and the same;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00" w:name="_DV_M583"/>
      <w:bookmarkEnd w:id="500"/>
      <w:r w:rsidRPr="008C5E7E">
        <w:rPr>
          <w:w w:val="0"/>
        </w:rPr>
        <w:t>(</w:t>
      </w:r>
      <w:bookmarkStart w:id="501" w:name="_DV_C356"/>
      <w:r w:rsidRPr="00F15D81">
        <w:rPr>
          <w:bCs/>
          <w:iCs/>
          <w:w w:val="0"/>
        </w:rPr>
        <w:t>11</w:t>
      </w:r>
      <w:bookmarkStart w:id="502" w:name="_DV_M584"/>
      <w:bookmarkEnd w:id="501"/>
      <w:bookmarkEnd w:id="502"/>
      <w:r w:rsidRPr="008C5E7E">
        <w:rPr>
          <w:w w:val="0"/>
        </w:rPr>
        <w:t>)</w:t>
      </w:r>
      <w:bookmarkStart w:id="503" w:name="_DV_M585"/>
      <w:bookmarkEnd w:id="503"/>
      <w:r w:rsidRPr="008C5E7E">
        <w:rPr>
          <w:w w:val="0"/>
        </w:rPr>
        <w:tab/>
        <w:t>‘batch file transfer’ means a bundle of several individual transfers of funds or transfers of crypto-assets put together for transmission;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04" w:name="_DV_M590"/>
      <w:bookmarkEnd w:id="504"/>
      <w:r w:rsidRPr="008C5E7E">
        <w:rPr>
          <w:w w:val="0"/>
        </w:rPr>
        <w:t>(</w:t>
      </w:r>
      <w:bookmarkStart w:id="505" w:name="_DV_C358"/>
      <w:r w:rsidRPr="00F15D81">
        <w:rPr>
          <w:bCs/>
          <w:iCs/>
          <w:w w:val="0"/>
        </w:rPr>
        <w:t>12</w:t>
      </w:r>
      <w:bookmarkStart w:id="506" w:name="_DV_M591"/>
      <w:bookmarkEnd w:id="505"/>
      <w:bookmarkEnd w:id="506"/>
      <w:r w:rsidRPr="008C5E7E">
        <w:rPr>
          <w:w w:val="0"/>
        </w:rPr>
        <w:t>)</w:t>
      </w:r>
      <w:bookmarkStart w:id="507" w:name="_DV_M592"/>
      <w:bookmarkEnd w:id="507"/>
      <w:r w:rsidRPr="008C5E7E">
        <w:rPr>
          <w:w w:val="0"/>
        </w:rPr>
        <w:tab/>
        <w:t xml:space="preserve">‘unique transaction identifier’ means a combination of letters, numbers or symbols determined by the payment service provider, in accordance with the protocols of the payment and settlement systems or messaging systems used for the transfer of funds, </w:t>
      </w:r>
      <w:bookmarkStart w:id="508" w:name="_DV_C359"/>
      <w:r w:rsidRPr="008C5E7E">
        <w:rPr>
          <w:b/>
          <w:i/>
          <w:w w:val="0"/>
        </w:rPr>
        <w:t xml:space="preserve">or determined by a crypto-asset service provider, </w:t>
      </w:r>
      <w:bookmarkStart w:id="509" w:name="_DV_M593"/>
      <w:bookmarkEnd w:id="508"/>
      <w:bookmarkEnd w:id="509"/>
      <w:r w:rsidRPr="008C5E7E">
        <w:rPr>
          <w:w w:val="0"/>
        </w:rPr>
        <w:t>which permits the traceability of the transaction back to the payer and the payee</w:t>
      </w:r>
      <w:bookmarkStart w:id="510" w:name="_DV_X90"/>
      <w:bookmarkStart w:id="511" w:name="_DV_C364"/>
      <w:r w:rsidRPr="008C5E7E">
        <w:rPr>
          <w:w w:val="0"/>
        </w:rPr>
        <w:t xml:space="preserve"> </w:t>
      </w:r>
      <w:r w:rsidRPr="008C5E7E">
        <w:rPr>
          <w:b/>
          <w:bCs/>
          <w:i/>
          <w:iCs/>
        </w:rPr>
        <w:t>or the traceability of the transfer of</w:t>
      </w:r>
      <w:r w:rsidRPr="008C5E7E">
        <w:t xml:space="preserve"> </w:t>
      </w:r>
      <w:r w:rsidRPr="008C5E7E">
        <w:rPr>
          <w:b/>
          <w:bCs/>
          <w:i/>
          <w:iCs/>
          <w:w w:val="0"/>
        </w:rPr>
        <w:t xml:space="preserve">crypto-assets back to the </w:t>
      </w:r>
      <w:bookmarkStart w:id="512" w:name="_DV_C365"/>
      <w:bookmarkEnd w:id="510"/>
      <w:bookmarkEnd w:id="511"/>
      <w:r w:rsidRPr="008C5E7E">
        <w:rPr>
          <w:b/>
          <w:i/>
          <w:w w:val="0"/>
        </w:rPr>
        <w:t>originator and the beneficiary</w:t>
      </w:r>
      <w:bookmarkStart w:id="513" w:name="_DV_M595"/>
      <w:bookmarkEnd w:id="512"/>
      <w:bookmarkEnd w:id="513"/>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14" w:name="_DV_M596"/>
      <w:bookmarkEnd w:id="514"/>
      <w:r w:rsidRPr="008C5E7E">
        <w:rPr>
          <w:w w:val="0"/>
        </w:rPr>
        <w:br w:type="page"/>
      </w:r>
      <w:r w:rsidRPr="008C5E7E">
        <w:rPr>
          <w:w w:val="0"/>
        </w:rPr>
        <w:lastRenderedPageBreak/>
        <w:t>(</w:t>
      </w:r>
      <w:r w:rsidRPr="00F15D81">
        <w:rPr>
          <w:w w:val="0"/>
        </w:rPr>
        <w:t>13</w:t>
      </w:r>
      <w:r w:rsidRPr="008C5E7E">
        <w:rPr>
          <w:w w:val="0"/>
        </w:rPr>
        <w:t>)</w:t>
      </w:r>
      <w:r w:rsidRPr="008C5E7E">
        <w:rPr>
          <w:w w:val="0"/>
        </w:rPr>
        <w:tab/>
        <w:t>‘person-to-person transfer of crypto-assets’ means a</w:t>
      </w:r>
      <w:bookmarkStart w:id="515" w:name="_DV_C369"/>
      <w:r w:rsidRPr="008C5E7E">
        <w:rPr>
          <w:b/>
          <w:i/>
          <w:w w:val="0"/>
        </w:rPr>
        <w:t xml:space="preserve"> transfer of crypto-assets</w:t>
      </w:r>
      <w:bookmarkStart w:id="516" w:name="_DV_M600"/>
      <w:bookmarkEnd w:id="515"/>
      <w:bookmarkEnd w:id="516"/>
      <w:r w:rsidRPr="008C5E7E">
        <w:rPr>
          <w:w w:val="0"/>
        </w:rPr>
        <w:t xml:space="preserve"> without the </w:t>
      </w:r>
      <w:bookmarkStart w:id="517" w:name="_DV_C370"/>
      <w:r w:rsidRPr="008C5E7E">
        <w:rPr>
          <w:w w:val="0"/>
        </w:rPr>
        <w:t>▌</w:t>
      </w:r>
      <w:bookmarkEnd w:id="517"/>
      <w:r w:rsidRPr="008C5E7E">
        <w:rPr>
          <w:w w:val="0"/>
        </w:rPr>
        <w:t xml:space="preserve"> involvement of </w:t>
      </w:r>
      <w:bookmarkStart w:id="518" w:name="_DV_C372"/>
      <w:r w:rsidRPr="008C5E7E">
        <w:rPr>
          <w:b/>
          <w:i/>
          <w:w w:val="0"/>
        </w:rPr>
        <w:t>any</w:t>
      </w:r>
      <w:bookmarkStart w:id="519" w:name="_DV_M605"/>
      <w:bookmarkEnd w:id="518"/>
      <w:bookmarkEnd w:id="519"/>
      <w:r w:rsidRPr="008C5E7E">
        <w:rPr>
          <w:w w:val="0"/>
        </w:rPr>
        <w:t xml:space="preserve"> crypto-asset service </w:t>
      </w:r>
      <w:bookmarkStart w:id="520" w:name="_DV_C374"/>
      <w:r w:rsidRPr="008C5E7E">
        <w:rPr>
          <w:b/>
          <w:i/>
          <w:w w:val="0"/>
        </w:rPr>
        <w:t>provider</w:t>
      </w:r>
      <w:bookmarkStart w:id="521" w:name="_DV_M607"/>
      <w:bookmarkEnd w:id="520"/>
      <w:bookmarkEnd w:id="521"/>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22" w:name="_DV_M608"/>
      <w:bookmarkEnd w:id="522"/>
      <w:r w:rsidRPr="008C5E7E">
        <w:rPr>
          <w:w w:val="0"/>
        </w:rPr>
        <w:t>(</w:t>
      </w:r>
      <w:r w:rsidRPr="00F15D81">
        <w:rPr>
          <w:w w:val="0"/>
        </w:rPr>
        <w:t>14</w:t>
      </w:r>
      <w:r w:rsidRPr="008C5E7E">
        <w:rPr>
          <w:w w:val="0"/>
        </w:rPr>
        <w:t>)</w:t>
      </w:r>
      <w:r w:rsidRPr="008C5E7E">
        <w:rPr>
          <w:w w:val="0"/>
        </w:rPr>
        <w:tab/>
        <w:t xml:space="preserve">‘crypto-asset’ </w:t>
      </w:r>
      <w:bookmarkStart w:id="523" w:name="_DV_M611"/>
      <w:bookmarkEnd w:id="523"/>
      <w:r w:rsidRPr="008C5E7E">
        <w:rPr>
          <w:w w:val="0"/>
        </w:rPr>
        <w:t xml:space="preserve">means a crypto-asset as defined in Article </w:t>
      </w:r>
      <w:r w:rsidRPr="00F15D81">
        <w:rPr>
          <w:w w:val="0"/>
        </w:rPr>
        <w:t>3</w:t>
      </w:r>
      <w:r w:rsidRPr="008C5E7E">
        <w:rPr>
          <w:w w:val="0"/>
        </w:rPr>
        <w:t>(</w:t>
      </w:r>
      <w:r w:rsidRPr="00F15D81">
        <w:rPr>
          <w:w w:val="0"/>
        </w:rPr>
        <w:t>1</w:t>
      </w:r>
      <w:r w:rsidRPr="008C5E7E">
        <w:rPr>
          <w:w w:val="0"/>
        </w:rPr>
        <w:t>), point (</w:t>
      </w:r>
      <w:r w:rsidRPr="00F15D81">
        <w:rPr>
          <w:w w:val="0"/>
        </w:rPr>
        <w:t>5</w:t>
      </w:r>
      <w:bookmarkStart w:id="524" w:name="_DV_C375"/>
      <w:r w:rsidRPr="008C5E7E">
        <w:rPr>
          <w:w w:val="0"/>
        </w:rPr>
        <w:t>)</w:t>
      </w:r>
      <w:r w:rsidRPr="008C5E7E">
        <w:rPr>
          <w:b/>
          <w:i/>
          <w:w w:val="0"/>
        </w:rPr>
        <w:t>,</w:t>
      </w:r>
      <w:bookmarkStart w:id="525" w:name="_DV_M612"/>
      <w:bookmarkEnd w:id="524"/>
      <w:bookmarkEnd w:id="525"/>
      <w:r w:rsidRPr="008C5E7E">
        <w:rPr>
          <w:w w:val="0"/>
        </w:rPr>
        <w:t xml:space="preserve"> of Regulation (EU) </w:t>
      </w:r>
      <w:r w:rsidRPr="00F15D81">
        <w:rPr>
          <w:w w:val="0"/>
        </w:rPr>
        <w:t>2023</w:t>
      </w:r>
      <w:r w:rsidRPr="008C5E7E">
        <w:rPr>
          <w:w w:val="0"/>
        </w:rPr>
        <w:t>/…</w:t>
      </w:r>
      <w:r w:rsidRPr="008C5E7E">
        <w:rPr>
          <w:b/>
          <w:w w:val="0"/>
          <w:vertAlign w:val="superscript"/>
        </w:rPr>
        <w:footnoteReference w:customMarkFollows="1" w:id="35"/>
        <w:t>+</w:t>
      </w:r>
      <w:r w:rsidRPr="008C5E7E">
        <w:rPr>
          <w:w w:val="0"/>
        </w:rPr>
        <w:t xml:space="preserve">, except where falling within the categories listed in Article </w:t>
      </w:r>
      <w:r w:rsidRPr="00F15D81">
        <w:rPr>
          <w:w w:val="0"/>
        </w:rPr>
        <w:t>2</w:t>
      </w:r>
      <w:r w:rsidRPr="008C5E7E">
        <w:rPr>
          <w:w w:val="0"/>
        </w:rPr>
        <w:t>(</w:t>
      </w:r>
      <w:r w:rsidRPr="00F15D81">
        <w:rPr>
          <w:w w:val="0"/>
        </w:rPr>
        <w:t>2</w:t>
      </w:r>
      <w:r w:rsidRPr="008C5E7E">
        <w:rPr>
          <w:w w:val="0"/>
        </w:rPr>
        <w:t>), (</w:t>
      </w:r>
      <w:r w:rsidRPr="00F15D81">
        <w:rPr>
          <w:w w:val="0"/>
        </w:rPr>
        <w:t>3</w:t>
      </w:r>
      <w:r w:rsidRPr="008C5E7E">
        <w:rPr>
          <w:w w:val="0"/>
        </w:rPr>
        <w:t xml:space="preserve">) </w:t>
      </w:r>
      <w:bookmarkStart w:id="526" w:name="_DV_C376"/>
      <w:r w:rsidRPr="008C5E7E">
        <w:rPr>
          <w:b/>
          <w:i/>
          <w:w w:val="0"/>
        </w:rPr>
        <w:t>and (</w:t>
      </w:r>
      <w:r w:rsidRPr="00F15D81">
        <w:rPr>
          <w:b/>
          <w:i/>
          <w:w w:val="0"/>
        </w:rPr>
        <w:t>4</w:t>
      </w:r>
      <w:r w:rsidRPr="008C5E7E">
        <w:rPr>
          <w:b/>
          <w:i/>
          <w:w w:val="0"/>
        </w:rPr>
        <w:t xml:space="preserve">) </w:t>
      </w:r>
      <w:bookmarkStart w:id="527" w:name="_DV_M613"/>
      <w:bookmarkEnd w:id="526"/>
      <w:bookmarkEnd w:id="527"/>
      <w:r w:rsidRPr="008C5E7E">
        <w:rPr>
          <w:w w:val="0"/>
        </w:rPr>
        <w:t>of that Regulation or otherwise qualifying as funds;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28" w:name="_DV_M614"/>
      <w:bookmarkEnd w:id="528"/>
      <w:r w:rsidRPr="008C5E7E">
        <w:rPr>
          <w:w w:val="0"/>
        </w:rPr>
        <w:t>(</w:t>
      </w:r>
      <w:r w:rsidRPr="00F15D81">
        <w:rPr>
          <w:w w:val="0"/>
        </w:rPr>
        <w:t>15</w:t>
      </w:r>
      <w:r w:rsidRPr="008C5E7E">
        <w:rPr>
          <w:w w:val="0"/>
        </w:rPr>
        <w:t>)</w:t>
      </w:r>
      <w:r w:rsidRPr="008C5E7E">
        <w:rPr>
          <w:w w:val="0"/>
        </w:rPr>
        <w:tab/>
        <w:t xml:space="preserve">‘crypto-asset service provider’ means a crypto-asset service provider as defined in Article </w:t>
      </w:r>
      <w:r w:rsidRPr="00F15D81">
        <w:rPr>
          <w:w w:val="0"/>
        </w:rPr>
        <w:t>3</w:t>
      </w:r>
      <w:r w:rsidRPr="008C5E7E">
        <w:rPr>
          <w:w w:val="0"/>
        </w:rPr>
        <w:t>(</w:t>
      </w:r>
      <w:r w:rsidRPr="00F15D81">
        <w:rPr>
          <w:w w:val="0"/>
        </w:rPr>
        <w:t>1</w:t>
      </w:r>
      <w:r w:rsidRPr="008C5E7E">
        <w:rPr>
          <w:w w:val="0"/>
        </w:rPr>
        <w:t>), point (</w:t>
      </w:r>
      <w:r w:rsidRPr="00F15D81">
        <w:rPr>
          <w:w w:val="0"/>
        </w:rPr>
        <w:t>15</w:t>
      </w:r>
      <w:r w:rsidRPr="008C5E7E">
        <w:rPr>
          <w:w w:val="0"/>
        </w:rPr>
        <w:t>)</w:t>
      </w:r>
      <w:bookmarkStart w:id="529" w:name="_DV_C378"/>
      <w:r w:rsidRPr="008C5E7E">
        <w:rPr>
          <w:b/>
          <w:i/>
          <w:w w:val="0"/>
        </w:rPr>
        <w:t>,</w:t>
      </w:r>
      <w:bookmarkStart w:id="530" w:name="_DV_M617"/>
      <w:bookmarkEnd w:id="529"/>
      <w:bookmarkEnd w:id="530"/>
      <w:r w:rsidRPr="008C5E7E">
        <w:rPr>
          <w:w w:val="0"/>
        </w:rPr>
        <w:t xml:space="preserve"> of Regulation (EU) </w:t>
      </w:r>
      <w:r w:rsidRPr="00F15D81">
        <w:rPr>
          <w:w w:val="0"/>
        </w:rPr>
        <w:t>2023</w:t>
      </w:r>
      <w:r w:rsidRPr="008C5E7E">
        <w:rPr>
          <w:w w:val="0"/>
        </w:rPr>
        <w:t>/…</w:t>
      </w:r>
      <w:r w:rsidRPr="008C5E7E">
        <w:rPr>
          <w:bCs/>
          <w:w w:val="0"/>
          <w:vertAlign w:val="superscript"/>
        </w:rPr>
        <w:footnoteReference w:customMarkFollows="1" w:id="36"/>
        <w:t>+</w:t>
      </w:r>
      <w:r w:rsidRPr="008C5E7E">
        <w:rPr>
          <w:bCs/>
          <w:w w:val="0"/>
        </w:rPr>
        <w:t>,</w:t>
      </w:r>
      <w:r w:rsidRPr="008C5E7E">
        <w:rPr>
          <w:w w:val="0"/>
        </w:rPr>
        <w:t xml:space="preserve"> where performing one or more crypto-asset services as defined in Article </w:t>
      </w:r>
      <w:r w:rsidRPr="00F15D81">
        <w:rPr>
          <w:w w:val="0"/>
        </w:rPr>
        <w:t>3</w:t>
      </w:r>
      <w:r w:rsidRPr="008C5E7E">
        <w:rPr>
          <w:w w:val="0"/>
        </w:rPr>
        <w:t>(</w:t>
      </w:r>
      <w:r w:rsidRPr="00F15D81">
        <w:rPr>
          <w:w w:val="0"/>
        </w:rPr>
        <w:t>1</w:t>
      </w:r>
      <w:r w:rsidRPr="008C5E7E">
        <w:rPr>
          <w:w w:val="0"/>
        </w:rPr>
        <w:t>)</w:t>
      </w:r>
      <w:bookmarkStart w:id="531" w:name="_DV_C379"/>
      <w:r w:rsidRPr="008C5E7E">
        <w:rPr>
          <w:b/>
          <w:i/>
          <w:w w:val="0"/>
        </w:rPr>
        <w:t>,</w:t>
      </w:r>
      <w:bookmarkStart w:id="532" w:name="_DV_M618"/>
      <w:bookmarkEnd w:id="531"/>
      <w:bookmarkEnd w:id="532"/>
      <w:r w:rsidRPr="008C5E7E">
        <w:rPr>
          <w:w w:val="0"/>
        </w:rPr>
        <w:t xml:space="preserve"> point (</w:t>
      </w:r>
      <w:r w:rsidRPr="00F15D81">
        <w:rPr>
          <w:w w:val="0"/>
        </w:rPr>
        <w:t>16</w:t>
      </w:r>
      <w:r w:rsidRPr="008C5E7E">
        <w:rPr>
          <w:w w:val="0"/>
        </w:rPr>
        <w:t>)</w:t>
      </w:r>
      <w:bookmarkStart w:id="533" w:name="_DV_C380"/>
      <w:r w:rsidRPr="008C5E7E">
        <w:rPr>
          <w:b/>
          <w:i/>
          <w:w w:val="0"/>
        </w:rPr>
        <w:t>,</w:t>
      </w:r>
      <w:bookmarkStart w:id="534" w:name="_DV_M619"/>
      <w:bookmarkEnd w:id="533"/>
      <w:bookmarkEnd w:id="534"/>
      <w:r w:rsidRPr="008C5E7E">
        <w:rPr>
          <w:w w:val="0"/>
        </w:rPr>
        <w:t xml:space="preserve"> of that Regulation;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35" w:name="_DV_C381"/>
      <w:r w:rsidRPr="008C5E7E">
        <w:rPr>
          <w:b/>
          <w:i/>
          <w:w w:val="0"/>
        </w:rPr>
        <w:br w:type="page"/>
      </w:r>
      <w:r w:rsidRPr="008C5E7E">
        <w:rPr>
          <w:b/>
          <w:i/>
          <w:w w:val="0"/>
        </w:rPr>
        <w:lastRenderedPageBreak/>
        <w:t>(</w:t>
      </w:r>
      <w:r w:rsidRPr="00F15D81">
        <w:rPr>
          <w:b/>
          <w:i/>
          <w:w w:val="0"/>
        </w:rPr>
        <w:t>16</w:t>
      </w:r>
      <w:r w:rsidRPr="008C5E7E">
        <w:rPr>
          <w:b/>
          <w:i/>
          <w:w w:val="0"/>
        </w:rPr>
        <w:t>)</w:t>
      </w:r>
      <w:r w:rsidRPr="008C5E7E">
        <w:rPr>
          <w:b/>
          <w:i/>
          <w:w w:val="0"/>
        </w:rPr>
        <w:tab/>
        <w:t>‘intermediary crypto-asset service provider’ means a crypto-asset service provider that is not the crypto-asset service provider of the originator or of the beneficiary and that receives and transmits a transfer of crypto-assets on behalf of the crypto-asset service provider of the originator or of the beneficiary, or of another intermediary crypto-asset service provider;</w:t>
      </w:r>
      <w:bookmarkEnd w:id="535"/>
    </w:p>
    <w:p w:rsidR="008C5E7E" w:rsidRPr="008C5E7E" w:rsidRDefault="008C5E7E" w:rsidP="008C5E7E">
      <w:pPr>
        <w:widowControl/>
        <w:autoSpaceDE w:val="0"/>
        <w:autoSpaceDN w:val="0"/>
        <w:adjustRightInd w:val="0"/>
        <w:spacing w:before="120" w:after="120" w:line="360" w:lineRule="auto"/>
        <w:ind w:left="851" w:hanging="851"/>
        <w:rPr>
          <w:w w:val="0"/>
        </w:rPr>
      </w:pPr>
      <w:bookmarkStart w:id="536" w:name="_DV_C382"/>
      <w:r w:rsidRPr="008C5E7E">
        <w:rPr>
          <w:b/>
          <w:i/>
          <w:w w:val="0"/>
        </w:rPr>
        <w:t>(</w:t>
      </w:r>
      <w:r w:rsidRPr="00F15D81">
        <w:rPr>
          <w:b/>
          <w:i/>
          <w:w w:val="0"/>
        </w:rPr>
        <w:t>17</w:t>
      </w:r>
      <w:r w:rsidRPr="008C5E7E">
        <w:rPr>
          <w:b/>
          <w:i/>
          <w:w w:val="0"/>
        </w:rPr>
        <w:t>)</w:t>
      </w:r>
      <w:r w:rsidRPr="008C5E7E">
        <w:rPr>
          <w:b/>
          <w:i/>
          <w:w w:val="0"/>
        </w:rPr>
        <w:tab/>
        <w:t xml:space="preserve">‘crypto-asset automated teller machines’ or ‘crypto-ATMs’ means physical or on-line electronic terminals that enable a crypto-asset service provider to perform, in particular, the activity of transfer services for crypto-assets, as referred to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16</w:t>
      </w:r>
      <w:r w:rsidRPr="008C5E7E">
        <w:rPr>
          <w:b/>
          <w:i/>
          <w:w w:val="0"/>
        </w:rPr>
        <w:t xml:space="preserve">)(j), of </w:t>
      </w:r>
      <w:r w:rsidRPr="008C5E7E">
        <w:rPr>
          <w:b/>
          <w:bCs/>
          <w:i/>
          <w:iCs/>
          <w:w w:val="0"/>
        </w:rPr>
        <w:t xml:space="preserve">Regulation (EU) </w:t>
      </w:r>
      <w:r w:rsidRPr="00F15D81">
        <w:rPr>
          <w:b/>
          <w:bCs/>
          <w:i/>
          <w:iCs/>
          <w:w w:val="0"/>
        </w:rPr>
        <w:t>2023</w:t>
      </w:r>
      <w:r w:rsidRPr="008C5E7E">
        <w:rPr>
          <w:b/>
          <w:bCs/>
          <w:i/>
          <w:iCs/>
          <w:w w:val="0"/>
        </w:rPr>
        <w:t>/…</w:t>
      </w:r>
      <w:r w:rsidRPr="008C5E7E">
        <w:rPr>
          <w:bCs/>
          <w:i/>
          <w:iCs/>
          <w:w w:val="0"/>
          <w:vertAlign w:val="superscript"/>
        </w:rPr>
        <w:footnoteReference w:customMarkFollows="1" w:id="37"/>
        <w:t>+</w:t>
      </w:r>
      <w:r w:rsidRPr="008C5E7E">
        <w:rPr>
          <w:b/>
          <w:i/>
          <w:w w:val="0"/>
        </w:rPr>
        <w:t>;</w:t>
      </w:r>
      <w:bookmarkEnd w:id="536"/>
    </w:p>
    <w:p w:rsidR="008C5E7E" w:rsidRPr="008C5E7E" w:rsidRDefault="008C5E7E" w:rsidP="008C5E7E">
      <w:pPr>
        <w:widowControl/>
        <w:autoSpaceDE w:val="0"/>
        <w:autoSpaceDN w:val="0"/>
        <w:adjustRightInd w:val="0"/>
        <w:spacing w:before="120" w:after="120" w:line="360" w:lineRule="auto"/>
        <w:ind w:left="851" w:hanging="851"/>
        <w:rPr>
          <w:w w:val="0"/>
        </w:rPr>
      </w:pPr>
      <w:bookmarkStart w:id="537" w:name="_DV_M620"/>
      <w:bookmarkEnd w:id="537"/>
      <w:r w:rsidRPr="008C5E7E">
        <w:rPr>
          <w:w w:val="0"/>
        </w:rPr>
        <w:t>(</w:t>
      </w:r>
      <w:r w:rsidRPr="00F15D81">
        <w:rPr>
          <w:w w:val="0"/>
        </w:rPr>
        <w:t>18</w:t>
      </w:r>
      <w:r w:rsidRPr="008C5E7E">
        <w:rPr>
          <w:w w:val="0"/>
        </w:rPr>
        <w:t>)</w:t>
      </w:r>
      <w:bookmarkStart w:id="538" w:name="_DV_M622"/>
      <w:bookmarkEnd w:id="538"/>
      <w:r w:rsidRPr="008C5E7E">
        <w:rPr>
          <w:w w:val="0"/>
        </w:rPr>
        <w:tab/>
        <w:t>‘</w:t>
      </w:r>
      <w:bookmarkStart w:id="539" w:name="_DV_C384"/>
      <w:r w:rsidRPr="008C5E7E">
        <w:rPr>
          <w:b/>
          <w:i/>
          <w:w w:val="0"/>
        </w:rPr>
        <w:t>distributed ledger</w:t>
      </w:r>
      <w:bookmarkStart w:id="540" w:name="_DV_M623"/>
      <w:bookmarkEnd w:id="539"/>
      <w:bookmarkEnd w:id="540"/>
      <w:r w:rsidRPr="008C5E7E">
        <w:rPr>
          <w:w w:val="0"/>
        </w:rPr>
        <w:t xml:space="preserve"> address’ means an </w:t>
      </w:r>
      <w:bookmarkStart w:id="541" w:name="_DV_C385"/>
      <w:r w:rsidRPr="008C5E7E">
        <w:rPr>
          <w:w w:val="0"/>
        </w:rPr>
        <w:t>▌</w:t>
      </w:r>
      <w:bookmarkStart w:id="542" w:name="_DV_M625"/>
      <w:bookmarkEnd w:id="541"/>
      <w:bookmarkEnd w:id="542"/>
      <w:r w:rsidRPr="008C5E7E">
        <w:rPr>
          <w:w w:val="0"/>
        </w:rPr>
        <w:t xml:space="preserve"> alphanumeric code </w:t>
      </w:r>
      <w:bookmarkStart w:id="543" w:name="_DV_C387"/>
      <w:r w:rsidRPr="008C5E7E">
        <w:rPr>
          <w:b/>
          <w:i/>
          <w:w w:val="0"/>
        </w:rPr>
        <w:t>that identifies an address on a network using distributed ledger technology (DLT) or similar technology where crypto-assets can be sent or received</w:t>
      </w:r>
      <w:bookmarkStart w:id="544" w:name="_DV_M627"/>
      <w:bookmarkEnd w:id="543"/>
      <w:bookmarkEnd w:id="544"/>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45" w:name="_DV_M628"/>
      <w:bookmarkEnd w:id="545"/>
      <w:r w:rsidRPr="008C5E7E">
        <w:rPr>
          <w:w w:val="0"/>
        </w:rPr>
        <w:t>(</w:t>
      </w:r>
      <w:r w:rsidRPr="00F15D81">
        <w:rPr>
          <w:w w:val="0"/>
        </w:rPr>
        <w:t>19</w:t>
      </w:r>
      <w:r w:rsidRPr="008C5E7E">
        <w:rPr>
          <w:w w:val="0"/>
        </w:rPr>
        <w:t>)</w:t>
      </w:r>
      <w:bookmarkStart w:id="546" w:name="_DV_M630"/>
      <w:bookmarkEnd w:id="546"/>
      <w:r w:rsidRPr="008C5E7E">
        <w:rPr>
          <w:w w:val="0"/>
        </w:rPr>
        <w:tab/>
        <w:t>‘</w:t>
      </w:r>
      <w:bookmarkStart w:id="547" w:name="_DV_C388"/>
      <w:r w:rsidRPr="008C5E7E">
        <w:rPr>
          <w:b/>
          <w:i/>
          <w:w w:val="0"/>
        </w:rPr>
        <w:t xml:space="preserve">crypto-asset </w:t>
      </w:r>
      <w:bookmarkStart w:id="548" w:name="_DV_M631"/>
      <w:bookmarkEnd w:id="547"/>
      <w:bookmarkEnd w:id="548"/>
      <w:r w:rsidRPr="008C5E7E">
        <w:rPr>
          <w:w w:val="0"/>
        </w:rPr>
        <w:t>account</w:t>
      </w:r>
      <w:bookmarkStart w:id="549" w:name="_DV_C389"/>
      <w:r w:rsidRPr="008C5E7E">
        <w:rPr>
          <w:w w:val="0"/>
        </w:rPr>
        <w:t xml:space="preserve"> ▌</w:t>
      </w:r>
      <w:bookmarkStart w:id="550" w:name="_DV_M632"/>
      <w:bookmarkEnd w:id="549"/>
      <w:bookmarkEnd w:id="550"/>
      <w:r w:rsidRPr="008C5E7E">
        <w:rPr>
          <w:w w:val="0"/>
        </w:rPr>
        <w:t xml:space="preserve">’ means </w:t>
      </w:r>
      <w:bookmarkStart w:id="551" w:name="_DV_C390"/>
      <w:r w:rsidRPr="008C5E7E">
        <w:rPr>
          <w:w w:val="0"/>
        </w:rPr>
        <w:t>▌</w:t>
      </w:r>
      <w:bookmarkStart w:id="552" w:name="_DV_M633"/>
      <w:bookmarkEnd w:id="551"/>
      <w:bookmarkEnd w:id="552"/>
      <w:r w:rsidRPr="008C5E7E">
        <w:rPr>
          <w:w w:val="0"/>
        </w:rPr>
        <w:t xml:space="preserve">an account </w:t>
      </w:r>
      <w:bookmarkStart w:id="553" w:name="_DV_C392"/>
      <w:r w:rsidRPr="008C5E7E">
        <w:rPr>
          <w:b/>
          <w:i/>
          <w:w w:val="0"/>
        </w:rPr>
        <w:t>held</w:t>
      </w:r>
      <w:bookmarkStart w:id="554" w:name="_DV_M634"/>
      <w:bookmarkEnd w:id="553"/>
      <w:bookmarkEnd w:id="554"/>
      <w:r w:rsidRPr="008C5E7E">
        <w:rPr>
          <w:w w:val="0"/>
        </w:rPr>
        <w:t xml:space="preserve"> by a crypto-asset service provider</w:t>
      </w:r>
      <w:bookmarkStart w:id="555" w:name="_DV_C393"/>
      <w:r w:rsidRPr="008C5E7E">
        <w:rPr>
          <w:b/>
          <w:i/>
          <w:w w:val="0"/>
        </w:rPr>
        <w:t xml:space="preserve"> in the name of one or more natural or legal persons and that can be used for the execution of transfers of crypto-assets</w:t>
      </w:r>
      <w:bookmarkEnd w:id="555"/>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56" w:name="_DV_C394"/>
      <w:r w:rsidRPr="008C5E7E">
        <w:rPr>
          <w:b/>
          <w:i/>
          <w:w w:val="0"/>
        </w:rPr>
        <w:br w:type="page"/>
      </w:r>
      <w:r w:rsidRPr="008C5E7E">
        <w:rPr>
          <w:b/>
          <w:i/>
          <w:w w:val="0"/>
        </w:rPr>
        <w:lastRenderedPageBreak/>
        <w:t>(</w:t>
      </w:r>
      <w:r w:rsidRPr="00F15D81">
        <w:rPr>
          <w:b/>
          <w:i/>
          <w:w w:val="0"/>
        </w:rPr>
        <w:t>20</w:t>
      </w:r>
      <w:r w:rsidRPr="008C5E7E">
        <w:rPr>
          <w:b/>
          <w:i/>
          <w:w w:val="0"/>
        </w:rPr>
        <w:t>)</w:t>
      </w:r>
      <w:r w:rsidRPr="008C5E7E">
        <w:rPr>
          <w:b/>
          <w:i/>
          <w:w w:val="0"/>
        </w:rPr>
        <w:tab/>
      </w:r>
      <w:r w:rsidRPr="008C5E7E">
        <w:rPr>
          <w:w w:val="0"/>
        </w:rPr>
        <w:t>‘</w:t>
      </w:r>
      <w:r w:rsidRPr="008C5E7E">
        <w:rPr>
          <w:b/>
          <w:i/>
          <w:w w:val="0"/>
        </w:rPr>
        <w:t>self-hosted address</w:t>
      </w:r>
      <w:r w:rsidRPr="008C5E7E">
        <w:rPr>
          <w:w w:val="0"/>
        </w:rPr>
        <w:t>’</w:t>
      </w:r>
      <w:r w:rsidRPr="008C5E7E">
        <w:rPr>
          <w:b/>
          <w:i/>
          <w:w w:val="0"/>
        </w:rPr>
        <w:t xml:space="preserve"> means a distributed ledger address not linked to either of the following:</w:t>
      </w:r>
      <w:bookmarkEnd w:id="556"/>
    </w:p>
    <w:p w:rsidR="008C5E7E" w:rsidRPr="008C5E7E" w:rsidRDefault="008C5E7E" w:rsidP="008C5E7E">
      <w:pPr>
        <w:widowControl/>
        <w:autoSpaceDE w:val="0"/>
        <w:autoSpaceDN w:val="0"/>
        <w:adjustRightInd w:val="0"/>
        <w:spacing w:before="120" w:after="120" w:line="360" w:lineRule="auto"/>
        <w:ind w:left="1418" w:hanging="567"/>
        <w:rPr>
          <w:w w:val="0"/>
        </w:rPr>
      </w:pPr>
      <w:bookmarkStart w:id="557" w:name="_DV_C395"/>
      <w:r w:rsidRPr="008C5E7E">
        <w:rPr>
          <w:b/>
          <w:i/>
          <w:w w:val="0"/>
        </w:rPr>
        <w:t>(a)</w:t>
      </w:r>
      <w:r w:rsidRPr="008C5E7E">
        <w:rPr>
          <w:b/>
          <w:i/>
          <w:w w:val="0"/>
        </w:rPr>
        <w:tab/>
        <w:t>a crypto-asset service provider;</w:t>
      </w:r>
      <w:bookmarkEnd w:id="557"/>
    </w:p>
    <w:p w:rsidR="008C5E7E" w:rsidRPr="008C5E7E" w:rsidRDefault="008C5E7E" w:rsidP="008C5E7E">
      <w:pPr>
        <w:widowControl/>
        <w:autoSpaceDE w:val="0"/>
        <w:autoSpaceDN w:val="0"/>
        <w:adjustRightInd w:val="0"/>
        <w:spacing w:before="120" w:after="120" w:line="360" w:lineRule="auto"/>
        <w:ind w:left="1418" w:hanging="567"/>
        <w:rPr>
          <w:w w:val="0"/>
        </w:rPr>
      </w:pPr>
      <w:bookmarkStart w:id="558" w:name="_DV_C396"/>
      <w:r w:rsidRPr="008C5E7E">
        <w:rPr>
          <w:b/>
          <w:i/>
          <w:w w:val="0"/>
        </w:rPr>
        <w:t>(b)</w:t>
      </w:r>
      <w:r w:rsidRPr="008C5E7E">
        <w:rPr>
          <w:b/>
          <w:i/>
          <w:w w:val="0"/>
        </w:rPr>
        <w:tab/>
        <w:t xml:space="preserve">an entity not established in the Union and providing services similar </w:t>
      </w:r>
      <w:bookmarkEnd w:id="558"/>
      <w:r w:rsidRPr="008C5E7E">
        <w:rPr>
          <w:b/>
          <w:i/>
          <w:w w:val="0"/>
        </w:rPr>
        <w:t>to those of a crypto-asset service provider;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59" w:name="_DV_M635"/>
      <w:bookmarkEnd w:id="559"/>
      <w:r w:rsidRPr="008C5E7E">
        <w:rPr>
          <w:w w:val="0"/>
        </w:rPr>
        <w:t>(</w:t>
      </w:r>
      <w:r w:rsidRPr="00F15D81">
        <w:rPr>
          <w:w w:val="0"/>
        </w:rPr>
        <w:t>21</w:t>
      </w:r>
      <w:r w:rsidRPr="008C5E7E">
        <w:rPr>
          <w:w w:val="0"/>
        </w:rPr>
        <w:t>)</w:t>
      </w:r>
      <w:r w:rsidRPr="008C5E7E">
        <w:rPr>
          <w:w w:val="0"/>
        </w:rPr>
        <w:tab/>
        <w:t xml:space="preserve">‘originator’ means a person that holds </w:t>
      </w:r>
      <w:bookmarkStart w:id="560" w:name="_DV_C399"/>
      <w:r w:rsidRPr="008C5E7E">
        <w:rPr>
          <w:b/>
          <w:i/>
          <w:w w:val="0"/>
        </w:rPr>
        <w:t>a crypto-asset</w:t>
      </w:r>
      <w:bookmarkStart w:id="561" w:name="_DV_M639"/>
      <w:bookmarkEnd w:id="560"/>
      <w:bookmarkEnd w:id="561"/>
      <w:r w:rsidRPr="008C5E7E">
        <w:rPr>
          <w:w w:val="0"/>
        </w:rPr>
        <w:t xml:space="preserve"> account with a crypto-asset service provider</w:t>
      </w:r>
      <w:bookmarkStart w:id="562" w:name="_DV_C400"/>
      <w:r w:rsidRPr="008C5E7E">
        <w:rPr>
          <w:b/>
          <w:i/>
          <w:w w:val="0"/>
        </w:rPr>
        <w:t>, a distributed ledger address or a device allowing the storage of crypto-assets,</w:t>
      </w:r>
      <w:bookmarkStart w:id="563" w:name="_DV_M640"/>
      <w:bookmarkEnd w:id="562"/>
      <w:bookmarkEnd w:id="563"/>
      <w:r w:rsidRPr="008C5E7E">
        <w:rPr>
          <w:w w:val="0"/>
        </w:rPr>
        <w:t xml:space="preserve"> and allows a transfer of crypto-assets from that account</w:t>
      </w:r>
      <w:bookmarkStart w:id="564" w:name="_DV_C401"/>
      <w:r w:rsidRPr="008C5E7E">
        <w:rPr>
          <w:b/>
          <w:i/>
          <w:w w:val="0"/>
        </w:rPr>
        <w:t>, distributed ledger address, or device</w:t>
      </w:r>
      <w:bookmarkStart w:id="565" w:name="_DV_M641"/>
      <w:bookmarkEnd w:id="564"/>
      <w:bookmarkEnd w:id="565"/>
      <w:r w:rsidRPr="008C5E7E">
        <w:rPr>
          <w:w w:val="0"/>
        </w:rPr>
        <w:t xml:space="preserve">, or, where there is no such account, </w:t>
      </w:r>
      <w:bookmarkStart w:id="566" w:name="_DV_C403"/>
      <w:r w:rsidRPr="008C5E7E">
        <w:rPr>
          <w:b/>
          <w:i/>
          <w:w w:val="0"/>
        </w:rPr>
        <w:t xml:space="preserve">distributed ledger address, or device, a person that orders or initiates </w:t>
      </w:r>
      <w:bookmarkStart w:id="567" w:name="_DV_M642"/>
      <w:bookmarkEnd w:id="566"/>
      <w:bookmarkEnd w:id="567"/>
      <w:r w:rsidRPr="008C5E7E">
        <w:rPr>
          <w:w w:val="0"/>
        </w:rPr>
        <w:t xml:space="preserve">a transfer of crypto-assets </w:t>
      </w:r>
      <w:bookmarkStart w:id="568" w:name="_DV_C404"/>
      <w:r w:rsidRPr="008C5E7E">
        <w:rPr>
          <w:w w:val="0"/>
        </w:rPr>
        <w:t>▌</w:t>
      </w:r>
      <w:bookmarkStart w:id="569" w:name="_DV_M643"/>
      <w:bookmarkEnd w:id="568"/>
      <w:bookmarkEnd w:id="569"/>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70" w:name="_DV_M644"/>
      <w:bookmarkEnd w:id="570"/>
      <w:r w:rsidRPr="008C5E7E">
        <w:rPr>
          <w:w w:val="0"/>
        </w:rPr>
        <w:t>(</w:t>
      </w:r>
      <w:r w:rsidRPr="00F15D81">
        <w:rPr>
          <w:w w:val="0"/>
        </w:rPr>
        <w:t>22</w:t>
      </w:r>
      <w:r w:rsidRPr="008C5E7E">
        <w:rPr>
          <w:w w:val="0"/>
        </w:rPr>
        <w:t>)</w:t>
      </w:r>
      <w:r w:rsidRPr="008C5E7E">
        <w:rPr>
          <w:w w:val="0"/>
        </w:rPr>
        <w:tab/>
        <w:t>‘beneficiary’ means a person that is the intended recipient of the transfer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71" w:name="_DV_M647"/>
      <w:bookmarkEnd w:id="571"/>
      <w:r w:rsidRPr="008C5E7E">
        <w:rPr>
          <w:w w:val="0"/>
        </w:rPr>
        <w:t>(</w:t>
      </w:r>
      <w:r w:rsidRPr="00F15D81">
        <w:rPr>
          <w:w w:val="0"/>
        </w:rPr>
        <w:t>23</w:t>
      </w:r>
      <w:r w:rsidRPr="008C5E7E">
        <w:rPr>
          <w:w w:val="0"/>
        </w:rPr>
        <w:t>)</w:t>
      </w:r>
      <w:r w:rsidRPr="008C5E7E">
        <w:rPr>
          <w:w w:val="0"/>
        </w:rPr>
        <w:tab/>
        <w:t xml:space="preserve">‘legal entity identifier’ or ‘LEI’ means a unique alphanumeric reference code based on the ISO </w:t>
      </w:r>
      <w:r w:rsidRPr="00F15D81">
        <w:rPr>
          <w:w w:val="0"/>
        </w:rPr>
        <w:t>17442</w:t>
      </w:r>
      <w:r w:rsidRPr="008C5E7E">
        <w:rPr>
          <w:w w:val="0"/>
        </w:rPr>
        <w:t xml:space="preserve"> standard assigned to a legal entity;</w:t>
      </w:r>
    </w:p>
    <w:p w:rsidR="008C5E7E" w:rsidRPr="008C5E7E" w:rsidRDefault="008C5E7E" w:rsidP="008C5E7E">
      <w:pPr>
        <w:widowControl/>
        <w:autoSpaceDE w:val="0"/>
        <w:autoSpaceDN w:val="0"/>
        <w:adjustRightInd w:val="0"/>
        <w:spacing w:before="120" w:after="120" w:line="360" w:lineRule="auto"/>
        <w:ind w:left="851" w:hanging="851"/>
        <w:rPr>
          <w:w w:val="0"/>
        </w:rPr>
      </w:pPr>
      <w:r w:rsidRPr="008C5E7E">
        <w:rPr>
          <w:w w:val="0"/>
        </w:rPr>
        <w:t>(</w:t>
      </w:r>
      <w:r w:rsidRPr="00F15D81">
        <w:rPr>
          <w:w w:val="0"/>
        </w:rPr>
        <w:t>24</w:t>
      </w:r>
      <w:r w:rsidRPr="008C5E7E">
        <w:rPr>
          <w:w w:val="0"/>
        </w:rPr>
        <w:t>)</w:t>
      </w:r>
      <w:r w:rsidRPr="008C5E7E">
        <w:rPr>
          <w:w w:val="0"/>
        </w:rPr>
        <w:tab/>
        <w:t xml:space="preserve">‘distributed ledger technology’ or ‘DLT’ means distributed ledger technology as defined in Article </w:t>
      </w:r>
      <w:r w:rsidRPr="00F15D81">
        <w:rPr>
          <w:w w:val="0"/>
        </w:rPr>
        <w:t>3</w:t>
      </w:r>
      <w:r w:rsidRPr="008C5E7E">
        <w:rPr>
          <w:w w:val="0"/>
        </w:rPr>
        <w:t>(</w:t>
      </w:r>
      <w:r w:rsidRPr="00F15D81">
        <w:rPr>
          <w:w w:val="0"/>
        </w:rPr>
        <w:t>1</w:t>
      </w:r>
      <w:r w:rsidRPr="008C5E7E">
        <w:rPr>
          <w:w w:val="0"/>
        </w:rPr>
        <w:t>), point (</w:t>
      </w:r>
      <w:r w:rsidRPr="00F15D81">
        <w:rPr>
          <w:w w:val="0"/>
        </w:rPr>
        <w:t>1</w:t>
      </w:r>
      <w:r w:rsidRPr="008C5E7E">
        <w:rPr>
          <w:w w:val="0"/>
        </w:rPr>
        <w:t xml:space="preserve">), of Regulation (EU) </w:t>
      </w:r>
      <w:r w:rsidRPr="00F15D81">
        <w:rPr>
          <w:w w:val="0"/>
        </w:rPr>
        <w:t>2023</w:t>
      </w:r>
      <w:r w:rsidRPr="008C5E7E">
        <w:rPr>
          <w:w w:val="0"/>
        </w:rPr>
        <w:t>/…</w:t>
      </w:r>
      <w:r w:rsidRPr="008C5E7E">
        <w:rPr>
          <w:bCs/>
          <w:i/>
          <w:iCs/>
          <w:w w:val="0"/>
          <w:vertAlign w:val="superscript"/>
        </w:rPr>
        <w:footnoteReference w:customMarkFollows="1" w:id="38"/>
        <w:t>+</w:t>
      </w:r>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572" w:name="_DV_M650"/>
      <w:bookmarkEnd w:id="572"/>
      <w:r w:rsidRPr="008C5E7E">
        <w:rPr>
          <w:w w:val="0"/>
        </w:rPr>
        <w:br w:type="page"/>
      </w:r>
      <w:r w:rsidRPr="008C5E7E">
        <w:rPr>
          <w:w w:val="0"/>
        </w:rPr>
        <w:lastRenderedPageBreak/>
        <w:t>CHAPTER II</w:t>
      </w:r>
      <w:bookmarkStart w:id="573" w:name="_DV_M651"/>
      <w:bookmarkEnd w:id="573"/>
      <w:r w:rsidRPr="008C5E7E">
        <w:rPr>
          <w:w w:val="0"/>
        </w:rPr>
        <w:br/>
        <w:t>OBLIGATIONS ON PAYMENT SERVICE PROVIDERS</w:t>
      </w:r>
    </w:p>
    <w:p w:rsidR="008C5E7E" w:rsidRPr="008C5E7E" w:rsidRDefault="008C5E7E" w:rsidP="008C5E7E">
      <w:pPr>
        <w:widowControl/>
        <w:autoSpaceDE w:val="0"/>
        <w:autoSpaceDN w:val="0"/>
        <w:adjustRightInd w:val="0"/>
        <w:spacing w:before="120" w:after="120" w:line="360" w:lineRule="auto"/>
        <w:jc w:val="center"/>
        <w:rPr>
          <w:w w:val="0"/>
        </w:rPr>
      </w:pPr>
      <w:bookmarkStart w:id="574" w:name="_DV_M652"/>
      <w:bookmarkEnd w:id="574"/>
      <w:r w:rsidRPr="008C5E7E">
        <w:rPr>
          <w:w w:val="0"/>
        </w:rPr>
        <w:t xml:space="preserve">Section </w:t>
      </w:r>
      <w:r w:rsidRPr="00F15D81">
        <w:rPr>
          <w:w w:val="0"/>
        </w:rPr>
        <w:t>1</w:t>
      </w:r>
      <w:bookmarkStart w:id="575" w:name="_DV_M653"/>
      <w:bookmarkEnd w:id="575"/>
      <w:r w:rsidRPr="008C5E7E">
        <w:rPr>
          <w:w w:val="0"/>
        </w:rPr>
        <w:br/>
        <w:t>Obligations on the payment service provider of the payer</w:t>
      </w:r>
    </w:p>
    <w:p w:rsidR="008C5E7E" w:rsidRPr="008C5E7E" w:rsidRDefault="008C5E7E" w:rsidP="008C5E7E">
      <w:pPr>
        <w:widowControl/>
        <w:autoSpaceDE w:val="0"/>
        <w:autoSpaceDN w:val="0"/>
        <w:adjustRightInd w:val="0"/>
        <w:spacing w:before="120" w:after="120" w:line="360" w:lineRule="auto"/>
        <w:jc w:val="center"/>
        <w:rPr>
          <w:w w:val="0"/>
        </w:rPr>
      </w:pPr>
      <w:bookmarkStart w:id="576" w:name="_DV_M654"/>
      <w:bookmarkEnd w:id="576"/>
      <w:r w:rsidRPr="008C5E7E">
        <w:rPr>
          <w:w w:val="0"/>
        </w:rPr>
        <w:t xml:space="preserve">Article </w:t>
      </w:r>
      <w:r w:rsidRPr="00F15D81">
        <w:rPr>
          <w:w w:val="0"/>
        </w:rPr>
        <w:t>4</w:t>
      </w:r>
      <w:bookmarkStart w:id="577" w:name="_DV_M655"/>
      <w:bookmarkEnd w:id="577"/>
      <w:r w:rsidRPr="008C5E7E">
        <w:rPr>
          <w:w w:val="0"/>
        </w:rPr>
        <w:br/>
        <w:t>Information accompanying transfers of funds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78" w:name="_DV_M656"/>
      <w:bookmarkEnd w:id="578"/>
      <w:r w:rsidRPr="00F15D81">
        <w:rPr>
          <w:w w:val="0"/>
        </w:rPr>
        <w:t>1</w:t>
      </w:r>
      <w:r w:rsidRPr="008C5E7E">
        <w:rPr>
          <w:w w:val="0"/>
        </w:rPr>
        <w:t>.</w:t>
      </w:r>
      <w:bookmarkStart w:id="579" w:name="_DV_M657"/>
      <w:bookmarkEnd w:id="579"/>
      <w:r w:rsidRPr="008C5E7E">
        <w:rPr>
          <w:w w:val="0"/>
        </w:rPr>
        <w:tab/>
        <w:t>The payment service provider of the payer shall ensure that transfers of funds are accompanied by the following information on the payer: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580" w:name="_DV_M658"/>
      <w:bookmarkEnd w:id="580"/>
      <w:r w:rsidRPr="008C5E7E">
        <w:rPr>
          <w:w w:val="0"/>
        </w:rPr>
        <w:t>(a)</w:t>
      </w:r>
      <w:r w:rsidRPr="008C5E7E">
        <w:rPr>
          <w:w w:val="0"/>
        </w:rPr>
        <w:tab/>
      </w:r>
      <w:bookmarkStart w:id="581" w:name="_DV_M659"/>
      <w:bookmarkEnd w:id="581"/>
      <w:r w:rsidRPr="008C5E7E">
        <w:rPr>
          <w:w w:val="0"/>
        </w:rPr>
        <w:t>the name of the payer;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582" w:name="_DV_M660"/>
      <w:bookmarkEnd w:id="582"/>
      <w:r w:rsidRPr="008C5E7E">
        <w:rPr>
          <w:w w:val="0"/>
        </w:rPr>
        <w:t>(b)</w:t>
      </w:r>
      <w:r w:rsidRPr="008C5E7E">
        <w:rPr>
          <w:w w:val="0"/>
        </w:rPr>
        <w:tab/>
      </w:r>
      <w:bookmarkStart w:id="583" w:name="_DV_M661"/>
      <w:bookmarkEnd w:id="583"/>
      <w:r w:rsidRPr="008C5E7E">
        <w:rPr>
          <w:w w:val="0"/>
        </w:rPr>
        <w:t>the payer's payment account number;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584" w:name="_DV_M662"/>
      <w:bookmarkEnd w:id="584"/>
      <w:r w:rsidRPr="008C5E7E">
        <w:rPr>
          <w:w w:val="0"/>
        </w:rPr>
        <w:t>(c)</w:t>
      </w:r>
      <w:r w:rsidRPr="008C5E7E">
        <w:rPr>
          <w:w w:val="0"/>
        </w:rPr>
        <w:tab/>
      </w:r>
      <w:bookmarkStart w:id="585" w:name="_DV_M663"/>
      <w:bookmarkEnd w:id="585"/>
      <w:r w:rsidRPr="008C5E7E">
        <w:rPr>
          <w:w w:val="0"/>
        </w:rPr>
        <w:t>the payer's address</w:t>
      </w:r>
      <w:bookmarkStart w:id="586" w:name="_DV_C406"/>
      <w:r w:rsidRPr="008C5E7E">
        <w:rPr>
          <w:b/>
          <w:i/>
          <w:w w:val="0"/>
        </w:rPr>
        <w:t xml:space="preserve"> including the name of the country</w:t>
      </w:r>
      <w:bookmarkStart w:id="587" w:name="_DV_M664"/>
      <w:bookmarkEnd w:id="586"/>
      <w:bookmarkEnd w:id="587"/>
      <w:r w:rsidRPr="008C5E7E">
        <w:rPr>
          <w:w w:val="0"/>
        </w:rPr>
        <w:t xml:space="preserve">, official personal document number </w:t>
      </w:r>
      <w:bookmarkStart w:id="588" w:name="_DV_C407"/>
      <w:r w:rsidRPr="008C5E7E">
        <w:rPr>
          <w:b/>
          <w:i/>
          <w:w w:val="0"/>
        </w:rPr>
        <w:t xml:space="preserve">and </w:t>
      </w:r>
      <w:bookmarkStart w:id="589" w:name="_DV_M665"/>
      <w:bookmarkEnd w:id="588"/>
      <w:bookmarkEnd w:id="589"/>
      <w:r w:rsidRPr="008C5E7E">
        <w:rPr>
          <w:w w:val="0"/>
        </w:rPr>
        <w:t>customer identification number, or</w:t>
      </w:r>
      <w:bookmarkStart w:id="590" w:name="_DV_C408"/>
      <w:r w:rsidRPr="008C5E7E">
        <w:rPr>
          <w:b/>
          <w:i/>
          <w:w w:val="0"/>
        </w:rPr>
        <w:t>, alternatively,</w:t>
      </w:r>
      <w:bookmarkStart w:id="591" w:name="_DV_M666"/>
      <w:bookmarkEnd w:id="590"/>
      <w:bookmarkEnd w:id="591"/>
      <w:r w:rsidRPr="008C5E7E">
        <w:rPr>
          <w:w w:val="0"/>
        </w:rPr>
        <w:t xml:space="preserve"> the payer's date and place of birth</w:t>
      </w:r>
      <w:bookmarkStart w:id="592" w:name="_DV_M667"/>
      <w:bookmarkStart w:id="593" w:name="_DV_M668"/>
      <w:bookmarkEnd w:id="592"/>
      <w:bookmarkEnd w:id="593"/>
      <w:r w:rsidRPr="008C5E7E">
        <w:rPr>
          <w:w w:val="0"/>
        </w:rPr>
        <w:t>;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594" w:name="_DV_M669"/>
      <w:bookmarkEnd w:id="594"/>
      <w:r w:rsidRPr="008C5E7E">
        <w:rPr>
          <w:w w:val="0"/>
        </w:rPr>
        <w:t>(d)</w:t>
      </w:r>
      <w:r w:rsidRPr="008C5E7E">
        <w:rPr>
          <w:w w:val="0"/>
        </w:rPr>
        <w:tab/>
      </w:r>
      <w:bookmarkStart w:id="595" w:name="_DV_M670"/>
      <w:bookmarkEnd w:id="595"/>
      <w:r w:rsidRPr="008C5E7E">
        <w:rPr>
          <w:w w:val="0"/>
        </w:rPr>
        <w:t>subject to the existence of the necessary field in the relevant payments message format, and where provided by the payer to its payment service provider, the current LEI of the payer</w:t>
      </w:r>
      <w:bookmarkStart w:id="596" w:name="_DV_C411"/>
      <w:r w:rsidRPr="008C5E7E">
        <w:rPr>
          <w:b/>
          <w:i/>
          <w:w w:val="0"/>
        </w:rPr>
        <w:t xml:space="preserve"> or, in its absence, any available equivalent official identifier</w:t>
      </w:r>
      <w:bookmarkStart w:id="597" w:name="_DV_M671"/>
      <w:bookmarkEnd w:id="596"/>
      <w:bookmarkEnd w:id="597"/>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598" w:name="_DV_M672"/>
      <w:bookmarkEnd w:id="598"/>
      <w:r w:rsidRPr="008C5E7E">
        <w:rPr>
          <w:w w:val="0"/>
        </w:rPr>
        <w:br w:type="page"/>
      </w:r>
      <w:r w:rsidRPr="00F15D81">
        <w:rPr>
          <w:w w:val="0"/>
        </w:rPr>
        <w:lastRenderedPageBreak/>
        <w:t>2</w:t>
      </w:r>
      <w:r w:rsidRPr="008C5E7E">
        <w:rPr>
          <w:w w:val="0"/>
        </w:rPr>
        <w:t>.</w:t>
      </w:r>
      <w:r w:rsidRPr="008C5E7E">
        <w:rPr>
          <w:w w:val="0"/>
        </w:rPr>
        <w:tab/>
      </w:r>
      <w:bookmarkStart w:id="599" w:name="_DV_M673"/>
      <w:bookmarkEnd w:id="599"/>
      <w:r w:rsidRPr="008C5E7E">
        <w:rPr>
          <w:w w:val="0"/>
        </w:rPr>
        <w:t>The payment service provider of the payer shall ensure that transfers of funds are accompanied by the following information on the payee: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00" w:name="_DV_M674"/>
      <w:bookmarkEnd w:id="600"/>
      <w:r w:rsidRPr="008C5E7E">
        <w:rPr>
          <w:w w:val="0"/>
        </w:rPr>
        <w:t>(a)</w:t>
      </w:r>
      <w:r w:rsidRPr="008C5E7E">
        <w:rPr>
          <w:w w:val="0"/>
        </w:rPr>
        <w:tab/>
      </w:r>
      <w:bookmarkStart w:id="601" w:name="_DV_M675"/>
      <w:bookmarkEnd w:id="601"/>
      <w:r w:rsidRPr="008C5E7E">
        <w:rPr>
          <w:w w:val="0"/>
        </w:rPr>
        <w:t>the name of the payee;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02" w:name="_DV_M676"/>
      <w:bookmarkEnd w:id="602"/>
      <w:r w:rsidRPr="008C5E7E">
        <w:rPr>
          <w:w w:val="0"/>
        </w:rPr>
        <w:t>(b)</w:t>
      </w:r>
      <w:r w:rsidRPr="008C5E7E">
        <w:rPr>
          <w:w w:val="0"/>
        </w:rPr>
        <w:tab/>
      </w:r>
      <w:bookmarkStart w:id="603" w:name="_DV_M677"/>
      <w:bookmarkEnd w:id="603"/>
      <w:r w:rsidRPr="008C5E7E">
        <w:rPr>
          <w:w w:val="0"/>
        </w:rPr>
        <w:t>the payee's payment account number;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04" w:name="_DV_M678"/>
      <w:bookmarkEnd w:id="604"/>
      <w:r w:rsidRPr="008C5E7E">
        <w:rPr>
          <w:w w:val="0"/>
        </w:rPr>
        <w:t>(c)</w:t>
      </w:r>
      <w:r w:rsidRPr="008C5E7E">
        <w:rPr>
          <w:w w:val="0"/>
        </w:rPr>
        <w:tab/>
      </w:r>
      <w:bookmarkStart w:id="605" w:name="_DV_M679"/>
      <w:bookmarkEnd w:id="605"/>
      <w:r w:rsidRPr="008C5E7E">
        <w:rPr>
          <w:w w:val="0"/>
        </w:rPr>
        <w:t>subject to the existence of the necessary field in the relevant payments message format, and where provided by the payer to its payment service provider, the current LEI of the payee</w:t>
      </w:r>
      <w:bookmarkStart w:id="606" w:name="_DV_C414"/>
      <w:r w:rsidRPr="008C5E7E">
        <w:rPr>
          <w:b/>
          <w:i/>
          <w:w w:val="0"/>
        </w:rPr>
        <w:t xml:space="preserve"> or, in its absence, any available equivalent official identifier</w:t>
      </w:r>
      <w:bookmarkStart w:id="607" w:name="_DV_M680"/>
      <w:bookmarkEnd w:id="606"/>
      <w:bookmarkEnd w:id="607"/>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08" w:name="_DV_M681"/>
      <w:bookmarkEnd w:id="608"/>
      <w:r w:rsidRPr="00F15D81">
        <w:rPr>
          <w:w w:val="0"/>
        </w:rPr>
        <w:t>3</w:t>
      </w:r>
      <w:r w:rsidRPr="008C5E7E">
        <w:rPr>
          <w:w w:val="0"/>
        </w:rPr>
        <w:t>.</w:t>
      </w:r>
      <w:r w:rsidRPr="008C5E7E">
        <w:rPr>
          <w:w w:val="0"/>
        </w:rPr>
        <w:tab/>
      </w:r>
      <w:bookmarkStart w:id="609" w:name="_DV_M682"/>
      <w:bookmarkEnd w:id="609"/>
      <w:r w:rsidRPr="008C5E7E">
        <w:rPr>
          <w:w w:val="0"/>
        </w:rPr>
        <w:t>By way of derogation from</w:t>
      </w:r>
      <w:bookmarkStart w:id="610" w:name="_DV_C415"/>
      <w:r w:rsidRPr="008C5E7E">
        <w:rPr>
          <w:w w:val="0"/>
        </w:rPr>
        <w:t xml:space="preserve"> ▌</w:t>
      </w:r>
      <w:bookmarkStart w:id="611" w:name="_DV_M684"/>
      <w:bookmarkEnd w:id="610"/>
      <w:bookmarkEnd w:id="611"/>
      <w:r w:rsidRPr="008C5E7E">
        <w:rPr>
          <w:w w:val="0"/>
        </w:rPr>
        <w:t xml:space="preserve"> paragraph </w:t>
      </w:r>
      <w:r w:rsidRPr="00F15D81">
        <w:rPr>
          <w:w w:val="0"/>
        </w:rPr>
        <w:t>1</w:t>
      </w:r>
      <w:bookmarkStart w:id="612" w:name="_DV_C416"/>
      <w:r w:rsidRPr="008C5E7E">
        <w:rPr>
          <w:b/>
          <w:i/>
          <w:w w:val="0"/>
        </w:rPr>
        <w:t xml:space="preserve">, point (b), </w:t>
      </w:r>
      <w:bookmarkStart w:id="613" w:name="_DV_M686"/>
      <w:bookmarkEnd w:id="612"/>
      <w:bookmarkEnd w:id="613"/>
      <w:r w:rsidRPr="008C5E7E">
        <w:rPr>
          <w:w w:val="0"/>
        </w:rPr>
        <w:t>and</w:t>
      </w:r>
      <w:bookmarkStart w:id="614" w:name="_DV_C417"/>
      <w:r w:rsidRPr="008C5E7E">
        <w:rPr>
          <w:w w:val="0"/>
        </w:rPr>
        <w:t xml:space="preserve"> ▌</w:t>
      </w:r>
      <w:bookmarkStart w:id="615" w:name="_DV_M688"/>
      <w:bookmarkEnd w:id="614"/>
      <w:bookmarkEnd w:id="615"/>
      <w:r w:rsidRPr="008C5E7E">
        <w:rPr>
          <w:w w:val="0"/>
        </w:rPr>
        <w:t xml:space="preserve"> paragraph </w:t>
      </w:r>
      <w:r w:rsidRPr="00F15D81">
        <w:rPr>
          <w:w w:val="0"/>
        </w:rPr>
        <w:t>2</w:t>
      </w:r>
      <w:bookmarkStart w:id="616" w:name="_DV_C418"/>
      <w:r w:rsidRPr="008C5E7E">
        <w:rPr>
          <w:b/>
          <w:i/>
          <w:w w:val="0"/>
        </w:rPr>
        <w:t>, point (b)</w:t>
      </w:r>
      <w:bookmarkStart w:id="617" w:name="_DV_M690"/>
      <w:bookmarkEnd w:id="616"/>
      <w:bookmarkEnd w:id="617"/>
      <w:r w:rsidRPr="008C5E7E">
        <w:rPr>
          <w:w w:val="0"/>
        </w:rPr>
        <w:t>, in the case of a transfer not made to or from a payment account, the payment service provider of the payer shall ensure that the transfer of funds is accompanied by a unique transaction identifier rather than the payment account number(s).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18" w:name="_DV_M691"/>
      <w:bookmarkEnd w:id="618"/>
      <w:r w:rsidRPr="008C5E7E">
        <w:rPr>
          <w:w w:val="0"/>
        </w:rPr>
        <w:br w:type="page"/>
      </w:r>
      <w:r w:rsidRPr="00F15D81">
        <w:rPr>
          <w:w w:val="0"/>
        </w:rPr>
        <w:lastRenderedPageBreak/>
        <w:t>4</w:t>
      </w:r>
      <w:r w:rsidRPr="008C5E7E">
        <w:rPr>
          <w:w w:val="0"/>
        </w:rPr>
        <w:t>.</w:t>
      </w:r>
      <w:r w:rsidRPr="008C5E7E">
        <w:rPr>
          <w:w w:val="0"/>
        </w:rPr>
        <w:tab/>
      </w:r>
      <w:bookmarkStart w:id="619" w:name="_DV_M692"/>
      <w:bookmarkEnd w:id="619"/>
      <w:r w:rsidRPr="008C5E7E">
        <w:rPr>
          <w:w w:val="0"/>
        </w:rPr>
        <w:t xml:space="preserve">Before transferring funds, the payment service provider of the payer shall verify the accuracy of the information referred to in paragraph </w:t>
      </w:r>
      <w:r w:rsidRPr="00F15D81">
        <w:rPr>
          <w:w w:val="0"/>
        </w:rPr>
        <w:t>1</w:t>
      </w:r>
      <w:r w:rsidRPr="008C5E7E">
        <w:rPr>
          <w:w w:val="0"/>
        </w:rPr>
        <w:t xml:space="preserve"> and, where applicable, in paragraph </w:t>
      </w:r>
      <w:r w:rsidRPr="00F15D81">
        <w:rPr>
          <w:w w:val="0"/>
        </w:rPr>
        <w:t>3</w:t>
      </w:r>
      <w:r w:rsidRPr="008C5E7E">
        <w:rPr>
          <w:w w:val="0"/>
        </w:rPr>
        <w:t>, on the basis of documents, data or information obtained from a reliable and independent source.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20" w:name="_DV_M697"/>
      <w:bookmarkEnd w:id="620"/>
      <w:r w:rsidRPr="00F15D81">
        <w:rPr>
          <w:w w:val="0"/>
        </w:rPr>
        <w:t>5</w:t>
      </w:r>
      <w:r w:rsidRPr="008C5E7E">
        <w:rPr>
          <w:w w:val="0"/>
        </w:rPr>
        <w:t>.</w:t>
      </w:r>
      <w:r w:rsidRPr="008C5E7E">
        <w:rPr>
          <w:w w:val="0"/>
        </w:rPr>
        <w:tab/>
      </w:r>
      <w:bookmarkStart w:id="621" w:name="_DV_M698"/>
      <w:bookmarkEnd w:id="621"/>
      <w:r w:rsidRPr="008C5E7E">
        <w:rPr>
          <w:w w:val="0"/>
        </w:rPr>
        <w:t xml:space="preserve">Verification as referred to in paragraph </w:t>
      </w:r>
      <w:r w:rsidRPr="00F15D81">
        <w:rPr>
          <w:w w:val="0"/>
        </w:rPr>
        <w:t>4</w:t>
      </w:r>
      <w:r w:rsidRPr="008C5E7E">
        <w:rPr>
          <w:w w:val="0"/>
        </w:rPr>
        <w:t xml:space="preserve"> shall be deemed to have taken place where one of the following applies: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22" w:name="_DV_M699"/>
      <w:bookmarkEnd w:id="622"/>
      <w:r w:rsidRPr="008C5E7E">
        <w:rPr>
          <w:w w:val="0"/>
        </w:rPr>
        <w:t>(a)</w:t>
      </w:r>
      <w:r w:rsidRPr="008C5E7E">
        <w:rPr>
          <w:w w:val="0"/>
        </w:rPr>
        <w:tab/>
      </w:r>
      <w:bookmarkStart w:id="623" w:name="_DV_M700"/>
      <w:bookmarkEnd w:id="623"/>
      <w:r w:rsidRPr="008C5E7E">
        <w:rPr>
          <w:w w:val="0"/>
        </w:rPr>
        <w:t xml:space="preserve">the identity of the payer has been verified in accordance with </w:t>
      </w:r>
      <w:r w:rsidRPr="008C5E7E">
        <w:rPr>
          <w:b/>
          <w:bCs/>
          <w:i/>
          <w:iCs/>
          <w:w w:val="0"/>
        </w:rPr>
        <w:t xml:space="preserve">Article </w:t>
      </w:r>
      <w:r w:rsidRPr="00F15D81">
        <w:rPr>
          <w:b/>
          <w:bCs/>
          <w:i/>
          <w:iCs/>
          <w:w w:val="0"/>
        </w:rPr>
        <w:t>13</w:t>
      </w:r>
      <w:r w:rsidRPr="008C5E7E">
        <w:rPr>
          <w:b/>
          <w:bCs/>
          <w:i/>
          <w:iCs/>
          <w:w w:val="0"/>
        </w:rPr>
        <w:t xml:space="preserve"> of Directive (EU) </w:t>
      </w:r>
      <w:r w:rsidRPr="00F15D81">
        <w:rPr>
          <w:b/>
          <w:bCs/>
          <w:i/>
          <w:iCs/>
          <w:w w:val="0"/>
        </w:rPr>
        <w:t>2015</w:t>
      </w:r>
      <w:r w:rsidRPr="008C5E7E">
        <w:rPr>
          <w:b/>
          <w:bCs/>
          <w:i/>
          <w:iCs/>
          <w:w w:val="0"/>
        </w:rPr>
        <w:t>/</w:t>
      </w:r>
      <w:r w:rsidRPr="00F15D81">
        <w:rPr>
          <w:b/>
          <w:bCs/>
          <w:i/>
          <w:iCs/>
          <w:w w:val="0"/>
        </w:rPr>
        <w:t>849</w:t>
      </w:r>
      <w:r w:rsidRPr="008C5E7E">
        <w:rPr>
          <w:w w:val="0"/>
        </w:rPr>
        <w:t xml:space="preserve"> and the information obtained pursuant to that verification has been retained in accordance with Article </w:t>
      </w:r>
      <w:bookmarkStart w:id="624" w:name="_DV_C421"/>
      <w:r w:rsidRPr="00F15D81">
        <w:rPr>
          <w:b/>
          <w:i/>
          <w:w w:val="0"/>
        </w:rPr>
        <w:t>40</w:t>
      </w:r>
      <w:bookmarkStart w:id="625" w:name="_DV_M707"/>
      <w:bookmarkEnd w:id="624"/>
      <w:bookmarkEnd w:id="625"/>
      <w:r w:rsidRPr="008C5E7E">
        <w:rPr>
          <w:w w:val="0"/>
        </w:rPr>
        <w:t xml:space="preserve"> of that </w:t>
      </w:r>
      <w:bookmarkStart w:id="626" w:name="_DV_C423"/>
      <w:r w:rsidRPr="008C5E7E">
        <w:rPr>
          <w:b/>
          <w:i/>
          <w:w w:val="0"/>
        </w:rPr>
        <w:t>Directive</w:t>
      </w:r>
      <w:bookmarkStart w:id="627" w:name="_DV_M709"/>
      <w:bookmarkEnd w:id="626"/>
      <w:bookmarkEnd w:id="627"/>
      <w:r w:rsidRPr="008C5E7E">
        <w:rPr>
          <w:w w:val="0"/>
        </w:rPr>
        <w:t>;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28" w:name="_DV_M710"/>
      <w:bookmarkEnd w:id="628"/>
      <w:r w:rsidRPr="008C5E7E">
        <w:rPr>
          <w:w w:val="0"/>
        </w:rPr>
        <w:t>(b)</w:t>
      </w:r>
      <w:r w:rsidRPr="008C5E7E">
        <w:rPr>
          <w:w w:val="0"/>
        </w:rPr>
        <w:tab/>
      </w:r>
      <w:bookmarkStart w:id="629" w:name="_DV_M711"/>
      <w:bookmarkEnd w:id="629"/>
      <w:r w:rsidRPr="008C5E7E">
        <w:rPr>
          <w:w w:val="0"/>
        </w:rPr>
        <w:t xml:space="preserve">Article </w:t>
      </w:r>
      <w:bookmarkStart w:id="630" w:name="_DV_C425"/>
      <w:r w:rsidRPr="00F15D81">
        <w:rPr>
          <w:b/>
          <w:i/>
          <w:w w:val="0"/>
        </w:rPr>
        <w:t>14</w:t>
      </w:r>
      <w:r w:rsidRPr="008C5E7E">
        <w:rPr>
          <w:b/>
          <w:i/>
          <w:w w:val="0"/>
        </w:rPr>
        <w:t>(</w:t>
      </w:r>
      <w:r w:rsidRPr="00F15D81">
        <w:rPr>
          <w:b/>
          <w:i/>
          <w:w w:val="0"/>
        </w:rPr>
        <w:t>5</w:t>
      </w:r>
      <w:bookmarkStart w:id="631" w:name="_DV_M712"/>
      <w:bookmarkEnd w:id="630"/>
      <w:bookmarkEnd w:id="631"/>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bookmarkStart w:id="632" w:name="_DV_C426"/>
      <w:r w:rsidRPr="008C5E7E">
        <w:rPr>
          <w:i/>
          <w:w w:val="0"/>
        </w:rPr>
        <w:t xml:space="preserve"> </w:t>
      </w:r>
      <w:bookmarkStart w:id="633" w:name="_DV_M713"/>
      <w:bookmarkEnd w:id="632"/>
      <w:bookmarkEnd w:id="633"/>
      <w:r w:rsidRPr="008C5E7E">
        <w:rPr>
          <w:w w:val="0"/>
        </w:rPr>
        <w:t>applies to the payer.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34" w:name="_DV_M714"/>
      <w:bookmarkEnd w:id="634"/>
      <w:r w:rsidRPr="00F15D81">
        <w:rPr>
          <w:w w:val="0"/>
        </w:rPr>
        <w:t>6</w:t>
      </w:r>
      <w:r w:rsidRPr="008C5E7E">
        <w:rPr>
          <w:w w:val="0"/>
        </w:rPr>
        <w:t>.</w:t>
      </w:r>
      <w:r w:rsidRPr="008C5E7E">
        <w:rPr>
          <w:w w:val="0"/>
        </w:rPr>
        <w:tab/>
      </w:r>
      <w:bookmarkStart w:id="635" w:name="_DV_M715"/>
      <w:bookmarkEnd w:id="635"/>
      <w:r w:rsidRPr="008C5E7E">
        <w:rPr>
          <w:w w:val="0"/>
        </w:rPr>
        <w:t xml:space="preserve">Without prejudice to the derogations provided for in Articles </w:t>
      </w:r>
      <w:r w:rsidRPr="00F15D81">
        <w:rPr>
          <w:w w:val="0"/>
        </w:rPr>
        <w:t>5</w:t>
      </w:r>
      <w:r w:rsidRPr="008C5E7E">
        <w:rPr>
          <w:w w:val="0"/>
        </w:rPr>
        <w:t xml:space="preserve"> and </w:t>
      </w:r>
      <w:r w:rsidRPr="00F15D81">
        <w:rPr>
          <w:w w:val="0"/>
        </w:rPr>
        <w:t>6</w:t>
      </w:r>
      <w:r w:rsidRPr="008C5E7E">
        <w:rPr>
          <w:w w:val="0"/>
        </w:rPr>
        <w:t>, the payment service provider of the payer shall not execute any transfer of funds before ensuring full compliance with this Article.</w:t>
      </w:r>
    </w:p>
    <w:p w:rsidR="008C5E7E" w:rsidRPr="008C5E7E" w:rsidRDefault="008C5E7E" w:rsidP="008C5E7E">
      <w:pPr>
        <w:widowControl/>
        <w:autoSpaceDE w:val="0"/>
        <w:autoSpaceDN w:val="0"/>
        <w:adjustRightInd w:val="0"/>
        <w:spacing w:before="120" w:after="120" w:line="360" w:lineRule="auto"/>
        <w:jc w:val="center"/>
        <w:rPr>
          <w:w w:val="0"/>
        </w:rPr>
      </w:pPr>
      <w:bookmarkStart w:id="636" w:name="_DV_M716"/>
      <w:bookmarkEnd w:id="636"/>
      <w:r w:rsidRPr="008C5E7E">
        <w:rPr>
          <w:w w:val="0"/>
        </w:rPr>
        <w:br w:type="page"/>
      </w:r>
      <w:r w:rsidRPr="008C5E7E">
        <w:rPr>
          <w:w w:val="0"/>
        </w:rPr>
        <w:lastRenderedPageBreak/>
        <w:t xml:space="preserve">Article </w:t>
      </w:r>
      <w:r w:rsidRPr="00F15D81">
        <w:rPr>
          <w:w w:val="0"/>
        </w:rPr>
        <w:t>5</w:t>
      </w:r>
      <w:bookmarkStart w:id="637" w:name="_DV_M717"/>
      <w:bookmarkEnd w:id="637"/>
      <w:r w:rsidRPr="008C5E7E">
        <w:rPr>
          <w:w w:val="0"/>
        </w:rPr>
        <w:br/>
        <w:t>Transfers of funds within the Union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38" w:name="_DV_M718"/>
      <w:bookmarkEnd w:id="638"/>
      <w:r w:rsidRPr="00F15D81">
        <w:rPr>
          <w:w w:val="0"/>
        </w:rPr>
        <w:t>1</w:t>
      </w:r>
      <w:r w:rsidRPr="008C5E7E">
        <w:rPr>
          <w:w w:val="0"/>
        </w:rPr>
        <w:t>.</w:t>
      </w:r>
      <w:r w:rsidRPr="008C5E7E">
        <w:rPr>
          <w:w w:val="0"/>
        </w:rPr>
        <w:tab/>
      </w:r>
      <w:bookmarkStart w:id="639" w:name="_DV_M719"/>
      <w:bookmarkEnd w:id="639"/>
      <w:r w:rsidRPr="008C5E7E">
        <w:rPr>
          <w:w w:val="0"/>
        </w:rPr>
        <w:t xml:space="preserve">By way of derogation from Article </w:t>
      </w:r>
      <w:r w:rsidRPr="00F15D81">
        <w:rPr>
          <w:w w:val="0"/>
        </w:rPr>
        <w:t>4</w:t>
      </w:r>
      <w:r w:rsidRPr="008C5E7E">
        <w:rPr>
          <w:w w:val="0"/>
        </w:rPr>
        <w:t>(</w:t>
      </w:r>
      <w:r w:rsidRPr="00F15D81">
        <w:rPr>
          <w:w w:val="0"/>
        </w:rPr>
        <w:t>1</w:t>
      </w:r>
      <w:r w:rsidRPr="008C5E7E">
        <w:rPr>
          <w:w w:val="0"/>
        </w:rPr>
        <w:t>) and (</w:t>
      </w:r>
      <w:r w:rsidRPr="00F15D81">
        <w:rPr>
          <w:w w:val="0"/>
        </w:rPr>
        <w:t>2</w:t>
      </w:r>
      <w:r w:rsidRPr="008C5E7E">
        <w:rPr>
          <w:w w:val="0"/>
        </w:rPr>
        <w:t xml:space="preserve">), where all payment service providers involved in the payment chain are established in the Union, transfers of funds shall be accompanied by at least the payment account number of both the payer and the payee or, where Article </w:t>
      </w:r>
      <w:r w:rsidRPr="00F15D81">
        <w:rPr>
          <w:w w:val="0"/>
        </w:rPr>
        <w:t>4</w:t>
      </w:r>
      <w:r w:rsidRPr="008C5E7E">
        <w:rPr>
          <w:w w:val="0"/>
        </w:rPr>
        <w:t>(</w:t>
      </w:r>
      <w:r w:rsidRPr="00F15D81">
        <w:rPr>
          <w:w w:val="0"/>
        </w:rPr>
        <w:t>3</w:t>
      </w:r>
      <w:r w:rsidRPr="008C5E7E">
        <w:rPr>
          <w:w w:val="0"/>
        </w:rPr>
        <w:t xml:space="preserve">) applies, the unique transaction identifier, without prejudice to the information requirements laid down in Regulation (EU) No </w:t>
      </w:r>
      <w:r w:rsidRPr="00F15D81">
        <w:rPr>
          <w:w w:val="0"/>
        </w:rPr>
        <w:t>260</w:t>
      </w:r>
      <w:r w:rsidRPr="008C5E7E">
        <w:rPr>
          <w:w w:val="0"/>
        </w:rPr>
        <w:t>/</w:t>
      </w:r>
      <w:r w:rsidRPr="00F15D81">
        <w:rPr>
          <w:w w:val="0"/>
        </w:rPr>
        <w:t>2012</w:t>
      </w:r>
      <w:r w:rsidRPr="008C5E7E">
        <w:rPr>
          <w:w w:val="0"/>
        </w:rPr>
        <w:t>, where applicable.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40" w:name="_DV_M720"/>
      <w:bookmarkEnd w:id="640"/>
      <w:r w:rsidRPr="00F15D81">
        <w:rPr>
          <w:w w:val="0"/>
        </w:rPr>
        <w:t>2</w:t>
      </w:r>
      <w:r w:rsidRPr="008C5E7E">
        <w:rPr>
          <w:w w:val="0"/>
        </w:rPr>
        <w:t>.</w:t>
      </w:r>
      <w:r w:rsidRPr="008C5E7E">
        <w:rPr>
          <w:w w:val="0"/>
        </w:rPr>
        <w:tab/>
      </w:r>
      <w:bookmarkStart w:id="641" w:name="_DV_M721"/>
      <w:bookmarkEnd w:id="641"/>
      <w:r w:rsidRPr="008C5E7E">
        <w:rPr>
          <w:w w:val="0"/>
        </w:rPr>
        <w:t xml:space="preserve">Notwithstanding paragraph </w:t>
      </w:r>
      <w:r w:rsidRPr="00F15D81">
        <w:rPr>
          <w:w w:val="0"/>
        </w:rPr>
        <w:t>1</w:t>
      </w:r>
      <w:r w:rsidRPr="008C5E7E">
        <w:rPr>
          <w:w w:val="0"/>
        </w:rPr>
        <w:t>, the payment service provider of the payer shall, within three working days of receiving a request for information from the payment service provider of the payee or from the intermediary payment service provider, make available the following:</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42" w:name="_DV_M722"/>
      <w:bookmarkEnd w:id="642"/>
      <w:r w:rsidRPr="008C5E7E">
        <w:rPr>
          <w:w w:val="0"/>
        </w:rPr>
        <w:t>(a)</w:t>
      </w:r>
      <w:r w:rsidRPr="008C5E7E">
        <w:rPr>
          <w:w w:val="0"/>
        </w:rPr>
        <w:tab/>
      </w:r>
      <w:bookmarkStart w:id="643" w:name="_DV_M723"/>
      <w:bookmarkEnd w:id="643"/>
      <w:r w:rsidRPr="008C5E7E">
        <w:rPr>
          <w:w w:val="0"/>
        </w:rPr>
        <w:t xml:space="preserve">for transfers of funds exceeding EUR </w:t>
      </w:r>
      <w:r w:rsidRPr="00F15D81">
        <w:rPr>
          <w:w w:val="0"/>
        </w:rPr>
        <w:t>1</w:t>
      </w:r>
      <w:r w:rsidRPr="008C5E7E">
        <w:rPr>
          <w:w w:val="0"/>
        </w:rPr>
        <w:t> </w:t>
      </w:r>
      <w:r w:rsidRPr="00F15D81">
        <w:rPr>
          <w:w w:val="0"/>
        </w:rPr>
        <w:t>000</w:t>
      </w:r>
      <w:r w:rsidRPr="008C5E7E">
        <w:rPr>
          <w:w w:val="0"/>
        </w:rPr>
        <w:t xml:space="preserve">, whether such transfers are carried out in a single transaction or in several transactions which appear to be linked, the information on the payer or the payee in accordance with Article </w:t>
      </w:r>
      <w:r w:rsidRPr="00F15D81">
        <w:rPr>
          <w:w w:val="0"/>
        </w:rPr>
        <w:t>4</w:t>
      </w:r>
      <w:r w:rsidRPr="008C5E7E">
        <w:rPr>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44" w:name="_DV_M724"/>
      <w:bookmarkEnd w:id="644"/>
      <w:r w:rsidRPr="008C5E7E">
        <w:rPr>
          <w:w w:val="0"/>
        </w:rPr>
        <w:t>(b)</w:t>
      </w:r>
      <w:r w:rsidRPr="008C5E7E">
        <w:rPr>
          <w:w w:val="0"/>
        </w:rPr>
        <w:tab/>
      </w:r>
      <w:bookmarkStart w:id="645" w:name="_DV_M725"/>
      <w:bookmarkEnd w:id="645"/>
      <w:r w:rsidRPr="008C5E7E">
        <w:rPr>
          <w:w w:val="0"/>
        </w:rPr>
        <w:t xml:space="preserve">for transfers of funds not exceeding EUR </w:t>
      </w:r>
      <w:r w:rsidRPr="00F15D81">
        <w:rPr>
          <w:w w:val="0"/>
        </w:rPr>
        <w:t>1</w:t>
      </w:r>
      <w:r w:rsidRPr="008C5E7E">
        <w:rPr>
          <w:w w:val="0"/>
        </w:rPr>
        <w:t> </w:t>
      </w:r>
      <w:r w:rsidRPr="00F15D81">
        <w:rPr>
          <w:w w:val="0"/>
        </w:rPr>
        <w:t>000</w:t>
      </w:r>
      <w:r w:rsidRPr="008C5E7E">
        <w:rPr>
          <w:w w:val="0"/>
        </w:rPr>
        <w:t xml:space="preserve"> that do not appear to be linked to other transfers of funds which, together with the transfer in question, exceed EUR </w:t>
      </w:r>
      <w:r w:rsidRPr="00F15D81">
        <w:rPr>
          <w:w w:val="0"/>
        </w:rPr>
        <w:t>1</w:t>
      </w:r>
      <w:r w:rsidRPr="008C5E7E">
        <w:rPr>
          <w:w w:val="0"/>
        </w:rPr>
        <w:t> </w:t>
      </w:r>
      <w:r w:rsidRPr="00F15D81">
        <w:rPr>
          <w:w w:val="0"/>
        </w:rPr>
        <w:t>000</w:t>
      </w:r>
      <w:r w:rsidRPr="008C5E7E">
        <w:rPr>
          <w:w w:val="0"/>
        </w:rPr>
        <w:t>, at least:</w:t>
      </w:r>
    </w:p>
    <w:p w:rsidR="008C5E7E" w:rsidRPr="008C5E7E" w:rsidRDefault="008C5E7E" w:rsidP="008C5E7E">
      <w:pPr>
        <w:widowControl/>
        <w:autoSpaceDE w:val="0"/>
        <w:autoSpaceDN w:val="0"/>
        <w:adjustRightInd w:val="0"/>
        <w:spacing w:before="120" w:after="120" w:line="360" w:lineRule="auto"/>
        <w:ind w:left="1985" w:hanging="567"/>
        <w:rPr>
          <w:w w:val="0"/>
        </w:rPr>
      </w:pPr>
      <w:bookmarkStart w:id="646" w:name="_DV_M726"/>
      <w:bookmarkEnd w:id="646"/>
      <w:r w:rsidRPr="008C5E7E">
        <w:rPr>
          <w:w w:val="0"/>
        </w:rPr>
        <w:br w:type="page"/>
      </w:r>
      <w:r w:rsidRPr="008C5E7E">
        <w:rPr>
          <w:w w:val="0"/>
        </w:rPr>
        <w:lastRenderedPageBreak/>
        <w:t>(i)</w:t>
      </w:r>
      <w:r w:rsidRPr="008C5E7E">
        <w:rPr>
          <w:w w:val="0"/>
        </w:rPr>
        <w:tab/>
      </w:r>
      <w:bookmarkStart w:id="647" w:name="_DV_M727"/>
      <w:bookmarkEnd w:id="647"/>
      <w:r w:rsidRPr="008C5E7E">
        <w:rPr>
          <w:w w:val="0"/>
        </w:rPr>
        <w:t>the names of the payer and of the payee; and</w:t>
      </w:r>
    </w:p>
    <w:p w:rsidR="008C5E7E" w:rsidRPr="008C5E7E" w:rsidRDefault="008C5E7E" w:rsidP="008C5E7E">
      <w:pPr>
        <w:widowControl/>
        <w:autoSpaceDE w:val="0"/>
        <w:autoSpaceDN w:val="0"/>
        <w:adjustRightInd w:val="0"/>
        <w:spacing w:before="120" w:after="120" w:line="360" w:lineRule="auto"/>
        <w:ind w:left="1985" w:hanging="567"/>
        <w:rPr>
          <w:w w:val="0"/>
        </w:rPr>
      </w:pPr>
      <w:bookmarkStart w:id="648" w:name="_DV_M728"/>
      <w:bookmarkEnd w:id="648"/>
      <w:r w:rsidRPr="008C5E7E">
        <w:rPr>
          <w:w w:val="0"/>
        </w:rPr>
        <w:t>(ii)</w:t>
      </w:r>
      <w:r w:rsidRPr="008C5E7E">
        <w:rPr>
          <w:w w:val="0"/>
        </w:rPr>
        <w:tab/>
      </w:r>
      <w:bookmarkStart w:id="649" w:name="_DV_M729"/>
      <w:bookmarkEnd w:id="649"/>
      <w:r w:rsidRPr="008C5E7E">
        <w:rPr>
          <w:w w:val="0"/>
        </w:rPr>
        <w:t xml:space="preserve">the payment account numbers of the payer and of the payee or, where Article </w:t>
      </w:r>
      <w:r w:rsidRPr="00F15D81">
        <w:rPr>
          <w:w w:val="0"/>
        </w:rPr>
        <w:t>4</w:t>
      </w:r>
      <w:r w:rsidRPr="008C5E7E">
        <w:rPr>
          <w:w w:val="0"/>
        </w:rPr>
        <w:t>(</w:t>
      </w:r>
      <w:r w:rsidRPr="00F15D81">
        <w:rPr>
          <w:w w:val="0"/>
        </w:rPr>
        <w:t>3</w:t>
      </w:r>
      <w:r w:rsidRPr="008C5E7E">
        <w:rPr>
          <w:w w:val="0"/>
        </w:rPr>
        <w:t>) applies, the unique transaction identifier.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50" w:name="_DV_M730"/>
      <w:bookmarkEnd w:id="650"/>
      <w:r w:rsidRPr="00F15D81">
        <w:rPr>
          <w:w w:val="0"/>
        </w:rPr>
        <w:t>3</w:t>
      </w:r>
      <w:r w:rsidRPr="008C5E7E">
        <w:rPr>
          <w:w w:val="0"/>
        </w:rPr>
        <w:t>.</w:t>
      </w:r>
      <w:r w:rsidRPr="008C5E7E">
        <w:rPr>
          <w:w w:val="0"/>
        </w:rPr>
        <w:tab/>
      </w:r>
      <w:bookmarkStart w:id="651" w:name="_DV_M731"/>
      <w:bookmarkEnd w:id="651"/>
      <w:r w:rsidRPr="008C5E7E">
        <w:rPr>
          <w:w w:val="0"/>
        </w:rPr>
        <w:t xml:space="preserve">By way of derogation from Article </w:t>
      </w:r>
      <w:r w:rsidRPr="00F15D81">
        <w:rPr>
          <w:w w:val="0"/>
        </w:rPr>
        <w:t>4</w:t>
      </w:r>
      <w:r w:rsidRPr="008C5E7E">
        <w:rPr>
          <w:w w:val="0"/>
        </w:rPr>
        <w:t>(</w:t>
      </w:r>
      <w:r w:rsidRPr="00F15D81">
        <w:rPr>
          <w:w w:val="0"/>
        </w:rPr>
        <w:t>4</w:t>
      </w:r>
      <w:r w:rsidRPr="008C5E7E">
        <w:rPr>
          <w:w w:val="0"/>
        </w:rPr>
        <w:t xml:space="preserve">), in the case of transfers of funds referred to in paragraph </w:t>
      </w:r>
      <w:r w:rsidRPr="00F15D81">
        <w:rPr>
          <w:w w:val="0"/>
        </w:rPr>
        <w:t>2</w:t>
      </w:r>
      <w:r w:rsidRPr="008C5E7E">
        <w:rPr>
          <w:w w:val="0"/>
        </w:rPr>
        <w:t>, point (b), of this Article, the payment service provider of the payer need not verify the information on the payer unless the payment service provider of the payer: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52" w:name="_DV_M732"/>
      <w:bookmarkEnd w:id="652"/>
      <w:r w:rsidRPr="008C5E7E">
        <w:rPr>
          <w:w w:val="0"/>
        </w:rPr>
        <w:t>(a)</w:t>
      </w:r>
      <w:r w:rsidRPr="008C5E7E">
        <w:rPr>
          <w:w w:val="0"/>
        </w:rPr>
        <w:tab/>
      </w:r>
      <w:bookmarkStart w:id="653" w:name="_DV_M733"/>
      <w:bookmarkEnd w:id="653"/>
      <w:r w:rsidRPr="008C5E7E">
        <w:rPr>
          <w:w w:val="0"/>
        </w:rPr>
        <w:t>has received the funds to be transferred in cash or in anonymous electronic money;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54" w:name="_DV_M734"/>
      <w:bookmarkEnd w:id="654"/>
      <w:r w:rsidRPr="008C5E7E">
        <w:rPr>
          <w:w w:val="0"/>
        </w:rPr>
        <w:t>(b)</w:t>
      </w:r>
      <w:r w:rsidRPr="008C5E7E">
        <w:rPr>
          <w:w w:val="0"/>
        </w:rPr>
        <w:tab/>
      </w:r>
      <w:bookmarkStart w:id="655" w:name="_DV_M735"/>
      <w:bookmarkEnd w:id="655"/>
      <w:r w:rsidRPr="008C5E7E">
        <w:rPr>
          <w:w w:val="0"/>
        </w:rPr>
        <w:t>has reasonable grounds for suspecting money laundering or terrorist financing.</w:t>
      </w:r>
    </w:p>
    <w:p w:rsidR="008C5E7E" w:rsidRPr="008C5E7E" w:rsidRDefault="008C5E7E" w:rsidP="008C5E7E">
      <w:pPr>
        <w:widowControl/>
        <w:autoSpaceDE w:val="0"/>
        <w:autoSpaceDN w:val="0"/>
        <w:adjustRightInd w:val="0"/>
        <w:spacing w:before="120" w:after="120" w:line="360" w:lineRule="auto"/>
        <w:jc w:val="center"/>
        <w:rPr>
          <w:w w:val="0"/>
        </w:rPr>
      </w:pPr>
      <w:bookmarkStart w:id="656" w:name="_DV_M736"/>
      <w:bookmarkEnd w:id="656"/>
      <w:r w:rsidRPr="008C5E7E">
        <w:rPr>
          <w:w w:val="0"/>
        </w:rPr>
        <w:br w:type="page"/>
      </w:r>
      <w:r w:rsidRPr="008C5E7E">
        <w:rPr>
          <w:w w:val="0"/>
        </w:rPr>
        <w:lastRenderedPageBreak/>
        <w:t xml:space="preserve">Article </w:t>
      </w:r>
      <w:r w:rsidRPr="00F15D81">
        <w:rPr>
          <w:w w:val="0"/>
        </w:rPr>
        <w:t>6</w:t>
      </w:r>
      <w:bookmarkStart w:id="657" w:name="_DV_M737"/>
      <w:bookmarkEnd w:id="657"/>
      <w:r w:rsidRPr="008C5E7E">
        <w:rPr>
          <w:w w:val="0"/>
        </w:rPr>
        <w:br/>
        <w:t>Transfers of funds to outside the Union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58" w:name="_DV_M738"/>
      <w:bookmarkEnd w:id="658"/>
      <w:r w:rsidRPr="00F15D81">
        <w:rPr>
          <w:w w:val="0"/>
        </w:rPr>
        <w:t>1</w:t>
      </w:r>
      <w:r w:rsidRPr="008C5E7E">
        <w:rPr>
          <w:w w:val="0"/>
        </w:rPr>
        <w:t>.</w:t>
      </w:r>
      <w:r w:rsidRPr="008C5E7E">
        <w:rPr>
          <w:w w:val="0"/>
        </w:rPr>
        <w:tab/>
      </w:r>
      <w:bookmarkStart w:id="659" w:name="_DV_M739"/>
      <w:bookmarkEnd w:id="659"/>
      <w:r w:rsidRPr="008C5E7E">
        <w:rPr>
          <w:w w:val="0"/>
        </w:rPr>
        <w:t xml:space="preserve">In the case of a batch file transfer from a single payer where the payment service providers of the payees are established outside the Union, Article </w:t>
      </w:r>
      <w:r w:rsidRPr="00F15D81">
        <w:rPr>
          <w:w w:val="0"/>
        </w:rPr>
        <w:t>4</w:t>
      </w:r>
      <w:r w:rsidRPr="008C5E7E">
        <w:rPr>
          <w:w w:val="0"/>
        </w:rPr>
        <w:t>(</w:t>
      </w:r>
      <w:r w:rsidRPr="00F15D81">
        <w:rPr>
          <w:w w:val="0"/>
        </w:rPr>
        <w:t>1</w:t>
      </w:r>
      <w:r w:rsidRPr="008C5E7E">
        <w:rPr>
          <w:w w:val="0"/>
        </w:rPr>
        <w:t xml:space="preserve">) shall not apply to the individual transfers bundled together therein, provided that the batch file contains the information referred to in Article </w:t>
      </w:r>
      <w:r w:rsidRPr="00F15D81">
        <w:rPr>
          <w:w w:val="0"/>
        </w:rPr>
        <w:t>4</w:t>
      </w:r>
      <w:r w:rsidRPr="008C5E7E">
        <w:rPr>
          <w:w w:val="0"/>
        </w:rPr>
        <w:t>(</w:t>
      </w:r>
      <w:r w:rsidRPr="00F15D81">
        <w:rPr>
          <w:w w:val="0"/>
        </w:rPr>
        <w:t>1</w:t>
      </w:r>
      <w:r w:rsidRPr="008C5E7E">
        <w:rPr>
          <w:w w:val="0"/>
        </w:rPr>
        <w:t>), (</w:t>
      </w:r>
      <w:r w:rsidRPr="00F15D81">
        <w:rPr>
          <w:w w:val="0"/>
        </w:rPr>
        <w:t>2</w:t>
      </w:r>
      <w:r w:rsidRPr="008C5E7E">
        <w:rPr>
          <w:w w:val="0"/>
        </w:rPr>
        <w:t>) and (</w:t>
      </w:r>
      <w:r w:rsidRPr="00F15D81">
        <w:rPr>
          <w:w w:val="0"/>
        </w:rPr>
        <w:t>3</w:t>
      </w:r>
      <w:r w:rsidRPr="008C5E7E">
        <w:rPr>
          <w:w w:val="0"/>
        </w:rPr>
        <w:t xml:space="preserve">), that that information has been verified in accordance with Article </w:t>
      </w:r>
      <w:r w:rsidRPr="00F15D81">
        <w:rPr>
          <w:w w:val="0"/>
        </w:rPr>
        <w:t>4</w:t>
      </w:r>
      <w:r w:rsidRPr="008C5E7E">
        <w:rPr>
          <w:w w:val="0"/>
        </w:rPr>
        <w:t>(</w:t>
      </w:r>
      <w:r w:rsidRPr="00F15D81">
        <w:rPr>
          <w:w w:val="0"/>
        </w:rPr>
        <w:t>4</w:t>
      </w:r>
      <w:r w:rsidRPr="008C5E7E">
        <w:rPr>
          <w:w w:val="0"/>
        </w:rPr>
        <w:t>) and (</w:t>
      </w:r>
      <w:r w:rsidRPr="00F15D81">
        <w:rPr>
          <w:w w:val="0"/>
        </w:rPr>
        <w:t>5</w:t>
      </w:r>
      <w:r w:rsidRPr="008C5E7E">
        <w:rPr>
          <w:w w:val="0"/>
        </w:rPr>
        <w:t xml:space="preserve">), and that the individual transfers carry the payment account number of the payer or, where Article </w:t>
      </w:r>
      <w:r w:rsidRPr="00F15D81">
        <w:rPr>
          <w:w w:val="0"/>
        </w:rPr>
        <w:t>4</w:t>
      </w:r>
      <w:r w:rsidRPr="008C5E7E">
        <w:rPr>
          <w:w w:val="0"/>
        </w:rPr>
        <w:t>(</w:t>
      </w:r>
      <w:r w:rsidRPr="00F15D81">
        <w:rPr>
          <w:w w:val="0"/>
        </w:rPr>
        <w:t>3</w:t>
      </w:r>
      <w:r w:rsidRPr="008C5E7E">
        <w:rPr>
          <w:w w:val="0"/>
        </w:rPr>
        <w:t>) applies, the unique transaction identifier.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60" w:name="_DV_M740"/>
      <w:bookmarkEnd w:id="660"/>
      <w:r w:rsidRPr="00F15D81">
        <w:rPr>
          <w:w w:val="0"/>
        </w:rPr>
        <w:t>2</w:t>
      </w:r>
      <w:r w:rsidRPr="008C5E7E">
        <w:rPr>
          <w:w w:val="0"/>
        </w:rPr>
        <w:t>.</w:t>
      </w:r>
      <w:r w:rsidRPr="008C5E7E">
        <w:rPr>
          <w:w w:val="0"/>
        </w:rPr>
        <w:tab/>
      </w:r>
      <w:bookmarkStart w:id="661" w:name="_DV_M741"/>
      <w:bookmarkEnd w:id="661"/>
      <w:r w:rsidRPr="008C5E7E">
        <w:rPr>
          <w:w w:val="0"/>
        </w:rPr>
        <w:t xml:space="preserve">By way of derogation from Article </w:t>
      </w:r>
      <w:r w:rsidRPr="00F15D81">
        <w:rPr>
          <w:w w:val="0"/>
        </w:rPr>
        <w:t>4</w:t>
      </w:r>
      <w:r w:rsidRPr="008C5E7E">
        <w:rPr>
          <w:w w:val="0"/>
        </w:rPr>
        <w:t>(</w:t>
      </w:r>
      <w:r w:rsidRPr="00F15D81">
        <w:rPr>
          <w:w w:val="0"/>
        </w:rPr>
        <w:t>1</w:t>
      </w:r>
      <w:r w:rsidRPr="008C5E7E">
        <w:rPr>
          <w:w w:val="0"/>
        </w:rPr>
        <w:t xml:space="preserve">), and, where applicable, without prejudice to the information required in accordance with Regulation (EU) No </w:t>
      </w:r>
      <w:r w:rsidRPr="00F15D81">
        <w:rPr>
          <w:w w:val="0"/>
        </w:rPr>
        <w:t>260</w:t>
      </w:r>
      <w:r w:rsidRPr="008C5E7E">
        <w:rPr>
          <w:w w:val="0"/>
        </w:rPr>
        <w:t>/</w:t>
      </w:r>
      <w:r w:rsidRPr="00F15D81">
        <w:rPr>
          <w:w w:val="0"/>
        </w:rPr>
        <w:t>2012</w:t>
      </w:r>
      <w:r w:rsidRPr="008C5E7E">
        <w:rPr>
          <w:w w:val="0"/>
        </w:rPr>
        <w:t xml:space="preserve">, where the payment service provider of the payee is established outside the Union, transfers of funds not exceeding EUR </w:t>
      </w:r>
      <w:r w:rsidRPr="00F15D81">
        <w:rPr>
          <w:w w:val="0"/>
        </w:rPr>
        <w:t>1</w:t>
      </w:r>
      <w:r w:rsidRPr="008C5E7E">
        <w:rPr>
          <w:w w:val="0"/>
        </w:rPr>
        <w:t> </w:t>
      </w:r>
      <w:r w:rsidRPr="00F15D81">
        <w:rPr>
          <w:w w:val="0"/>
        </w:rPr>
        <w:t>000</w:t>
      </w:r>
      <w:r w:rsidRPr="008C5E7E">
        <w:rPr>
          <w:w w:val="0"/>
        </w:rPr>
        <w:t xml:space="preserve"> that do not appear to be linked to other transfers of funds which, together with the transfer in question, exceed EUR </w:t>
      </w:r>
      <w:r w:rsidRPr="00F15D81">
        <w:rPr>
          <w:w w:val="0"/>
        </w:rPr>
        <w:t>1</w:t>
      </w:r>
      <w:r w:rsidRPr="008C5E7E">
        <w:rPr>
          <w:w w:val="0"/>
        </w:rPr>
        <w:t> </w:t>
      </w:r>
      <w:r w:rsidRPr="00F15D81">
        <w:rPr>
          <w:w w:val="0"/>
        </w:rPr>
        <w:t>000</w:t>
      </w:r>
      <w:r w:rsidRPr="008C5E7E">
        <w:rPr>
          <w:w w:val="0"/>
        </w:rPr>
        <w:t>, shall be accompanied by at least: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62" w:name="_DV_M742"/>
      <w:bookmarkEnd w:id="662"/>
      <w:r w:rsidRPr="008C5E7E">
        <w:rPr>
          <w:w w:val="0"/>
        </w:rPr>
        <w:t>(a)</w:t>
      </w:r>
      <w:r w:rsidRPr="008C5E7E">
        <w:rPr>
          <w:w w:val="0"/>
        </w:rPr>
        <w:tab/>
      </w:r>
      <w:bookmarkStart w:id="663" w:name="_DV_M743"/>
      <w:bookmarkEnd w:id="663"/>
      <w:r w:rsidRPr="008C5E7E">
        <w:rPr>
          <w:w w:val="0"/>
        </w:rPr>
        <w:t>the names of the payer and of the payee;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64" w:name="_DV_M744"/>
      <w:bookmarkEnd w:id="664"/>
      <w:r w:rsidRPr="008C5E7E">
        <w:rPr>
          <w:w w:val="0"/>
        </w:rPr>
        <w:t>(b)</w:t>
      </w:r>
      <w:r w:rsidRPr="008C5E7E">
        <w:rPr>
          <w:w w:val="0"/>
        </w:rPr>
        <w:tab/>
      </w:r>
      <w:bookmarkStart w:id="665" w:name="_DV_M745"/>
      <w:bookmarkEnd w:id="665"/>
      <w:r w:rsidRPr="008C5E7E">
        <w:rPr>
          <w:w w:val="0"/>
        </w:rPr>
        <w:t xml:space="preserve">the payment account numbers of the payer and of the payee or, where Article </w:t>
      </w:r>
      <w:r w:rsidRPr="00F15D81">
        <w:rPr>
          <w:w w:val="0"/>
        </w:rPr>
        <w:t>4</w:t>
      </w:r>
      <w:r w:rsidRPr="008C5E7E">
        <w:rPr>
          <w:w w:val="0"/>
        </w:rPr>
        <w:t>(</w:t>
      </w:r>
      <w:r w:rsidRPr="00F15D81">
        <w:rPr>
          <w:w w:val="0"/>
        </w:rPr>
        <w:t>3</w:t>
      </w:r>
      <w:r w:rsidRPr="008C5E7E">
        <w:rPr>
          <w:w w:val="0"/>
        </w:rPr>
        <w:t>) applies, the unique transaction identifier.</w:t>
      </w:r>
    </w:p>
    <w:p w:rsidR="008C5E7E" w:rsidRPr="008C5E7E" w:rsidRDefault="008C5E7E" w:rsidP="008C5E7E">
      <w:pPr>
        <w:widowControl/>
        <w:autoSpaceDE w:val="0"/>
        <w:autoSpaceDN w:val="0"/>
        <w:adjustRightInd w:val="0"/>
        <w:spacing w:before="120" w:after="120" w:line="360" w:lineRule="auto"/>
        <w:ind w:left="851"/>
        <w:rPr>
          <w:w w:val="0"/>
        </w:rPr>
      </w:pPr>
      <w:bookmarkStart w:id="666" w:name="_DV_C429"/>
      <w:r w:rsidRPr="008C5E7E">
        <w:rPr>
          <w:b/>
          <w:i/>
          <w:w w:val="0"/>
        </w:rPr>
        <w:br w:type="page"/>
      </w:r>
      <w:bookmarkStart w:id="667" w:name="_DV_M746"/>
      <w:bookmarkEnd w:id="666"/>
      <w:bookmarkEnd w:id="667"/>
      <w:r w:rsidRPr="008C5E7E">
        <w:rPr>
          <w:w w:val="0"/>
        </w:rPr>
        <w:lastRenderedPageBreak/>
        <w:t xml:space="preserve">By way of derogation from Article </w:t>
      </w:r>
      <w:r w:rsidRPr="00F15D81">
        <w:rPr>
          <w:w w:val="0"/>
        </w:rPr>
        <w:t>4</w:t>
      </w:r>
      <w:r w:rsidRPr="008C5E7E">
        <w:rPr>
          <w:w w:val="0"/>
        </w:rPr>
        <w:t>(</w:t>
      </w:r>
      <w:r w:rsidRPr="00F15D81">
        <w:rPr>
          <w:w w:val="0"/>
        </w:rPr>
        <w:t>4</w:t>
      </w:r>
      <w:r w:rsidRPr="008C5E7E">
        <w:rPr>
          <w:w w:val="0"/>
        </w:rPr>
        <w:t>), the payment service provider of the payer need not verify the information on the payer referred to in this paragraph unless the payment service provider of the payer: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68" w:name="_DV_M747"/>
      <w:bookmarkEnd w:id="668"/>
      <w:r w:rsidRPr="008C5E7E">
        <w:rPr>
          <w:w w:val="0"/>
        </w:rPr>
        <w:t>(a)</w:t>
      </w:r>
      <w:r w:rsidRPr="008C5E7E">
        <w:rPr>
          <w:w w:val="0"/>
        </w:rPr>
        <w:tab/>
      </w:r>
      <w:bookmarkStart w:id="669" w:name="_DV_M748"/>
      <w:bookmarkEnd w:id="669"/>
      <w:r w:rsidRPr="008C5E7E">
        <w:rPr>
          <w:w w:val="0"/>
        </w:rPr>
        <w:t>has received the funds to be transferred in cash or in anonymous electronic money;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70" w:name="_DV_M749"/>
      <w:bookmarkEnd w:id="670"/>
      <w:r w:rsidRPr="008C5E7E">
        <w:rPr>
          <w:w w:val="0"/>
        </w:rPr>
        <w:t>(b)</w:t>
      </w:r>
      <w:r w:rsidRPr="008C5E7E">
        <w:rPr>
          <w:w w:val="0"/>
        </w:rPr>
        <w:tab/>
      </w:r>
      <w:bookmarkStart w:id="671" w:name="_DV_M750"/>
      <w:bookmarkEnd w:id="671"/>
      <w:r w:rsidRPr="008C5E7E">
        <w:rPr>
          <w:w w:val="0"/>
        </w:rPr>
        <w:t>has reasonable grounds for suspecting money laundering or terrorist financing.</w:t>
      </w:r>
    </w:p>
    <w:p w:rsidR="008C5E7E" w:rsidRPr="008C5E7E" w:rsidRDefault="008C5E7E" w:rsidP="008C5E7E">
      <w:pPr>
        <w:widowControl/>
        <w:autoSpaceDE w:val="0"/>
        <w:autoSpaceDN w:val="0"/>
        <w:adjustRightInd w:val="0"/>
        <w:spacing w:before="120" w:after="120" w:line="360" w:lineRule="auto"/>
        <w:jc w:val="center"/>
        <w:rPr>
          <w:w w:val="0"/>
        </w:rPr>
      </w:pPr>
      <w:bookmarkStart w:id="672" w:name="_DV_M751"/>
      <w:bookmarkEnd w:id="672"/>
      <w:r w:rsidRPr="008C5E7E">
        <w:rPr>
          <w:w w:val="0"/>
        </w:rPr>
        <w:t xml:space="preserve">Section </w:t>
      </w:r>
      <w:r w:rsidRPr="00F15D81">
        <w:rPr>
          <w:w w:val="0"/>
        </w:rPr>
        <w:t>2</w:t>
      </w:r>
      <w:bookmarkStart w:id="673" w:name="_DV_M752"/>
      <w:bookmarkEnd w:id="673"/>
      <w:r w:rsidRPr="008C5E7E">
        <w:rPr>
          <w:w w:val="0"/>
        </w:rPr>
        <w:br/>
        <w:t>Obligations on the payment service provider of the payee</w:t>
      </w:r>
    </w:p>
    <w:p w:rsidR="008C5E7E" w:rsidRPr="008C5E7E" w:rsidRDefault="008C5E7E" w:rsidP="008C5E7E">
      <w:pPr>
        <w:widowControl/>
        <w:autoSpaceDE w:val="0"/>
        <w:autoSpaceDN w:val="0"/>
        <w:adjustRightInd w:val="0"/>
        <w:spacing w:before="120" w:after="120" w:line="360" w:lineRule="auto"/>
        <w:jc w:val="center"/>
        <w:rPr>
          <w:w w:val="0"/>
        </w:rPr>
      </w:pPr>
      <w:bookmarkStart w:id="674" w:name="_DV_M753"/>
      <w:bookmarkEnd w:id="674"/>
      <w:r w:rsidRPr="008C5E7E">
        <w:rPr>
          <w:w w:val="0"/>
        </w:rPr>
        <w:t xml:space="preserve">Article </w:t>
      </w:r>
      <w:r w:rsidRPr="00F15D81">
        <w:rPr>
          <w:w w:val="0"/>
        </w:rPr>
        <w:t>7</w:t>
      </w:r>
      <w:bookmarkStart w:id="675" w:name="_DV_M754"/>
      <w:bookmarkEnd w:id="675"/>
      <w:r w:rsidRPr="008C5E7E">
        <w:rPr>
          <w:w w:val="0"/>
        </w:rPr>
        <w:br/>
        <w:t>Detection of missing information on the payer or the payee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76" w:name="_DV_M755"/>
      <w:bookmarkEnd w:id="676"/>
      <w:r w:rsidRPr="00F15D81">
        <w:rPr>
          <w:w w:val="0"/>
        </w:rPr>
        <w:t>1</w:t>
      </w:r>
      <w:r w:rsidRPr="008C5E7E">
        <w:rPr>
          <w:w w:val="0"/>
        </w:rPr>
        <w:t>.</w:t>
      </w:r>
      <w:r w:rsidRPr="008C5E7E">
        <w:rPr>
          <w:w w:val="0"/>
        </w:rPr>
        <w:tab/>
      </w:r>
      <w:bookmarkStart w:id="677" w:name="_DV_M756"/>
      <w:bookmarkEnd w:id="677"/>
      <w:r w:rsidRPr="008C5E7E">
        <w:rPr>
          <w:w w:val="0"/>
        </w:rPr>
        <w:t>The payment service provider of the payee shall implement effective procedures to detect whether the fields relating to the information on the payer and the payee in the messaging or payment and settlement system used to effect the transfer of funds have been filled in using characters or inputs admissible in accordance with the conventions of that system.</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78" w:name="_DV_M757"/>
      <w:bookmarkEnd w:id="678"/>
      <w:r w:rsidRPr="008C5E7E">
        <w:rPr>
          <w:w w:val="0"/>
        </w:rPr>
        <w:br w:type="page"/>
      </w:r>
      <w:r w:rsidRPr="00F15D81">
        <w:rPr>
          <w:w w:val="0"/>
        </w:rPr>
        <w:lastRenderedPageBreak/>
        <w:t>2</w:t>
      </w:r>
      <w:r w:rsidRPr="008C5E7E">
        <w:rPr>
          <w:w w:val="0"/>
        </w:rPr>
        <w:t>.</w:t>
      </w:r>
      <w:r w:rsidRPr="008C5E7E">
        <w:rPr>
          <w:w w:val="0"/>
        </w:rPr>
        <w:tab/>
      </w:r>
      <w:bookmarkStart w:id="679" w:name="_DV_M758"/>
      <w:bookmarkEnd w:id="679"/>
      <w:r w:rsidRPr="008C5E7E">
        <w:rPr>
          <w:w w:val="0"/>
        </w:rPr>
        <w:t xml:space="preserve">The payment service provider of the payee shall implement effective procedures, including, where appropriate, </w:t>
      </w:r>
      <w:bookmarkStart w:id="680" w:name="_DV_M760"/>
      <w:bookmarkEnd w:id="680"/>
      <w:r w:rsidRPr="008C5E7E">
        <w:rPr>
          <w:w w:val="0"/>
        </w:rPr>
        <w:t xml:space="preserve">monitoring after or </w:t>
      </w:r>
      <w:bookmarkStart w:id="681" w:name="_DV_M762"/>
      <w:bookmarkEnd w:id="681"/>
      <w:r w:rsidRPr="008C5E7E">
        <w:rPr>
          <w:w w:val="0"/>
        </w:rPr>
        <w:t>during the transfers</w:t>
      </w:r>
      <w:bookmarkStart w:id="682" w:name="_DV_C432"/>
      <w:bookmarkStart w:id="683" w:name=""/>
      <w:bookmarkEnd w:id="682"/>
      <w:bookmarkEnd w:id="683"/>
      <w:r w:rsidRPr="008C5E7E">
        <w:rPr>
          <w:b/>
          <w:i/>
          <w:w w:val="0"/>
        </w:rPr>
        <w:t xml:space="preserve">, </w:t>
      </w:r>
      <w:bookmarkStart w:id="684" w:name="_DV_M763"/>
      <w:bookmarkEnd w:id="684"/>
      <w:r w:rsidRPr="008C5E7E">
        <w:rPr>
          <w:w w:val="0"/>
        </w:rPr>
        <w:t>in order to detect whether the following information on the payer or the payee is missing:</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85" w:name="_DV_M764"/>
      <w:bookmarkEnd w:id="685"/>
      <w:r w:rsidRPr="008C5E7E">
        <w:rPr>
          <w:w w:val="0"/>
        </w:rPr>
        <w:t>(a)</w:t>
      </w:r>
      <w:r w:rsidRPr="008C5E7E">
        <w:rPr>
          <w:w w:val="0"/>
        </w:rPr>
        <w:tab/>
      </w:r>
      <w:bookmarkStart w:id="686" w:name="_DV_M765"/>
      <w:bookmarkEnd w:id="686"/>
      <w:r w:rsidRPr="008C5E7E">
        <w:rPr>
          <w:w w:val="0"/>
        </w:rPr>
        <w:t xml:space="preserve">for transfers of funds where the payment service provider of the payer is established in the Union, the information referred to in Article </w:t>
      </w:r>
      <w:r w:rsidRPr="00F15D81">
        <w:rPr>
          <w:w w:val="0"/>
        </w:rPr>
        <w:t>5</w:t>
      </w:r>
      <w:r w:rsidRPr="008C5E7E">
        <w:rPr>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87" w:name="_DV_M766"/>
      <w:bookmarkEnd w:id="687"/>
      <w:r w:rsidRPr="008C5E7E">
        <w:rPr>
          <w:w w:val="0"/>
        </w:rPr>
        <w:t>(b)</w:t>
      </w:r>
      <w:r w:rsidRPr="008C5E7E">
        <w:rPr>
          <w:w w:val="0"/>
        </w:rPr>
        <w:tab/>
      </w:r>
      <w:bookmarkStart w:id="688" w:name="_DV_M767"/>
      <w:bookmarkEnd w:id="688"/>
      <w:r w:rsidRPr="008C5E7E">
        <w:rPr>
          <w:w w:val="0"/>
        </w:rPr>
        <w:t xml:space="preserve">for transfers of funds where the payment service provider of the payer is established outside the Union, the information referred to in Article </w:t>
      </w:r>
      <w:r w:rsidRPr="00F15D81">
        <w:rPr>
          <w:w w:val="0"/>
        </w:rPr>
        <w:t>4</w:t>
      </w:r>
      <w:r w:rsidRPr="008C5E7E">
        <w:rPr>
          <w:w w:val="0"/>
        </w:rPr>
        <w:t>(</w:t>
      </w:r>
      <w:r w:rsidRPr="00F15D81">
        <w:rPr>
          <w:w w:val="0"/>
        </w:rPr>
        <w:t>1</w:t>
      </w:r>
      <w:r w:rsidRPr="008C5E7E">
        <w:rPr>
          <w:w w:val="0"/>
        </w:rPr>
        <w:t xml:space="preserve">), points (a), (b) and (c), and Article </w:t>
      </w:r>
      <w:r w:rsidRPr="00F15D81">
        <w:rPr>
          <w:w w:val="0"/>
        </w:rPr>
        <w:t>4</w:t>
      </w:r>
      <w:r w:rsidRPr="008C5E7E">
        <w:rPr>
          <w:w w:val="0"/>
        </w:rPr>
        <w:t>(</w:t>
      </w:r>
      <w:r w:rsidRPr="00F15D81">
        <w:rPr>
          <w:w w:val="0"/>
        </w:rPr>
        <w:t>2</w:t>
      </w:r>
      <w:r w:rsidRPr="008C5E7E">
        <w:rPr>
          <w:w w:val="0"/>
        </w:rPr>
        <w:t>), points (a) and (b);</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689" w:name="_DV_M768"/>
      <w:bookmarkEnd w:id="689"/>
      <w:r w:rsidRPr="008C5E7E">
        <w:rPr>
          <w:w w:val="0"/>
        </w:rPr>
        <w:t>(c)</w:t>
      </w:r>
      <w:r w:rsidRPr="008C5E7E">
        <w:rPr>
          <w:w w:val="0"/>
        </w:rPr>
        <w:tab/>
      </w:r>
      <w:bookmarkStart w:id="690" w:name="_DV_M769"/>
      <w:bookmarkEnd w:id="690"/>
      <w:r w:rsidRPr="008C5E7E">
        <w:rPr>
          <w:w w:val="0"/>
        </w:rPr>
        <w:t xml:space="preserve">for batch file transfers where the payment service provider of the payer is established outside the Union, the information referred to in Article </w:t>
      </w:r>
      <w:r w:rsidRPr="00F15D81">
        <w:rPr>
          <w:w w:val="0"/>
        </w:rPr>
        <w:t>4</w:t>
      </w:r>
      <w:r w:rsidRPr="008C5E7E">
        <w:rPr>
          <w:w w:val="0"/>
        </w:rPr>
        <w:t>(</w:t>
      </w:r>
      <w:r w:rsidRPr="00F15D81">
        <w:rPr>
          <w:w w:val="0"/>
        </w:rPr>
        <w:t>1</w:t>
      </w:r>
      <w:r w:rsidRPr="008C5E7E">
        <w:rPr>
          <w:w w:val="0"/>
        </w:rPr>
        <w:t xml:space="preserve">), points (a), (b) and (c), and Article </w:t>
      </w:r>
      <w:r w:rsidRPr="00F15D81">
        <w:rPr>
          <w:w w:val="0"/>
        </w:rPr>
        <w:t>4</w:t>
      </w:r>
      <w:r w:rsidRPr="008C5E7E">
        <w:rPr>
          <w:w w:val="0"/>
        </w:rPr>
        <w:t>(</w:t>
      </w:r>
      <w:r w:rsidRPr="00F15D81">
        <w:rPr>
          <w:w w:val="0"/>
        </w:rPr>
        <w:t>2</w:t>
      </w:r>
      <w:r w:rsidRPr="008C5E7E">
        <w:rPr>
          <w:w w:val="0"/>
        </w:rPr>
        <w:t>), points (a) and (b), in respect of that batch file transfer.</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91" w:name="_DV_M770"/>
      <w:bookmarkEnd w:id="691"/>
      <w:r w:rsidRPr="008C5E7E">
        <w:rPr>
          <w:w w:val="0"/>
        </w:rPr>
        <w:br w:type="page"/>
      </w:r>
      <w:r w:rsidRPr="00F15D81">
        <w:rPr>
          <w:w w:val="0"/>
        </w:rPr>
        <w:lastRenderedPageBreak/>
        <w:t>3</w:t>
      </w:r>
      <w:r w:rsidRPr="008C5E7E">
        <w:rPr>
          <w:w w:val="0"/>
        </w:rPr>
        <w:t>.</w:t>
      </w:r>
      <w:r w:rsidRPr="008C5E7E">
        <w:rPr>
          <w:w w:val="0"/>
        </w:rPr>
        <w:tab/>
      </w:r>
      <w:bookmarkStart w:id="692" w:name="_DV_M771"/>
      <w:bookmarkEnd w:id="692"/>
      <w:r w:rsidRPr="008C5E7E">
        <w:rPr>
          <w:w w:val="0"/>
        </w:rPr>
        <w:t xml:space="preserve">In the case of transfers of funds exceeding EUR </w:t>
      </w:r>
      <w:r w:rsidRPr="00F15D81">
        <w:rPr>
          <w:w w:val="0"/>
        </w:rPr>
        <w:t>1</w:t>
      </w:r>
      <w:r w:rsidRPr="008C5E7E">
        <w:rPr>
          <w:w w:val="0"/>
        </w:rPr>
        <w:t xml:space="preserve"> </w:t>
      </w:r>
      <w:r w:rsidRPr="00F15D81">
        <w:rPr>
          <w:w w:val="0"/>
        </w:rPr>
        <w:t>000</w:t>
      </w:r>
      <w:r w:rsidRPr="008C5E7E">
        <w:rPr>
          <w:w w:val="0"/>
        </w:rPr>
        <w:t xml:space="preserve">, whether those transfers are carried out in a single transaction or in several transactions which appear to be linked, before crediting the payee's payment account or making the funds available to the payee, the payment service provider of the payee shall verify the accuracy of the information on the payee referred to in paragraph </w:t>
      </w:r>
      <w:r w:rsidRPr="00F15D81">
        <w:rPr>
          <w:w w:val="0"/>
        </w:rPr>
        <w:t>2</w:t>
      </w:r>
      <w:r w:rsidRPr="008C5E7E">
        <w:rPr>
          <w:w w:val="0"/>
        </w:rPr>
        <w:t xml:space="preserve"> of this Article on the basis of documents, data or information obtained from a reliable and independent source, without prejudice to the requirements laid down in Articles </w:t>
      </w:r>
      <w:bookmarkStart w:id="693" w:name="_DV_C436"/>
      <w:r w:rsidRPr="00F15D81">
        <w:rPr>
          <w:bCs/>
          <w:iCs/>
          <w:w w:val="0"/>
        </w:rPr>
        <w:t>83</w:t>
      </w:r>
      <w:bookmarkStart w:id="694" w:name="_DV_M772"/>
      <w:bookmarkEnd w:id="693"/>
      <w:bookmarkEnd w:id="694"/>
      <w:r w:rsidRPr="008C5E7E">
        <w:rPr>
          <w:w w:val="0"/>
        </w:rPr>
        <w:t xml:space="preserve"> and </w:t>
      </w:r>
      <w:bookmarkStart w:id="695" w:name="_DV_C438"/>
      <w:r w:rsidRPr="00F15D81">
        <w:rPr>
          <w:bCs/>
          <w:iCs/>
          <w:w w:val="0"/>
        </w:rPr>
        <w:t>84</w:t>
      </w:r>
      <w:bookmarkStart w:id="696" w:name="_DV_M773"/>
      <w:bookmarkEnd w:id="695"/>
      <w:bookmarkEnd w:id="696"/>
      <w:r w:rsidRPr="008C5E7E">
        <w:rPr>
          <w:w w:val="0"/>
        </w:rPr>
        <w:t xml:space="preserve"> of Directive (EU) </w:t>
      </w:r>
      <w:r w:rsidRPr="00F15D81">
        <w:rPr>
          <w:w w:val="0"/>
        </w:rPr>
        <w:t>2015</w:t>
      </w:r>
      <w:r w:rsidRPr="008C5E7E">
        <w:rPr>
          <w:w w:val="0"/>
        </w:rPr>
        <w:t>/</w:t>
      </w:r>
      <w:r w:rsidRPr="00F15D81">
        <w:rPr>
          <w:w w:val="0"/>
        </w:rPr>
        <w:t>2366</w:t>
      </w:r>
      <w:bookmarkStart w:id="697" w:name="_DV_M774"/>
      <w:bookmarkEnd w:id="697"/>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698" w:name="_DV_M775"/>
      <w:bookmarkEnd w:id="698"/>
      <w:r w:rsidRPr="00F15D81">
        <w:rPr>
          <w:w w:val="0"/>
        </w:rPr>
        <w:t>4</w:t>
      </w:r>
      <w:r w:rsidRPr="008C5E7E">
        <w:rPr>
          <w:w w:val="0"/>
        </w:rPr>
        <w:t>.</w:t>
      </w:r>
      <w:r w:rsidRPr="008C5E7E">
        <w:rPr>
          <w:w w:val="0"/>
        </w:rPr>
        <w:tab/>
      </w:r>
      <w:bookmarkStart w:id="699" w:name="_DV_M776"/>
      <w:bookmarkEnd w:id="699"/>
      <w:r w:rsidRPr="008C5E7E">
        <w:rPr>
          <w:w w:val="0"/>
        </w:rPr>
        <w:t xml:space="preserve">In the case of transfers of funds not exceeding EUR </w:t>
      </w:r>
      <w:r w:rsidRPr="00F15D81">
        <w:rPr>
          <w:w w:val="0"/>
        </w:rPr>
        <w:t>1</w:t>
      </w:r>
      <w:r w:rsidRPr="008C5E7E">
        <w:rPr>
          <w:w w:val="0"/>
        </w:rPr>
        <w:t> </w:t>
      </w:r>
      <w:r w:rsidRPr="00F15D81">
        <w:rPr>
          <w:w w:val="0"/>
        </w:rPr>
        <w:t>000</w:t>
      </w:r>
      <w:r w:rsidRPr="008C5E7E">
        <w:rPr>
          <w:w w:val="0"/>
        </w:rPr>
        <w:t xml:space="preserve"> that do not appear to be linked to other transfers of funds which, together with the transfer in question, exceed EUR </w:t>
      </w:r>
      <w:r w:rsidRPr="00F15D81">
        <w:rPr>
          <w:w w:val="0"/>
        </w:rPr>
        <w:t>1</w:t>
      </w:r>
      <w:r w:rsidRPr="008C5E7E">
        <w:rPr>
          <w:w w:val="0"/>
        </w:rPr>
        <w:t> </w:t>
      </w:r>
      <w:r w:rsidRPr="00F15D81">
        <w:rPr>
          <w:w w:val="0"/>
        </w:rPr>
        <w:t>000</w:t>
      </w:r>
      <w:r w:rsidRPr="008C5E7E">
        <w:rPr>
          <w:w w:val="0"/>
        </w:rPr>
        <w:t>, the payment service provider of the payee need not verify the accuracy of the information on the payee, unless the payment service provider of the payee: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00" w:name="_DV_M777"/>
      <w:bookmarkEnd w:id="700"/>
      <w:r w:rsidRPr="008C5E7E">
        <w:rPr>
          <w:w w:val="0"/>
        </w:rPr>
        <w:t>(a)</w:t>
      </w:r>
      <w:r w:rsidRPr="008C5E7E">
        <w:rPr>
          <w:w w:val="0"/>
        </w:rPr>
        <w:tab/>
      </w:r>
      <w:bookmarkStart w:id="701" w:name="_DV_M778"/>
      <w:bookmarkEnd w:id="701"/>
      <w:r w:rsidRPr="008C5E7E">
        <w:rPr>
          <w:w w:val="0"/>
        </w:rPr>
        <w:t>effects the pay-out of the funds in cash or in anonymous electronic money;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02" w:name="_DV_M779"/>
      <w:bookmarkEnd w:id="702"/>
      <w:r w:rsidRPr="008C5E7E">
        <w:rPr>
          <w:w w:val="0"/>
        </w:rPr>
        <w:t>(b)</w:t>
      </w:r>
      <w:r w:rsidRPr="008C5E7E">
        <w:rPr>
          <w:w w:val="0"/>
        </w:rPr>
        <w:tab/>
      </w:r>
      <w:bookmarkStart w:id="703" w:name="_DV_M780"/>
      <w:bookmarkEnd w:id="703"/>
      <w:r w:rsidRPr="008C5E7E">
        <w:rPr>
          <w:w w:val="0"/>
        </w:rPr>
        <w:t>has reasonable grounds for suspecting money laundering or terrorist financing.</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04" w:name="_DV_M781"/>
      <w:bookmarkEnd w:id="704"/>
      <w:r w:rsidRPr="008C5E7E">
        <w:rPr>
          <w:w w:val="0"/>
        </w:rPr>
        <w:br w:type="page"/>
      </w:r>
      <w:r w:rsidRPr="00F15D81">
        <w:rPr>
          <w:w w:val="0"/>
        </w:rPr>
        <w:lastRenderedPageBreak/>
        <w:t>5</w:t>
      </w:r>
      <w:r w:rsidRPr="008C5E7E">
        <w:rPr>
          <w:w w:val="0"/>
        </w:rPr>
        <w:t>.</w:t>
      </w:r>
      <w:r w:rsidRPr="008C5E7E">
        <w:rPr>
          <w:w w:val="0"/>
        </w:rPr>
        <w:tab/>
      </w:r>
      <w:bookmarkStart w:id="705" w:name="_DV_M782"/>
      <w:bookmarkEnd w:id="705"/>
      <w:r w:rsidRPr="008C5E7E">
        <w:rPr>
          <w:w w:val="0"/>
        </w:rPr>
        <w:t xml:space="preserve">Verification as referred to in paragraphs </w:t>
      </w:r>
      <w:r w:rsidRPr="00F15D81">
        <w:rPr>
          <w:w w:val="0"/>
        </w:rPr>
        <w:t>3</w:t>
      </w:r>
      <w:r w:rsidRPr="008C5E7E">
        <w:rPr>
          <w:w w:val="0"/>
        </w:rPr>
        <w:t xml:space="preserve"> and </w:t>
      </w:r>
      <w:r w:rsidRPr="00F15D81">
        <w:rPr>
          <w:w w:val="0"/>
        </w:rPr>
        <w:t>4</w:t>
      </w:r>
      <w:r w:rsidRPr="008C5E7E">
        <w:rPr>
          <w:w w:val="0"/>
        </w:rPr>
        <w:t xml:space="preserve"> shall be deemed to have taken place where one of the following applies: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06" w:name="_DV_M783"/>
      <w:bookmarkEnd w:id="706"/>
      <w:r w:rsidRPr="008C5E7E">
        <w:rPr>
          <w:w w:val="0"/>
        </w:rPr>
        <w:t>(a)</w:t>
      </w:r>
      <w:r w:rsidRPr="008C5E7E">
        <w:rPr>
          <w:w w:val="0"/>
        </w:rPr>
        <w:tab/>
      </w:r>
      <w:bookmarkStart w:id="707" w:name="_DV_M784"/>
      <w:bookmarkEnd w:id="707"/>
      <w:r w:rsidRPr="008C5E7E">
        <w:rPr>
          <w:w w:val="0"/>
        </w:rPr>
        <w:t xml:space="preserve">the identity of the payee has been verified in accordance with </w:t>
      </w:r>
      <w:r w:rsidRPr="008C5E7E">
        <w:rPr>
          <w:b/>
          <w:bCs/>
          <w:i/>
          <w:iCs/>
          <w:w w:val="0"/>
        </w:rPr>
        <w:t xml:space="preserve">Article </w:t>
      </w:r>
      <w:r w:rsidRPr="00F15D81">
        <w:rPr>
          <w:b/>
          <w:bCs/>
          <w:i/>
          <w:iCs/>
          <w:w w:val="0"/>
        </w:rPr>
        <w:t>13</w:t>
      </w:r>
      <w:r w:rsidRPr="008C5E7E">
        <w:rPr>
          <w:b/>
          <w:bCs/>
          <w:i/>
          <w:iCs/>
          <w:w w:val="0"/>
        </w:rPr>
        <w:t xml:space="preserve"> </w:t>
      </w:r>
      <w:r w:rsidRPr="008C5E7E">
        <w:rPr>
          <w:w w:val="0"/>
        </w:rPr>
        <w:t xml:space="preserve">of </w:t>
      </w:r>
      <w:bookmarkStart w:id="708" w:name="_DV_C440"/>
      <w:r w:rsidRPr="008C5E7E">
        <w:rPr>
          <w:i/>
          <w:w w:val="0"/>
        </w:rPr>
        <w:t>▌</w:t>
      </w:r>
      <w:bookmarkEnd w:id="708"/>
      <w:r w:rsidRPr="008C5E7E">
        <w:rPr>
          <w:w w:val="0"/>
        </w:rPr>
        <w:t xml:space="preserve">Directive (EU) </w:t>
      </w:r>
      <w:r w:rsidRPr="00F15D81">
        <w:rPr>
          <w:w w:val="0"/>
        </w:rPr>
        <w:t>2015</w:t>
      </w:r>
      <w:r w:rsidRPr="008C5E7E">
        <w:rPr>
          <w:w w:val="0"/>
        </w:rPr>
        <w:t>/</w:t>
      </w:r>
      <w:r w:rsidRPr="00F15D81">
        <w:rPr>
          <w:w w:val="0"/>
        </w:rPr>
        <w:t>849</w:t>
      </w:r>
      <w:r w:rsidRPr="008C5E7E">
        <w:rPr>
          <w:w w:val="0"/>
        </w:rPr>
        <w:t xml:space="preserve"> </w:t>
      </w:r>
      <w:bookmarkStart w:id="709" w:name="_DV_M788"/>
      <w:bookmarkEnd w:id="709"/>
      <w:r w:rsidRPr="008C5E7E">
        <w:rPr>
          <w:w w:val="0"/>
        </w:rPr>
        <w:t xml:space="preserve">and the information obtained pursuant to that verification has been retained in accordance with Article </w:t>
      </w:r>
      <w:bookmarkStart w:id="710" w:name="_DV_C442"/>
      <w:r w:rsidRPr="00F15D81">
        <w:rPr>
          <w:b/>
          <w:i/>
          <w:w w:val="0"/>
        </w:rPr>
        <w:t>40</w:t>
      </w:r>
      <w:bookmarkStart w:id="711" w:name="_DV_M791"/>
      <w:bookmarkEnd w:id="710"/>
      <w:bookmarkEnd w:id="711"/>
      <w:r w:rsidRPr="008C5E7E">
        <w:rPr>
          <w:w w:val="0"/>
        </w:rPr>
        <w:t xml:space="preserve"> of that </w:t>
      </w:r>
      <w:bookmarkStart w:id="712" w:name="_DV_C444"/>
      <w:r w:rsidRPr="008C5E7E">
        <w:rPr>
          <w:b/>
          <w:i/>
          <w:w w:val="0"/>
        </w:rPr>
        <w:t>Directive</w:t>
      </w:r>
      <w:bookmarkStart w:id="713" w:name="_DV_M793"/>
      <w:bookmarkEnd w:id="712"/>
      <w:bookmarkEnd w:id="713"/>
      <w:r w:rsidRPr="008C5E7E">
        <w:rPr>
          <w:w w:val="0"/>
        </w:rPr>
        <w:t>;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14" w:name="_DV_M794"/>
      <w:bookmarkEnd w:id="714"/>
      <w:r w:rsidRPr="008C5E7E">
        <w:rPr>
          <w:w w:val="0"/>
        </w:rPr>
        <w:t>(b)</w:t>
      </w:r>
      <w:r w:rsidRPr="008C5E7E">
        <w:rPr>
          <w:w w:val="0"/>
        </w:rPr>
        <w:tab/>
      </w:r>
      <w:bookmarkStart w:id="715" w:name="_DV_M795"/>
      <w:bookmarkEnd w:id="715"/>
      <w:r w:rsidRPr="008C5E7E">
        <w:rPr>
          <w:w w:val="0"/>
        </w:rPr>
        <w:t xml:space="preserve">Article </w:t>
      </w:r>
      <w:bookmarkStart w:id="716" w:name="_DV_C446"/>
      <w:r w:rsidRPr="00F15D81">
        <w:rPr>
          <w:b/>
          <w:i/>
          <w:w w:val="0"/>
        </w:rPr>
        <w:t>14</w:t>
      </w:r>
      <w:r w:rsidRPr="008C5E7E">
        <w:rPr>
          <w:b/>
          <w:i/>
          <w:w w:val="0"/>
        </w:rPr>
        <w:t>(</w:t>
      </w:r>
      <w:r w:rsidRPr="00F15D81">
        <w:rPr>
          <w:b/>
          <w:i/>
          <w:w w:val="0"/>
        </w:rPr>
        <w:t>5</w:t>
      </w:r>
      <w:bookmarkStart w:id="717" w:name="_DV_M797"/>
      <w:bookmarkEnd w:id="716"/>
      <w:bookmarkEnd w:id="717"/>
      <w:r w:rsidRPr="008C5E7E">
        <w:rPr>
          <w:b/>
          <w:bCs/>
          <w:i/>
          <w:iCs/>
          <w:w w:val="0"/>
        </w:rPr>
        <w:t>)</w:t>
      </w:r>
      <w:r w:rsidRPr="008C5E7E">
        <w:rPr>
          <w:w w:val="0"/>
        </w:rPr>
        <w:t xml:space="preserve"> of ▌ Directive (EU) </w:t>
      </w:r>
      <w:r w:rsidRPr="00F15D81">
        <w:rPr>
          <w:w w:val="0"/>
        </w:rPr>
        <w:t>2015</w:t>
      </w:r>
      <w:r w:rsidRPr="008C5E7E">
        <w:rPr>
          <w:w w:val="0"/>
        </w:rPr>
        <w:t>/</w:t>
      </w:r>
      <w:r w:rsidRPr="00F15D81">
        <w:rPr>
          <w:w w:val="0"/>
        </w:rPr>
        <w:t>849</w:t>
      </w:r>
      <w:r w:rsidRPr="008C5E7E">
        <w:rPr>
          <w:w w:val="0"/>
        </w:rPr>
        <w:t xml:space="preserve"> </w:t>
      </w:r>
      <w:bookmarkStart w:id="718" w:name="_DV_M799"/>
      <w:bookmarkEnd w:id="718"/>
      <w:r w:rsidRPr="008C5E7E">
        <w:rPr>
          <w:w w:val="0"/>
        </w:rPr>
        <w:t>applies to the payee.</w:t>
      </w:r>
    </w:p>
    <w:p w:rsidR="008C5E7E" w:rsidRPr="008C5E7E" w:rsidRDefault="008C5E7E" w:rsidP="008C5E7E">
      <w:pPr>
        <w:widowControl/>
        <w:autoSpaceDE w:val="0"/>
        <w:autoSpaceDN w:val="0"/>
        <w:adjustRightInd w:val="0"/>
        <w:spacing w:before="120" w:after="120" w:line="360" w:lineRule="auto"/>
        <w:jc w:val="center"/>
        <w:rPr>
          <w:w w:val="0"/>
        </w:rPr>
      </w:pPr>
      <w:bookmarkStart w:id="719" w:name="_DV_M801"/>
      <w:bookmarkEnd w:id="719"/>
      <w:r w:rsidRPr="008C5E7E">
        <w:rPr>
          <w:w w:val="0"/>
        </w:rPr>
        <w:t xml:space="preserve">Article </w:t>
      </w:r>
      <w:r w:rsidRPr="00F15D81">
        <w:rPr>
          <w:w w:val="0"/>
        </w:rPr>
        <w:t>8</w:t>
      </w:r>
      <w:bookmarkStart w:id="720" w:name="_DV_M802"/>
      <w:bookmarkEnd w:id="720"/>
      <w:r w:rsidRPr="008C5E7E">
        <w:rPr>
          <w:w w:val="0"/>
        </w:rPr>
        <w:br/>
        <w:t>Transfers of funds with missing or incomplete information on the payer or the payee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21" w:name="_DV_M803"/>
      <w:bookmarkEnd w:id="721"/>
      <w:r w:rsidRPr="00F15D81">
        <w:rPr>
          <w:w w:val="0"/>
        </w:rPr>
        <w:t>1</w:t>
      </w:r>
      <w:r w:rsidRPr="008C5E7E">
        <w:rPr>
          <w:w w:val="0"/>
        </w:rPr>
        <w:t>.</w:t>
      </w:r>
      <w:r w:rsidRPr="008C5E7E">
        <w:rPr>
          <w:w w:val="0"/>
        </w:rPr>
        <w:tab/>
      </w:r>
      <w:bookmarkStart w:id="722" w:name="_DV_M804"/>
      <w:bookmarkEnd w:id="722"/>
      <w:r w:rsidRPr="008C5E7E">
        <w:rPr>
          <w:w w:val="0"/>
        </w:rPr>
        <w:t xml:space="preserve">The payment service provider of the payee shall implement effective risk-based procedures, including procedures based on the risk-sensitive basis referred to in Article </w:t>
      </w:r>
      <w:bookmarkStart w:id="723" w:name="_DV_C450"/>
      <w:r w:rsidRPr="00F15D81">
        <w:rPr>
          <w:b/>
          <w:i/>
          <w:w w:val="0"/>
        </w:rPr>
        <w:t>13</w:t>
      </w:r>
      <w:bookmarkStart w:id="724" w:name="_DV_M805"/>
      <w:bookmarkEnd w:id="723"/>
      <w:bookmarkEnd w:id="724"/>
      <w:r w:rsidRPr="008C5E7E">
        <w:rPr>
          <w:w w:val="0"/>
        </w:rPr>
        <w:t xml:space="preserve"> of </w:t>
      </w:r>
      <w:bookmarkStart w:id="725" w:name="_DV_C451"/>
      <w:r w:rsidRPr="008C5E7E">
        <w:rPr>
          <w:w w:val="0"/>
        </w:rPr>
        <w:t>▌</w:t>
      </w:r>
      <w:bookmarkEnd w:id="725"/>
      <w:r w:rsidRPr="008C5E7E">
        <w:rPr>
          <w:w w:val="0"/>
        </w:rPr>
        <w:t xml:space="preserve">Directive (EU) </w:t>
      </w:r>
      <w:r w:rsidRPr="00F15D81">
        <w:rPr>
          <w:w w:val="0"/>
        </w:rPr>
        <w:t>2015</w:t>
      </w:r>
      <w:r w:rsidRPr="008C5E7E">
        <w:rPr>
          <w:w w:val="0"/>
        </w:rPr>
        <w:t>/</w:t>
      </w:r>
      <w:r w:rsidRPr="00F15D81">
        <w:rPr>
          <w:w w:val="0"/>
        </w:rPr>
        <w:t>849</w:t>
      </w:r>
      <w:bookmarkStart w:id="726" w:name="_DV_M806"/>
      <w:bookmarkEnd w:id="726"/>
      <w:r w:rsidRPr="008C5E7E">
        <w:rPr>
          <w:w w:val="0"/>
        </w:rPr>
        <w:t xml:space="preserve"> for determining whether to execute, reject or suspend a transfer of funds lacking the required complete payer and payee information and for taking the appropriate follow-up action.</w:t>
      </w:r>
    </w:p>
    <w:p w:rsidR="008C5E7E" w:rsidRPr="008C5E7E" w:rsidRDefault="008C5E7E" w:rsidP="008C5E7E">
      <w:pPr>
        <w:widowControl/>
        <w:autoSpaceDE w:val="0"/>
        <w:autoSpaceDN w:val="0"/>
        <w:adjustRightInd w:val="0"/>
        <w:spacing w:before="120" w:after="120" w:line="360" w:lineRule="auto"/>
        <w:ind w:left="851"/>
        <w:rPr>
          <w:w w:val="0"/>
        </w:rPr>
      </w:pPr>
      <w:bookmarkStart w:id="727" w:name="_DV_M809"/>
      <w:bookmarkEnd w:id="727"/>
      <w:r w:rsidRPr="008C5E7E">
        <w:rPr>
          <w:w w:val="0"/>
        </w:rPr>
        <w:br w:type="page"/>
      </w:r>
      <w:r w:rsidRPr="008C5E7E">
        <w:rPr>
          <w:w w:val="0"/>
        </w:rPr>
        <w:lastRenderedPageBreak/>
        <w:t>Where the payment service provider of the payee becomes aware, when receiving transfers of funds, that the information referred to in Article</w:t>
      </w:r>
      <w:bookmarkStart w:id="728" w:name="_DV_C453"/>
      <w:r w:rsidRPr="008C5E7E">
        <w:rPr>
          <w:w w:val="0"/>
        </w:rPr>
        <w:t xml:space="preserve"> </w:t>
      </w:r>
      <w:r w:rsidRPr="00F15D81">
        <w:rPr>
          <w:w w:val="0"/>
        </w:rPr>
        <w:t>4</w:t>
      </w:r>
      <w:r w:rsidRPr="008C5E7E">
        <w:rPr>
          <w:w w:val="0"/>
        </w:rPr>
        <w:t>(</w:t>
      </w:r>
      <w:r w:rsidRPr="00F15D81">
        <w:rPr>
          <w:w w:val="0"/>
        </w:rPr>
        <w:t>1</w:t>
      </w:r>
      <w:r w:rsidRPr="008C5E7E">
        <w:rPr>
          <w:w w:val="0"/>
        </w:rPr>
        <w:t>), points (a), (b) and (c), ▌</w:t>
      </w:r>
      <w:bookmarkStart w:id="729" w:name="_DV_M810"/>
      <w:bookmarkEnd w:id="728"/>
      <w:bookmarkEnd w:id="729"/>
      <w:r w:rsidRPr="008C5E7E">
        <w:rPr>
          <w:w w:val="0"/>
        </w:rPr>
        <w:t xml:space="preserve">Article </w:t>
      </w:r>
      <w:r w:rsidRPr="00F15D81">
        <w:rPr>
          <w:w w:val="0"/>
        </w:rPr>
        <w:t>4</w:t>
      </w:r>
      <w:r w:rsidRPr="008C5E7E">
        <w:rPr>
          <w:w w:val="0"/>
        </w:rPr>
        <w:t>(</w:t>
      </w:r>
      <w:r w:rsidRPr="00F15D81">
        <w:rPr>
          <w:w w:val="0"/>
        </w:rPr>
        <w:t>2</w:t>
      </w:r>
      <w:r w:rsidRPr="008C5E7E">
        <w:rPr>
          <w:w w:val="0"/>
        </w:rPr>
        <w:t xml:space="preserve">), points (a) and (b), Article </w:t>
      </w:r>
      <w:r w:rsidRPr="00F15D81">
        <w:rPr>
          <w:w w:val="0"/>
        </w:rPr>
        <w:t>5</w:t>
      </w:r>
      <w:r w:rsidRPr="008C5E7E">
        <w:rPr>
          <w:w w:val="0"/>
        </w:rPr>
        <w:t>(</w:t>
      </w:r>
      <w:r w:rsidRPr="00F15D81">
        <w:rPr>
          <w:w w:val="0"/>
        </w:rPr>
        <w:t>1</w:t>
      </w:r>
      <w:r w:rsidRPr="008C5E7E">
        <w:rPr>
          <w:w w:val="0"/>
        </w:rPr>
        <w:t xml:space="preserve">) or Article </w:t>
      </w:r>
      <w:r w:rsidRPr="00F15D81">
        <w:rPr>
          <w:w w:val="0"/>
        </w:rPr>
        <w:t>6</w:t>
      </w:r>
      <w:r w:rsidRPr="008C5E7E">
        <w:rPr>
          <w:w w:val="0"/>
        </w:rPr>
        <w:t xml:space="preserve"> is missing or incomplete or has not been filled in using characters or inputs admissible in accordance with the conventions of the messaging or payment and settlement system as referred to in Article </w:t>
      </w:r>
      <w:r w:rsidRPr="00F15D81">
        <w:rPr>
          <w:w w:val="0"/>
        </w:rPr>
        <w:t>7</w:t>
      </w:r>
      <w:r w:rsidRPr="008C5E7E">
        <w:rPr>
          <w:w w:val="0"/>
        </w:rPr>
        <w:t>(</w:t>
      </w:r>
      <w:r w:rsidRPr="00F15D81">
        <w:rPr>
          <w:w w:val="0"/>
        </w:rPr>
        <w:t>1</w:t>
      </w:r>
      <w:r w:rsidRPr="008C5E7E">
        <w:rPr>
          <w:w w:val="0"/>
        </w:rPr>
        <w:t xml:space="preserve">), the payment service provider of the payee shall, </w:t>
      </w:r>
      <w:bookmarkStart w:id="730" w:name="_DV_X459"/>
      <w:bookmarkStart w:id="731" w:name="_DV_C454"/>
      <w:r w:rsidRPr="008C5E7E">
        <w:rPr>
          <w:b/>
          <w:bCs/>
          <w:i/>
          <w:iCs/>
          <w:w w:val="0"/>
        </w:rPr>
        <w:t>on a risk-sensitive basis</w:t>
      </w:r>
      <w:bookmarkStart w:id="732" w:name="_DV_C455"/>
      <w:bookmarkEnd w:id="730"/>
      <w:bookmarkEnd w:id="731"/>
      <w:r w:rsidRPr="008C5E7E">
        <w:rPr>
          <w:b/>
          <w:i/>
          <w:w w:val="0"/>
        </w:rPr>
        <w:t>:</w:t>
      </w:r>
      <w:bookmarkEnd w:id="732"/>
    </w:p>
    <w:p w:rsidR="008C5E7E" w:rsidRPr="008C5E7E" w:rsidRDefault="008C5E7E" w:rsidP="008C5E7E">
      <w:pPr>
        <w:widowControl/>
        <w:autoSpaceDE w:val="0"/>
        <w:autoSpaceDN w:val="0"/>
        <w:adjustRightInd w:val="0"/>
        <w:spacing w:before="120" w:after="120" w:line="360" w:lineRule="auto"/>
        <w:ind w:left="1418" w:hanging="567"/>
        <w:rPr>
          <w:w w:val="0"/>
        </w:rPr>
      </w:pPr>
      <w:bookmarkStart w:id="733" w:name="_DV_C456"/>
      <w:r w:rsidRPr="008C5E7E">
        <w:rPr>
          <w:b/>
          <w:i/>
          <w:w w:val="0"/>
        </w:rPr>
        <w:t>(a)</w:t>
      </w:r>
      <w:bookmarkStart w:id="734" w:name="_DV_M812"/>
      <w:bookmarkEnd w:id="733"/>
      <w:bookmarkEnd w:id="734"/>
      <w:r w:rsidRPr="008C5E7E">
        <w:rPr>
          <w:b/>
          <w:i/>
          <w:w w:val="0"/>
        </w:rPr>
        <w:tab/>
      </w:r>
      <w:r w:rsidRPr="008C5E7E">
        <w:rPr>
          <w:w w:val="0"/>
        </w:rPr>
        <w:t>reject the transfer;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35" w:name="_DV_C457"/>
      <w:r w:rsidRPr="008C5E7E">
        <w:rPr>
          <w:b/>
          <w:i/>
          <w:w w:val="0"/>
        </w:rPr>
        <w:t>(b)</w:t>
      </w:r>
      <w:bookmarkStart w:id="736" w:name="_DV_M813"/>
      <w:bookmarkEnd w:id="735"/>
      <w:bookmarkEnd w:id="736"/>
      <w:r w:rsidRPr="008C5E7E">
        <w:rPr>
          <w:b/>
          <w:i/>
          <w:w w:val="0"/>
        </w:rPr>
        <w:tab/>
        <w:t>request</w:t>
      </w:r>
      <w:r w:rsidRPr="008C5E7E">
        <w:rPr>
          <w:w w:val="0"/>
        </w:rPr>
        <w:t xml:space="preserve"> the required information on the payer and the payee before or after crediting the payee's payment account or making the funds available to the payee</w:t>
      </w:r>
      <w:bookmarkStart w:id="737" w:name="_DV_M814"/>
      <w:bookmarkEnd w:id="737"/>
      <w:r w:rsidRPr="008C5E7E">
        <w:rPr>
          <w:i/>
          <w:w w:val="0"/>
        </w:rPr>
        <w:t>▌</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38" w:name="_DV_M815"/>
      <w:bookmarkStart w:id="739" w:name="_Hlk128408728"/>
      <w:bookmarkEnd w:id="738"/>
      <w:r w:rsidRPr="00F15D81">
        <w:rPr>
          <w:w w:val="0"/>
        </w:rPr>
        <w:t>2</w:t>
      </w:r>
      <w:r w:rsidRPr="008C5E7E">
        <w:rPr>
          <w:w w:val="0"/>
        </w:rPr>
        <w:t>.</w:t>
      </w:r>
      <w:r w:rsidRPr="008C5E7E">
        <w:rPr>
          <w:w w:val="0"/>
        </w:rPr>
        <w:tab/>
      </w:r>
      <w:bookmarkStart w:id="740" w:name="_DV_M816"/>
      <w:bookmarkEnd w:id="740"/>
      <w:r w:rsidRPr="008C5E7E">
        <w:rPr>
          <w:w w:val="0"/>
        </w:rPr>
        <w:t>Where a payment service provider repeatedly fails to provide the required information on the payer or the payee, the payment service provider of the payee shall:</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(a)</w:t>
      </w:r>
      <w:r w:rsidRPr="008C5E7E">
        <w:rPr>
          <w:w w:val="0"/>
        </w:rPr>
        <w:tab/>
        <w:t>take steps, which may initially include the issuing of warnings and setting of deadlines, before proceeding to a rejection, restriction or termination in accordance with point (b) if the required information is still not provided; or</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(b)</w:t>
      </w:r>
      <w:r w:rsidRPr="008C5E7E">
        <w:rPr>
          <w:w w:val="0"/>
        </w:rPr>
        <w:tab/>
        <w:t>directly reject any future transfers of funds from that payment service provider, or restrict or terminate its business relationship with that payment service provider.</w:t>
      </w:r>
    </w:p>
    <w:p w:rsidR="008C5E7E" w:rsidRPr="008C5E7E" w:rsidRDefault="008C5E7E" w:rsidP="008C5E7E">
      <w:pPr>
        <w:widowControl/>
        <w:autoSpaceDE w:val="0"/>
        <w:autoSpaceDN w:val="0"/>
        <w:adjustRightInd w:val="0"/>
        <w:spacing w:before="120" w:after="120" w:line="360" w:lineRule="auto"/>
        <w:ind w:left="851"/>
        <w:rPr>
          <w:w w:val="0"/>
        </w:rPr>
      </w:pPr>
      <w:bookmarkStart w:id="741" w:name="_DV_M817"/>
      <w:bookmarkEnd w:id="739"/>
      <w:bookmarkEnd w:id="741"/>
      <w:r w:rsidRPr="008C5E7E">
        <w:rPr>
          <w:w w:val="0"/>
        </w:rPr>
        <w:br w:type="page"/>
      </w:r>
      <w:r w:rsidRPr="008C5E7E">
        <w:rPr>
          <w:w w:val="0"/>
        </w:rPr>
        <w:lastRenderedPageBreak/>
        <w:t>The payment service provider of the payee shall report that failure, and the steps taken, to the competent authority responsible for monitoring compliance with anti-money laundering and counter-terrorist financing provisions.</w:t>
      </w:r>
    </w:p>
    <w:p w:rsidR="008C5E7E" w:rsidRPr="008C5E7E" w:rsidRDefault="008C5E7E" w:rsidP="008C5E7E">
      <w:pPr>
        <w:widowControl/>
        <w:autoSpaceDE w:val="0"/>
        <w:autoSpaceDN w:val="0"/>
        <w:adjustRightInd w:val="0"/>
        <w:spacing w:before="120" w:after="120" w:line="360" w:lineRule="auto"/>
        <w:jc w:val="center"/>
        <w:rPr>
          <w:w w:val="0"/>
        </w:rPr>
      </w:pPr>
      <w:bookmarkStart w:id="742" w:name="_DV_M818"/>
      <w:bookmarkEnd w:id="742"/>
      <w:r w:rsidRPr="008C5E7E">
        <w:rPr>
          <w:w w:val="0"/>
        </w:rPr>
        <w:t xml:space="preserve">Article </w:t>
      </w:r>
      <w:r w:rsidRPr="00F15D81">
        <w:rPr>
          <w:w w:val="0"/>
        </w:rPr>
        <w:t>9</w:t>
      </w:r>
      <w:bookmarkStart w:id="743" w:name="_DV_M819"/>
      <w:bookmarkEnd w:id="743"/>
      <w:r w:rsidRPr="008C5E7E">
        <w:rPr>
          <w:w w:val="0"/>
        </w:rPr>
        <w:br/>
        <w:t>Assessment and reporting</w:t>
      </w:r>
    </w:p>
    <w:p w:rsidR="008C5E7E" w:rsidRPr="008C5E7E" w:rsidRDefault="008C5E7E" w:rsidP="008C5E7E">
      <w:pPr>
        <w:widowControl/>
        <w:autoSpaceDE w:val="0"/>
        <w:autoSpaceDN w:val="0"/>
        <w:adjustRightInd w:val="0"/>
        <w:spacing w:before="120" w:after="120" w:line="360" w:lineRule="auto"/>
        <w:rPr>
          <w:w w:val="0"/>
        </w:rPr>
      </w:pPr>
      <w:bookmarkStart w:id="744" w:name="_DV_M820"/>
      <w:bookmarkEnd w:id="744"/>
      <w:r w:rsidRPr="008C5E7E">
        <w:rPr>
          <w:w w:val="0"/>
        </w:rPr>
        <w:t>The payment service provider of the payee shall take into account missing or incomplete information on the payer or the payee as a factor when assessing whether a transfer of funds, or any related transaction, is suspicious and whether it is to be reported to the Financial Intelligence Unit (FIU) in accordance with</w:t>
      </w:r>
      <w:r w:rsidRPr="008C5E7E">
        <w:rPr>
          <w:i/>
          <w:w w:val="0"/>
          <w:shd w:val="clear" w:color="auto" w:fill="FBF5F6"/>
        </w:rPr>
        <w:t xml:space="preserve"> </w:t>
      </w:r>
      <w:r w:rsidRPr="008C5E7E">
        <w:rPr>
          <w:w w:val="0"/>
        </w:rPr>
        <w:t xml:space="preserve">▌Directive (EU) </w:t>
      </w:r>
      <w:r w:rsidRPr="00F15D81">
        <w:rPr>
          <w:w w:val="0"/>
        </w:rPr>
        <w:t>2015</w:t>
      </w:r>
      <w:r w:rsidRPr="008C5E7E">
        <w:rPr>
          <w:w w:val="0"/>
        </w:rPr>
        <w:t>/</w:t>
      </w:r>
      <w:r w:rsidRPr="00F15D81">
        <w:rPr>
          <w:w w:val="0"/>
        </w:rPr>
        <w:t>849</w:t>
      </w:r>
      <w:bookmarkStart w:id="745" w:name="_DV_M822"/>
      <w:bookmarkEnd w:id="745"/>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746" w:name="_DV_M823"/>
      <w:bookmarkEnd w:id="746"/>
      <w:r w:rsidRPr="008C5E7E">
        <w:rPr>
          <w:w w:val="0"/>
        </w:rPr>
        <w:t xml:space="preserve">Section </w:t>
      </w:r>
      <w:r w:rsidRPr="00F15D81">
        <w:rPr>
          <w:w w:val="0"/>
        </w:rPr>
        <w:t>3</w:t>
      </w:r>
      <w:bookmarkStart w:id="747" w:name="_DV_M824"/>
      <w:bookmarkEnd w:id="747"/>
      <w:r w:rsidRPr="008C5E7E">
        <w:rPr>
          <w:w w:val="0"/>
        </w:rPr>
        <w:br/>
        <w:t>Obligations on intermediary payment service providers</w:t>
      </w:r>
    </w:p>
    <w:p w:rsidR="008C5E7E" w:rsidRPr="008C5E7E" w:rsidRDefault="008C5E7E" w:rsidP="008C5E7E">
      <w:pPr>
        <w:widowControl/>
        <w:autoSpaceDE w:val="0"/>
        <w:autoSpaceDN w:val="0"/>
        <w:adjustRightInd w:val="0"/>
        <w:spacing w:before="120" w:after="120" w:line="360" w:lineRule="auto"/>
        <w:jc w:val="center"/>
        <w:rPr>
          <w:w w:val="0"/>
        </w:rPr>
      </w:pPr>
      <w:bookmarkStart w:id="748" w:name="_DV_M825"/>
      <w:bookmarkEnd w:id="748"/>
      <w:r w:rsidRPr="008C5E7E">
        <w:rPr>
          <w:w w:val="0"/>
        </w:rPr>
        <w:t xml:space="preserve">Article </w:t>
      </w:r>
      <w:r w:rsidRPr="00F15D81">
        <w:rPr>
          <w:w w:val="0"/>
        </w:rPr>
        <w:t>10</w:t>
      </w:r>
      <w:bookmarkStart w:id="749" w:name="_DV_M826"/>
      <w:bookmarkEnd w:id="749"/>
      <w:r w:rsidRPr="008C5E7E">
        <w:rPr>
          <w:w w:val="0"/>
        </w:rPr>
        <w:br/>
        <w:t>Retention of information on the payer and the payee accompanying the transfer</w:t>
      </w:r>
    </w:p>
    <w:p w:rsidR="008C5E7E" w:rsidRPr="008C5E7E" w:rsidRDefault="008C5E7E" w:rsidP="008C5E7E">
      <w:pPr>
        <w:widowControl/>
        <w:autoSpaceDE w:val="0"/>
        <w:autoSpaceDN w:val="0"/>
        <w:adjustRightInd w:val="0"/>
        <w:spacing w:before="120" w:after="120" w:line="360" w:lineRule="auto"/>
        <w:rPr>
          <w:w w:val="0"/>
        </w:rPr>
      </w:pPr>
      <w:bookmarkStart w:id="750" w:name="_DV_M827"/>
      <w:bookmarkEnd w:id="750"/>
      <w:r w:rsidRPr="008C5E7E">
        <w:rPr>
          <w:w w:val="0"/>
        </w:rPr>
        <w:t>Intermediary payment service providers shall ensure that all the information received on the payer and the payee that accompanies a transfer of funds is retained with the transfer.</w:t>
      </w:r>
    </w:p>
    <w:p w:rsidR="008C5E7E" w:rsidRPr="008C5E7E" w:rsidRDefault="008C5E7E" w:rsidP="008C5E7E">
      <w:pPr>
        <w:widowControl/>
        <w:autoSpaceDE w:val="0"/>
        <w:autoSpaceDN w:val="0"/>
        <w:adjustRightInd w:val="0"/>
        <w:spacing w:before="120" w:after="120" w:line="360" w:lineRule="auto"/>
        <w:jc w:val="center"/>
        <w:rPr>
          <w:w w:val="0"/>
        </w:rPr>
      </w:pPr>
      <w:bookmarkStart w:id="751" w:name="_DV_M828"/>
      <w:bookmarkEnd w:id="751"/>
      <w:r w:rsidRPr="008C5E7E">
        <w:rPr>
          <w:w w:val="0"/>
        </w:rPr>
        <w:br w:type="page"/>
      </w:r>
      <w:r w:rsidRPr="008C5E7E">
        <w:rPr>
          <w:w w:val="0"/>
        </w:rPr>
        <w:lastRenderedPageBreak/>
        <w:t xml:space="preserve">Article </w:t>
      </w:r>
      <w:r w:rsidRPr="00F15D81">
        <w:rPr>
          <w:w w:val="0"/>
        </w:rPr>
        <w:t>11</w:t>
      </w:r>
      <w:bookmarkStart w:id="752" w:name="_DV_M829"/>
      <w:bookmarkEnd w:id="752"/>
      <w:r w:rsidRPr="008C5E7E">
        <w:rPr>
          <w:w w:val="0"/>
        </w:rPr>
        <w:br/>
        <w:t>Detection of missing information on the payer or the payee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53" w:name="_DV_M830"/>
      <w:bookmarkEnd w:id="753"/>
      <w:r w:rsidRPr="00F15D81">
        <w:rPr>
          <w:w w:val="0"/>
        </w:rPr>
        <w:t>1</w:t>
      </w:r>
      <w:r w:rsidRPr="008C5E7E">
        <w:rPr>
          <w:w w:val="0"/>
        </w:rPr>
        <w:t>.</w:t>
      </w:r>
      <w:r w:rsidRPr="008C5E7E">
        <w:rPr>
          <w:w w:val="0"/>
        </w:rPr>
        <w:tab/>
      </w:r>
      <w:bookmarkStart w:id="754" w:name="_DV_M831"/>
      <w:bookmarkEnd w:id="754"/>
      <w:r w:rsidRPr="008C5E7E">
        <w:rPr>
          <w:w w:val="0"/>
        </w:rPr>
        <w:t>The intermediary payment service provider shall implement effective procedures to detect whether the fields relating to the information on the payer and the payee in the messaging or payment and settlement system used to effect the transfer of funds have been filled in using characters or inputs admissible in accordance with the conventions of that system.</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55" w:name="_DV_M832"/>
      <w:bookmarkEnd w:id="755"/>
      <w:r w:rsidRPr="00F15D81">
        <w:rPr>
          <w:w w:val="0"/>
        </w:rPr>
        <w:t>2</w:t>
      </w:r>
      <w:r w:rsidRPr="008C5E7E">
        <w:rPr>
          <w:w w:val="0"/>
        </w:rPr>
        <w:t>.</w:t>
      </w:r>
      <w:r w:rsidRPr="008C5E7E">
        <w:rPr>
          <w:w w:val="0"/>
        </w:rPr>
        <w:tab/>
      </w:r>
      <w:bookmarkStart w:id="756" w:name="_DV_M833"/>
      <w:bookmarkEnd w:id="756"/>
      <w:r w:rsidRPr="008C5E7E">
        <w:rPr>
          <w:w w:val="0"/>
        </w:rPr>
        <w:t xml:space="preserve">The intermediary payment service provider shall implement effective procedures, including, where appropriate, </w:t>
      </w:r>
      <w:bookmarkStart w:id="757" w:name="_DV_M835"/>
      <w:bookmarkEnd w:id="757"/>
      <w:r w:rsidRPr="008C5E7E">
        <w:rPr>
          <w:w w:val="0"/>
        </w:rPr>
        <w:t>▌ monitoring</w:t>
      </w:r>
      <w:bookmarkStart w:id="758" w:name="_DV_C465"/>
      <w:r w:rsidRPr="008C5E7E">
        <w:rPr>
          <w:b/>
          <w:i/>
          <w:w w:val="0"/>
        </w:rPr>
        <w:t xml:space="preserve"> after</w:t>
      </w:r>
      <w:bookmarkStart w:id="759" w:name="_DV_M837"/>
      <w:bookmarkEnd w:id="758"/>
      <w:bookmarkEnd w:id="759"/>
      <w:r w:rsidRPr="008C5E7E">
        <w:rPr>
          <w:w w:val="0"/>
        </w:rPr>
        <w:t xml:space="preserve"> or </w:t>
      </w:r>
      <w:bookmarkStart w:id="760" w:name="_DV_C467"/>
      <w:r w:rsidRPr="008C5E7E">
        <w:rPr>
          <w:b/>
          <w:i/>
          <w:w w:val="0"/>
        </w:rPr>
        <w:t>during the transfers</w:t>
      </w:r>
      <w:bookmarkStart w:id="761" w:name="_DV_M838"/>
      <w:bookmarkEnd w:id="760"/>
      <w:bookmarkEnd w:id="761"/>
      <w:r w:rsidRPr="008C5E7E">
        <w:rPr>
          <w:w w:val="0"/>
        </w:rPr>
        <w:t>, in order to detect whether the following information on the payer or the payee is missing:</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62" w:name="_DV_M839"/>
      <w:bookmarkEnd w:id="762"/>
      <w:r w:rsidRPr="008C5E7E">
        <w:rPr>
          <w:w w:val="0"/>
        </w:rPr>
        <w:t>(a)</w:t>
      </w:r>
      <w:r w:rsidRPr="008C5E7E">
        <w:rPr>
          <w:w w:val="0"/>
        </w:rPr>
        <w:tab/>
      </w:r>
      <w:bookmarkStart w:id="763" w:name="_DV_M840"/>
      <w:bookmarkEnd w:id="763"/>
      <w:r w:rsidRPr="008C5E7E">
        <w:rPr>
          <w:w w:val="0"/>
        </w:rPr>
        <w:t xml:space="preserve">for transfers of funds where the payment service providers of the payer and the payee are established in the Union, the information referred to in Article </w:t>
      </w:r>
      <w:r w:rsidRPr="00F15D81">
        <w:rPr>
          <w:w w:val="0"/>
        </w:rPr>
        <w:t>5</w:t>
      </w:r>
      <w:r w:rsidRPr="008C5E7E">
        <w:rPr>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64" w:name="_DV_M841"/>
      <w:bookmarkEnd w:id="764"/>
      <w:r w:rsidRPr="008C5E7E">
        <w:rPr>
          <w:w w:val="0"/>
        </w:rPr>
        <w:t>(b)</w:t>
      </w:r>
      <w:r w:rsidRPr="008C5E7E">
        <w:rPr>
          <w:w w:val="0"/>
        </w:rPr>
        <w:tab/>
      </w:r>
      <w:bookmarkStart w:id="765" w:name="_DV_M842"/>
      <w:bookmarkEnd w:id="765"/>
      <w:r w:rsidRPr="008C5E7E">
        <w:rPr>
          <w:w w:val="0"/>
        </w:rPr>
        <w:t xml:space="preserve">for transfers of funds where the payment service provider of the payer or of the payee is established outside the Union, the information referred to in Article </w:t>
      </w:r>
      <w:r w:rsidRPr="00F15D81">
        <w:rPr>
          <w:w w:val="0"/>
        </w:rPr>
        <w:t>4</w:t>
      </w:r>
      <w:r w:rsidRPr="008C5E7E">
        <w:rPr>
          <w:w w:val="0"/>
        </w:rPr>
        <w:t>(</w:t>
      </w:r>
      <w:r w:rsidRPr="00F15D81">
        <w:rPr>
          <w:w w:val="0"/>
        </w:rPr>
        <w:t>1</w:t>
      </w:r>
      <w:r w:rsidRPr="008C5E7E">
        <w:rPr>
          <w:w w:val="0"/>
        </w:rPr>
        <w:t xml:space="preserve">), points (a), (b) and (c), and Article </w:t>
      </w:r>
      <w:r w:rsidRPr="00F15D81">
        <w:rPr>
          <w:w w:val="0"/>
        </w:rPr>
        <w:t>4</w:t>
      </w:r>
      <w:r w:rsidRPr="008C5E7E">
        <w:rPr>
          <w:w w:val="0"/>
        </w:rPr>
        <w:t>(</w:t>
      </w:r>
      <w:r w:rsidRPr="00F15D81">
        <w:rPr>
          <w:w w:val="0"/>
        </w:rPr>
        <w:t>2</w:t>
      </w:r>
      <w:r w:rsidRPr="008C5E7E">
        <w:rPr>
          <w:w w:val="0"/>
        </w:rPr>
        <w:t>), points (a) and (b);</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66" w:name="_DV_M843"/>
      <w:bookmarkEnd w:id="766"/>
      <w:r w:rsidRPr="008C5E7E">
        <w:rPr>
          <w:w w:val="0"/>
        </w:rPr>
        <w:br w:type="page"/>
      </w:r>
      <w:r w:rsidRPr="008C5E7E">
        <w:rPr>
          <w:w w:val="0"/>
        </w:rPr>
        <w:lastRenderedPageBreak/>
        <w:t>(c)</w:t>
      </w:r>
      <w:r w:rsidRPr="008C5E7E">
        <w:rPr>
          <w:w w:val="0"/>
        </w:rPr>
        <w:tab/>
      </w:r>
      <w:bookmarkStart w:id="767" w:name="_DV_M844"/>
      <w:bookmarkEnd w:id="767"/>
      <w:r w:rsidRPr="008C5E7E">
        <w:rPr>
          <w:w w:val="0"/>
        </w:rPr>
        <w:t xml:space="preserve">for batch file transfers where the payment service provider of the payer or of the payee is established outside the Union, the information referred to in Article </w:t>
      </w:r>
      <w:r w:rsidRPr="00F15D81">
        <w:rPr>
          <w:w w:val="0"/>
        </w:rPr>
        <w:t>4</w:t>
      </w:r>
      <w:r w:rsidRPr="008C5E7E">
        <w:rPr>
          <w:w w:val="0"/>
        </w:rPr>
        <w:t>(</w:t>
      </w:r>
      <w:r w:rsidRPr="00F15D81">
        <w:rPr>
          <w:w w:val="0"/>
        </w:rPr>
        <w:t>1</w:t>
      </w:r>
      <w:r w:rsidRPr="008C5E7E">
        <w:rPr>
          <w:w w:val="0"/>
        </w:rPr>
        <w:t xml:space="preserve">), points (a), (b) and (c), and Article </w:t>
      </w:r>
      <w:r w:rsidRPr="00F15D81">
        <w:rPr>
          <w:w w:val="0"/>
        </w:rPr>
        <w:t>4</w:t>
      </w:r>
      <w:r w:rsidRPr="008C5E7E">
        <w:rPr>
          <w:w w:val="0"/>
        </w:rPr>
        <w:t>(</w:t>
      </w:r>
      <w:r w:rsidRPr="00F15D81">
        <w:rPr>
          <w:w w:val="0"/>
        </w:rPr>
        <w:t>2</w:t>
      </w:r>
      <w:r w:rsidRPr="008C5E7E">
        <w:rPr>
          <w:w w:val="0"/>
        </w:rPr>
        <w:t>), points (a) and (b), in respect of that batch file transfer.</w:t>
      </w:r>
    </w:p>
    <w:p w:rsidR="008C5E7E" w:rsidRPr="008C5E7E" w:rsidRDefault="008C5E7E" w:rsidP="008C5E7E">
      <w:pPr>
        <w:widowControl/>
        <w:autoSpaceDE w:val="0"/>
        <w:autoSpaceDN w:val="0"/>
        <w:adjustRightInd w:val="0"/>
        <w:spacing w:before="120" w:after="120" w:line="360" w:lineRule="auto"/>
        <w:jc w:val="center"/>
        <w:rPr>
          <w:w w:val="0"/>
        </w:rPr>
      </w:pPr>
      <w:bookmarkStart w:id="768" w:name="_DV_M845"/>
      <w:bookmarkStart w:id="769" w:name="_Hlk124430662"/>
      <w:bookmarkEnd w:id="768"/>
      <w:r w:rsidRPr="008C5E7E">
        <w:rPr>
          <w:w w:val="0"/>
        </w:rPr>
        <w:t xml:space="preserve">Article </w:t>
      </w:r>
      <w:r w:rsidRPr="00F15D81">
        <w:rPr>
          <w:w w:val="0"/>
        </w:rPr>
        <w:t>12</w:t>
      </w:r>
      <w:bookmarkStart w:id="770" w:name="_DV_M846"/>
      <w:bookmarkEnd w:id="770"/>
      <w:r w:rsidRPr="008C5E7E">
        <w:rPr>
          <w:w w:val="0"/>
        </w:rPr>
        <w:br/>
        <w:t>Transfers of funds with missing information on the payer or the payee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71" w:name="_DV_M847"/>
      <w:bookmarkEnd w:id="771"/>
      <w:r w:rsidRPr="00F15D81">
        <w:rPr>
          <w:w w:val="0"/>
        </w:rPr>
        <w:t>1</w:t>
      </w:r>
      <w:r w:rsidRPr="008C5E7E">
        <w:rPr>
          <w:w w:val="0"/>
        </w:rPr>
        <w:t>.</w:t>
      </w:r>
      <w:r w:rsidRPr="008C5E7E">
        <w:rPr>
          <w:w w:val="0"/>
        </w:rPr>
        <w:tab/>
      </w:r>
      <w:bookmarkStart w:id="772" w:name="_DV_M848"/>
      <w:bookmarkEnd w:id="772"/>
      <w:r w:rsidRPr="008C5E7E">
        <w:rPr>
          <w:w w:val="0"/>
        </w:rPr>
        <w:t>The intermediary payment service provider shall establish effective risk-based procedures for determining whether to execute, reject or suspend a transfer of funds lacking the required payer and payee information and for taking the appropriate follow-up action.</w:t>
      </w:r>
    </w:p>
    <w:p w:rsidR="008C5E7E" w:rsidRPr="008C5E7E" w:rsidRDefault="008C5E7E" w:rsidP="008C5E7E">
      <w:pPr>
        <w:widowControl/>
        <w:autoSpaceDE w:val="0"/>
        <w:autoSpaceDN w:val="0"/>
        <w:adjustRightInd w:val="0"/>
        <w:spacing w:before="120" w:after="120" w:line="360" w:lineRule="auto"/>
        <w:ind w:left="851"/>
        <w:rPr>
          <w:w w:val="0"/>
        </w:rPr>
      </w:pPr>
      <w:bookmarkStart w:id="773" w:name="_DV_M849"/>
      <w:bookmarkEnd w:id="773"/>
      <w:r w:rsidRPr="008C5E7E">
        <w:rPr>
          <w:w w:val="0"/>
        </w:rPr>
        <w:t xml:space="preserve">Where the intermediary payment service provider becomes aware, when receiving transfers of funds, that the information referred to in Article </w:t>
      </w:r>
      <w:r w:rsidRPr="00F15D81">
        <w:rPr>
          <w:w w:val="0"/>
        </w:rPr>
        <w:t>4</w:t>
      </w:r>
      <w:r w:rsidRPr="008C5E7E">
        <w:rPr>
          <w:w w:val="0"/>
        </w:rPr>
        <w:t>(</w:t>
      </w:r>
      <w:r w:rsidRPr="00F15D81">
        <w:rPr>
          <w:w w:val="0"/>
        </w:rPr>
        <w:t>1</w:t>
      </w:r>
      <w:r w:rsidRPr="008C5E7E">
        <w:rPr>
          <w:w w:val="0"/>
        </w:rPr>
        <w:t xml:space="preserve">), points (a), (b) and (c), </w:t>
      </w:r>
      <w:bookmarkStart w:id="774" w:name="_DV_M851"/>
      <w:bookmarkStart w:id="775" w:name="_DV_C447"/>
      <w:bookmarkEnd w:id="774"/>
      <w:r w:rsidRPr="008C5E7E">
        <w:rPr>
          <w:w w:val="0"/>
        </w:rPr>
        <w:t>▌</w:t>
      </w:r>
      <w:bookmarkEnd w:id="775"/>
      <w:r w:rsidRPr="008C5E7E">
        <w:rPr>
          <w:w w:val="0"/>
        </w:rPr>
        <w:t xml:space="preserve"> Article </w:t>
      </w:r>
      <w:r w:rsidRPr="00F15D81">
        <w:rPr>
          <w:w w:val="0"/>
        </w:rPr>
        <w:t>4</w:t>
      </w:r>
      <w:r w:rsidRPr="008C5E7E">
        <w:rPr>
          <w:w w:val="0"/>
        </w:rPr>
        <w:t>(</w:t>
      </w:r>
      <w:r w:rsidRPr="00F15D81">
        <w:rPr>
          <w:w w:val="0"/>
        </w:rPr>
        <w:t>2</w:t>
      </w:r>
      <w:r w:rsidRPr="008C5E7E">
        <w:rPr>
          <w:w w:val="0"/>
        </w:rPr>
        <w:t xml:space="preserve">), points (a) and (b), Article </w:t>
      </w:r>
      <w:r w:rsidRPr="00F15D81">
        <w:rPr>
          <w:w w:val="0"/>
        </w:rPr>
        <w:t>5</w:t>
      </w:r>
      <w:r w:rsidRPr="008C5E7E">
        <w:rPr>
          <w:w w:val="0"/>
        </w:rPr>
        <w:t>(</w:t>
      </w:r>
      <w:r w:rsidRPr="00F15D81">
        <w:rPr>
          <w:w w:val="0"/>
        </w:rPr>
        <w:t>1</w:t>
      </w:r>
      <w:r w:rsidRPr="008C5E7E">
        <w:rPr>
          <w:w w:val="0"/>
        </w:rPr>
        <w:t xml:space="preserve">) or Article </w:t>
      </w:r>
      <w:r w:rsidRPr="00F15D81">
        <w:rPr>
          <w:w w:val="0"/>
        </w:rPr>
        <w:t>6</w:t>
      </w:r>
      <w:r w:rsidRPr="008C5E7E">
        <w:rPr>
          <w:w w:val="0"/>
        </w:rPr>
        <w:t xml:space="preserve"> is missing or has not been filled in using characters or inputs admissible in accordance with the conventions of the messaging or payment and settlement system as referred to in Article </w:t>
      </w:r>
      <w:r w:rsidRPr="00F15D81">
        <w:rPr>
          <w:w w:val="0"/>
        </w:rPr>
        <w:t>7</w:t>
      </w:r>
      <w:r w:rsidRPr="008C5E7E">
        <w:rPr>
          <w:w w:val="0"/>
        </w:rPr>
        <w:t>(</w:t>
      </w:r>
      <w:r w:rsidRPr="00F15D81">
        <w:rPr>
          <w:w w:val="0"/>
        </w:rPr>
        <w:t>1</w:t>
      </w:r>
      <w:r w:rsidRPr="008C5E7E">
        <w:rPr>
          <w:w w:val="0"/>
        </w:rPr>
        <w:t>), that intermediary payment service provider shall on a risk-sensitive basis:</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(a)</w:t>
      </w:r>
      <w:r w:rsidRPr="008C5E7E">
        <w:rPr>
          <w:w w:val="0"/>
        </w:rPr>
        <w:tab/>
        <w:t>reject the transfer; or</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(b)</w:t>
      </w:r>
      <w:r w:rsidRPr="008C5E7E">
        <w:rPr>
          <w:w w:val="0"/>
        </w:rPr>
        <w:tab/>
        <w:t>request the required information on the payer and the payee before or after the transmission of the transfer of funds.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76" w:name="_DV_C469"/>
      <w:bookmarkEnd w:id="769"/>
      <w:r w:rsidRPr="008C5E7E">
        <w:rPr>
          <w:b/>
          <w:i/>
          <w:w w:val="0"/>
        </w:rPr>
        <w:br w:type="page"/>
      </w:r>
      <w:bookmarkStart w:id="777" w:name="_DV_M853"/>
      <w:bookmarkEnd w:id="776"/>
      <w:bookmarkEnd w:id="777"/>
      <w:r w:rsidRPr="00F15D81">
        <w:rPr>
          <w:w w:val="0"/>
        </w:rPr>
        <w:lastRenderedPageBreak/>
        <w:t>2</w:t>
      </w:r>
      <w:r w:rsidRPr="008C5E7E">
        <w:rPr>
          <w:w w:val="0"/>
        </w:rPr>
        <w:t>.</w:t>
      </w:r>
      <w:r w:rsidRPr="008C5E7E">
        <w:rPr>
          <w:w w:val="0"/>
        </w:rPr>
        <w:tab/>
      </w:r>
      <w:bookmarkStart w:id="778" w:name="_DV_M854"/>
      <w:bookmarkEnd w:id="778"/>
      <w:r w:rsidRPr="008C5E7E">
        <w:rPr>
          <w:w w:val="0"/>
        </w:rPr>
        <w:t>Where a payment service provider repeatedly fails to provide the required information on the payer or the payee, the intermediary payment service provider shall:</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(a)</w:t>
      </w:r>
      <w:r w:rsidRPr="008C5E7E">
        <w:rPr>
          <w:w w:val="0"/>
        </w:rPr>
        <w:tab/>
        <w:t>take steps, which may initially include the issuing of warnings and setting of deadlines, before proceeding to a rejection, restriction or termination in accordance with point (b) if the required information is still not provided; or</w:t>
      </w:r>
    </w:p>
    <w:p w:rsidR="008C5E7E" w:rsidRPr="008C5E7E" w:rsidRDefault="008C5E7E" w:rsidP="008C5E7E">
      <w:pPr>
        <w:widowControl/>
        <w:autoSpaceDE w:val="0"/>
        <w:autoSpaceDN w:val="0"/>
        <w:adjustRightInd w:val="0"/>
        <w:spacing w:before="120" w:after="120" w:line="360" w:lineRule="auto"/>
        <w:ind w:left="1418" w:hanging="567"/>
        <w:rPr>
          <w:w w:val="0"/>
        </w:rPr>
      </w:pPr>
      <w:r w:rsidRPr="008C5E7E">
        <w:rPr>
          <w:w w:val="0"/>
        </w:rPr>
        <w:t>(b)</w:t>
      </w:r>
      <w:r w:rsidRPr="008C5E7E">
        <w:rPr>
          <w:w w:val="0"/>
        </w:rPr>
        <w:tab/>
        <w:t>directly reject any future transfers of funds from that payment service provider or restrict or terminate its business relationship with that payment service provider.</w:t>
      </w:r>
    </w:p>
    <w:p w:rsidR="008C5E7E" w:rsidRPr="008C5E7E" w:rsidRDefault="008C5E7E" w:rsidP="008C5E7E">
      <w:pPr>
        <w:widowControl/>
        <w:autoSpaceDE w:val="0"/>
        <w:autoSpaceDN w:val="0"/>
        <w:adjustRightInd w:val="0"/>
        <w:spacing w:before="120" w:after="120" w:line="360" w:lineRule="auto"/>
        <w:ind w:left="851"/>
        <w:rPr>
          <w:w w:val="0"/>
        </w:rPr>
      </w:pPr>
      <w:bookmarkStart w:id="779" w:name="_DV_M855"/>
      <w:bookmarkEnd w:id="779"/>
      <w:r w:rsidRPr="008C5E7E">
        <w:rPr>
          <w:w w:val="0"/>
        </w:rPr>
        <w:t>The intermediary payment service provider shall report that failure, and the steps taken, to the competent authority responsible for monitoring compliance with anti-money laundering and counter-terrorist financing provisions.</w:t>
      </w:r>
    </w:p>
    <w:p w:rsidR="008C5E7E" w:rsidRPr="008C5E7E" w:rsidRDefault="008C5E7E" w:rsidP="008C5E7E">
      <w:pPr>
        <w:widowControl/>
        <w:autoSpaceDE w:val="0"/>
        <w:autoSpaceDN w:val="0"/>
        <w:adjustRightInd w:val="0"/>
        <w:spacing w:before="120" w:after="120" w:line="360" w:lineRule="auto"/>
        <w:jc w:val="center"/>
        <w:rPr>
          <w:w w:val="0"/>
        </w:rPr>
      </w:pPr>
      <w:bookmarkStart w:id="780" w:name="_DV_M856"/>
      <w:bookmarkEnd w:id="780"/>
      <w:r w:rsidRPr="008C5E7E">
        <w:rPr>
          <w:w w:val="0"/>
        </w:rPr>
        <w:t xml:space="preserve">Article </w:t>
      </w:r>
      <w:r w:rsidRPr="00F15D81">
        <w:rPr>
          <w:w w:val="0"/>
        </w:rPr>
        <w:t>13</w:t>
      </w:r>
      <w:bookmarkStart w:id="781" w:name="_DV_M857"/>
      <w:bookmarkEnd w:id="781"/>
      <w:r w:rsidRPr="008C5E7E">
        <w:rPr>
          <w:w w:val="0"/>
        </w:rPr>
        <w:br/>
        <w:t>Assessment and reporting</w:t>
      </w:r>
    </w:p>
    <w:p w:rsidR="008C5E7E" w:rsidRPr="008C5E7E" w:rsidRDefault="008C5E7E" w:rsidP="008C5E7E">
      <w:pPr>
        <w:widowControl/>
        <w:autoSpaceDE w:val="0"/>
        <w:autoSpaceDN w:val="0"/>
        <w:adjustRightInd w:val="0"/>
        <w:spacing w:before="120" w:after="120" w:line="360" w:lineRule="auto"/>
        <w:rPr>
          <w:w w:val="0"/>
        </w:rPr>
      </w:pPr>
      <w:bookmarkStart w:id="782" w:name="_DV_M858"/>
      <w:bookmarkEnd w:id="782"/>
      <w:r w:rsidRPr="008C5E7E">
        <w:rPr>
          <w:w w:val="0"/>
        </w:rPr>
        <w:t>The intermediary payment service provider shall take into account missing information on the payer or the payee as a factor when assessing whether a transfer of funds, or any related transaction, is suspicious, and whether it is to be reported to the FIU in accordance with</w:t>
      </w:r>
      <w:r w:rsidRPr="008C5E7E">
        <w:rPr>
          <w:i/>
          <w:w w:val="0"/>
          <w:shd w:val="clear" w:color="auto" w:fill="FBF5F6"/>
        </w:rPr>
        <w:t xml:space="preserve"> </w:t>
      </w:r>
      <w:bookmarkStart w:id="783" w:name="_DV_C470"/>
      <w:r w:rsidRPr="008C5E7E">
        <w:rPr>
          <w:w w:val="0"/>
        </w:rPr>
        <w:t>▌</w:t>
      </w:r>
      <w:bookmarkStart w:id="784" w:name="_DV_M859"/>
      <w:bookmarkEnd w:id="783"/>
      <w:bookmarkEnd w:id="784"/>
      <w:r w:rsidRPr="008C5E7E">
        <w:rPr>
          <w:w w:val="0"/>
        </w:rPr>
        <w:t xml:space="preserve"> Directive (EU) </w:t>
      </w:r>
      <w:r w:rsidRPr="00F15D81">
        <w:rPr>
          <w:w w:val="0"/>
        </w:rPr>
        <w:t>2015</w:t>
      </w:r>
      <w:r w:rsidRPr="008C5E7E">
        <w:rPr>
          <w:w w:val="0"/>
        </w:rPr>
        <w:t>/</w:t>
      </w:r>
      <w:r w:rsidRPr="00F15D81">
        <w:rPr>
          <w:w w:val="0"/>
        </w:rPr>
        <w:t>849</w:t>
      </w:r>
      <w:bookmarkStart w:id="785" w:name="_DV_M860"/>
      <w:bookmarkEnd w:id="785"/>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786" w:name="_DV_C472"/>
      <w:r w:rsidRPr="008C5E7E">
        <w:rPr>
          <w:b/>
          <w:i/>
          <w:w w:val="0"/>
        </w:rPr>
        <w:br w:type="page"/>
      </w:r>
      <w:bookmarkStart w:id="787" w:name="_DV_M861"/>
      <w:bookmarkEnd w:id="786"/>
      <w:bookmarkEnd w:id="787"/>
      <w:r w:rsidRPr="008C5E7E">
        <w:rPr>
          <w:w w:val="0"/>
        </w:rPr>
        <w:lastRenderedPageBreak/>
        <w:t>CHAPTER III</w:t>
      </w:r>
      <w:bookmarkStart w:id="788" w:name="_DV_M862"/>
      <w:bookmarkEnd w:id="788"/>
      <w:r w:rsidRPr="008C5E7E">
        <w:rPr>
          <w:w w:val="0"/>
        </w:rPr>
        <w:br/>
        <w:t>OBLIGATIONS ON CRYPTO-ASSET SERVICE PROVIDERS</w:t>
      </w:r>
    </w:p>
    <w:p w:rsidR="008C5E7E" w:rsidRPr="008C5E7E" w:rsidRDefault="008C5E7E" w:rsidP="008C5E7E">
      <w:pPr>
        <w:widowControl/>
        <w:autoSpaceDE w:val="0"/>
        <w:autoSpaceDN w:val="0"/>
        <w:adjustRightInd w:val="0"/>
        <w:spacing w:before="120" w:after="120" w:line="360" w:lineRule="auto"/>
        <w:jc w:val="center"/>
        <w:rPr>
          <w:w w:val="0"/>
        </w:rPr>
      </w:pPr>
      <w:bookmarkStart w:id="789" w:name="_DV_M863"/>
      <w:bookmarkEnd w:id="789"/>
      <w:r w:rsidRPr="008C5E7E">
        <w:rPr>
          <w:w w:val="0"/>
        </w:rPr>
        <w:t xml:space="preserve">Section </w:t>
      </w:r>
      <w:r w:rsidRPr="00F15D81">
        <w:rPr>
          <w:w w:val="0"/>
        </w:rPr>
        <w:t>1</w:t>
      </w:r>
      <w:bookmarkStart w:id="790" w:name="_DV_M864"/>
      <w:bookmarkEnd w:id="790"/>
      <w:r w:rsidRPr="008C5E7E">
        <w:rPr>
          <w:w w:val="0"/>
        </w:rPr>
        <w:br/>
      </w:r>
      <w:r w:rsidRPr="008C5E7E">
        <w:rPr>
          <w:color w:val="000000"/>
          <w:w w:val="0"/>
        </w:rPr>
        <w:t>Obligations on the crypto-asset service provider of the originator</w:t>
      </w:r>
    </w:p>
    <w:p w:rsidR="008C5E7E" w:rsidRPr="008C5E7E" w:rsidRDefault="008C5E7E" w:rsidP="008C5E7E">
      <w:pPr>
        <w:widowControl/>
        <w:autoSpaceDE w:val="0"/>
        <w:autoSpaceDN w:val="0"/>
        <w:adjustRightInd w:val="0"/>
        <w:spacing w:before="120" w:after="120" w:line="360" w:lineRule="auto"/>
        <w:jc w:val="center"/>
        <w:rPr>
          <w:w w:val="0"/>
        </w:rPr>
      </w:pPr>
      <w:bookmarkStart w:id="791" w:name="_DV_M865"/>
      <w:bookmarkEnd w:id="791"/>
      <w:r w:rsidRPr="008C5E7E">
        <w:rPr>
          <w:w w:val="0"/>
        </w:rPr>
        <w:t xml:space="preserve">Article </w:t>
      </w:r>
      <w:r w:rsidRPr="00F15D81">
        <w:rPr>
          <w:w w:val="0"/>
        </w:rPr>
        <w:t>14</w:t>
      </w:r>
      <w:bookmarkStart w:id="792" w:name="_DV_M866"/>
      <w:bookmarkEnd w:id="792"/>
      <w:r w:rsidRPr="008C5E7E">
        <w:rPr>
          <w:w w:val="0"/>
        </w:rPr>
        <w:br/>
        <w:t>Information accompanying transfers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793" w:name="_DV_M867"/>
      <w:bookmarkEnd w:id="793"/>
      <w:r w:rsidRPr="00F15D81">
        <w:rPr>
          <w:w w:val="0"/>
        </w:rPr>
        <w:t>1</w:t>
      </w:r>
      <w:r w:rsidRPr="008C5E7E">
        <w:rPr>
          <w:w w:val="0"/>
        </w:rPr>
        <w:t>.</w:t>
      </w:r>
      <w:r w:rsidRPr="008C5E7E">
        <w:rPr>
          <w:w w:val="0"/>
        </w:rPr>
        <w:tab/>
        <w:t>The crypto-asset service provider of the originator shall ensure that transfers of crypto-assets are accompanied by the following information on the originator: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94" w:name="_DV_M870"/>
      <w:bookmarkEnd w:id="794"/>
      <w:r w:rsidRPr="008C5E7E">
        <w:rPr>
          <w:w w:val="0"/>
        </w:rPr>
        <w:t>(a)</w:t>
      </w:r>
      <w:r w:rsidRPr="008C5E7E">
        <w:rPr>
          <w:w w:val="0"/>
        </w:rPr>
        <w:tab/>
        <w:t>the name of the originator;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795" w:name="_DV_M873"/>
      <w:bookmarkEnd w:id="795"/>
      <w:r w:rsidRPr="008C5E7E">
        <w:rPr>
          <w:w w:val="0"/>
        </w:rPr>
        <w:t>(b)</w:t>
      </w:r>
      <w:r w:rsidRPr="008C5E7E">
        <w:rPr>
          <w:w w:val="0"/>
        </w:rPr>
        <w:tab/>
        <w:t>the</w:t>
      </w:r>
      <w:bookmarkStart w:id="796" w:name="_DV_C473"/>
      <w:r w:rsidRPr="008C5E7E">
        <w:rPr>
          <w:b/>
          <w:i/>
          <w:w w:val="0"/>
        </w:rPr>
        <w:t xml:space="preserve"> originator’s distributed ledger address, in cases where a transfer of crypto-assets is registered on a network using DLT or similar technology, and the crypto-asset</w:t>
      </w:r>
      <w:bookmarkStart w:id="797" w:name="_DV_M875"/>
      <w:bookmarkEnd w:id="796"/>
      <w:bookmarkEnd w:id="797"/>
      <w:r w:rsidRPr="008C5E7E">
        <w:rPr>
          <w:w w:val="0"/>
        </w:rPr>
        <w:t xml:space="preserve"> account number of the originator, where</w:t>
      </w:r>
      <w:bookmarkStart w:id="798" w:name="_DV_C474"/>
      <w:r w:rsidRPr="008C5E7E">
        <w:rPr>
          <w:b/>
          <w:i/>
          <w:w w:val="0"/>
        </w:rPr>
        <w:t xml:space="preserve"> such</w:t>
      </w:r>
      <w:bookmarkStart w:id="799" w:name="_DV_M876"/>
      <w:bookmarkEnd w:id="798"/>
      <w:bookmarkEnd w:id="799"/>
      <w:r w:rsidRPr="008C5E7E">
        <w:rPr>
          <w:w w:val="0"/>
        </w:rPr>
        <w:t xml:space="preserve"> an account </w:t>
      </w:r>
      <w:bookmarkStart w:id="800" w:name="_DV_C475"/>
      <w:r w:rsidRPr="008C5E7E">
        <w:rPr>
          <w:b/>
          <w:i/>
          <w:w w:val="0"/>
        </w:rPr>
        <w:t xml:space="preserve">exists and </w:t>
      </w:r>
      <w:bookmarkStart w:id="801" w:name="_DV_M877"/>
      <w:bookmarkEnd w:id="800"/>
      <w:bookmarkEnd w:id="801"/>
      <w:r w:rsidRPr="008C5E7E">
        <w:rPr>
          <w:w w:val="0"/>
        </w:rPr>
        <w:t>is used to process the transaction;</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02" w:name="_DV_C476"/>
      <w:r w:rsidRPr="008C5E7E">
        <w:rPr>
          <w:b/>
          <w:i/>
          <w:w w:val="0"/>
        </w:rPr>
        <w:t>(c)</w:t>
      </w:r>
      <w:r w:rsidRPr="008C5E7E">
        <w:rPr>
          <w:b/>
          <w:i/>
          <w:w w:val="0"/>
        </w:rPr>
        <w:tab/>
        <w:t>the originator’s crypto-asset account number, in cases where a transfer of crypto-assets is not registered on a network using DLT or similar technology;</w:t>
      </w:r>
      <w:bookmarkEnd w:id="802"/>
    </w:p>
    <w:p w:rsidR="008C5E7E" w:rsidRPr="008C5E7E" w:rsidRDefault="008C5E7E" w:rsidP="008C5E7E">
      <w:pPr>
        <w:widowControl/>
        <w:autoSpaceDE w:val="0"/>
        <w:autoSpaceDN w:val="0"/>
        <w:adjustRightInd w:val="0"/>
        <w:spacing w:before="120" w:after="120" w:line="360" w:lineRule="auto"/>
        <w:ind w:left="1418" w:hanging="567"/>
        <w:rPr>
          <w:w w:val="0"/>
        </w:rPr>
      </w:pPr>
      <w:bookmarkStart w:id="803" w:name="_DV_M878"/>
      <w:bookmarkEnd w:id="803"/>
      <w:r w:rsidRPr="008C5E7E">
        <w:rPr>
          <w:w w:val="0"/>
        </w:rPr>
        <w:br w:type="page"/>
      </w:r>
      <w:r w:rsidRPr="008C5E7E">
        <w:rPr>
          <w:w w:val="0"/>
        </w:rPr>
        <w:lastRenderedPageBreak/>
        <w:t>(d)</w:t>
      </w:r>
      <w:r w:rsidRPr="008C5E7E">
        <w:rPr>
          <w:w w:val="0"/>
        </w:rPr>
        <w:tab/>
        <w:t>the originator’s address</w:t>
      </w:r>
      <w:bookmarkStart w:id="804" w:name="_DV_C477"/>
      <w:r w:rsidRPr="008C5E7E">
        <w:rPr>
          <w:b/>
          <w:i/>
          <w:w w:val="0"/>
        </w:rPr>
        <w:t>, including the name of the country</w:t>
      </w:r>
      <w:bookmarkStart w:id="805" w:name="_DV_M881"/>
      <w:bookmarkEnd w:id="804"/>
      <w:bookmarkEnd w:id="805"/>
      <w:r w:rsidRPr="008C5E7E">
        <w:rPr>
          <w:w w:val="0"/>
        </w:rPr>
        <w:t xml:space="preserve">, official personal document number </w:t>
      </w:r>
      <w:bookmarkStart w:id="806" w:name="_DV_C478"/>
      <w:r w:rsidRPr="008C5E7E">
        <w:rPr>
          <w:b/>
          <w:i/>
          <w:w w:val="0"/>
        </w:rPr>
        <w:t xml:space="preserve">and </w:t>
      </w:r>
      <w:bookmarkStart w:id="807" w:name="_DV_M882"/>
      <w:bookmarkEnd w:id="806"/>
      <w:bookmarkEnd w:id="807"/>
      <w:r w:rsidRPr="008C5E7E">
        <w:rPr>
          <w:w w:val="0"/>
        </w:rPr>
        <w:t>customer identification number, or</w:t>
      </w:r>
      <w:bookmarkStart w:id="808" w:name="_DV_C479"/>
      <w:r w:rsidRPr="008C5E7E">
        <w:rPr>
          <w:b/>
          <w:i/>
          <w:w w:val="0"/>
        </w:rPr>
        <w:t>, alternatively,</w:t>
      </w:r>
      <w:bookmarkStart w:id="809" w:name="_DV_M883"/>
      <w:bookmarkEnd w:id="808"/>
      <w:bookmarkEnd w:id="809"/>
      <w:r w:rsidRPr="008C5E7E">
        <w:rPr>
          <w:w w:val="0"/>
        </w:rPr>
        <w:t xml:space="preserve"> the originator's date and place of birth;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10" w:name="_DV_C480"/>
      <w:r w:rsidRPr="008C5E7E">
        <w:rPr>
          <w:b/>
          <w:i/>
          <w:w w:val="0"/>
        </w:rPr>
        <w:t>(e)</w:t>
      </w:r>
      <w:r w:rsidRPr="008C5E7E">
        <w:rPr>
          <w:b/>
          <w:i/>
          <w:w w:val="0"/>
        </w:rPr>
        <w:tab/>
        <w:t>subject to the existence of the necessary field in the relevant message format, and where provided by the originator to its crypto-asset service provider, the current LEI or, in its absence, any other available equivalent official identifier of the originator.</w:t>
      </w:r>
      <w:bookmarkEnd w:id="810"/>
    </w:p>
    <w:p w:rsidR="008C5E7E" w:rsidRPr="008C5E7E" w:rsidRDefault="008C5E7E" w:rsidP="008C5E7E">
      <w:pPr>
        <w:widowControl/>
        <w:autoSpaceDE w:val="0"/>
        <w:autoSpaceDN w:val="0"/>
        <w:adjustRightInd w:val="0"/>
        <w:spacing w:before="120" w:after="120" w:line="360" w:lineRule="auto"/>
        <w:ind w:left="851" w:hanging="851"/>
        <w:rPr>
          <w:w w:val="0"/>
        </w:rPr>
      </w:pPr>
      <w:bookmarkStart w:id="811" w:name="_DV_M884"/>
      <w:bookmarkEnd w:id="811"/>
      <w:r w:rsidRPr="00F15D81">
        <w:rPr>
          <w:w w:val="0"/>
        </w:rPr>
        <w:t>2</w:t>
      </w:r>
      <w:r w:rsidRPr="008C5E7E">
        <w:rPr>
          <w:w w:val="0"/>
        </w:rPr>
        <w:t>.</w:t>
      </w:r>
      <w:r w:rsidRPr="008C5E7E">
        <w:rPr>
          <w:w w:val="0"/>
        </w:rPr>
        <w:tab/>
        <w:t>The crypto-asset service provider of the originator shall ensure that transfers of crypto-assets are accompanied by the following information on the beneficiary:</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12" w:name="_DV_M887"/>
      <w:bookmarkEnd w:id="812"/>
      <w:r w:rsidRPr="008C5E7E">
        <w:rPr>
          <w:w w:val="0"/>
        </w:rPr>
        <w:t>(a)</w:t>
      </w:r>
      <w:r w:rsidRPr="008C5E7E">
        <w:rPr>
          <w:w w:val="0"/>
        </w:rPr>
        <w:tab/>
        <w:t>the name of the beneficiary;</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13" w:name="_DV_M890"/>
      <w:bookmarkEnd w:id="813"/>
      <w:r w:rsidRPr="008C5E7E">
        <w:rPr>
          <w:w w:val="0"/>
        </w:rPr>
        <w:t>(b)</w:t>
      </w:r>
      <w:r w:rsidRPr="008C5E7E">
        <w:rPr>
          <w:w w:val="0"/>
        </w:rPr>
        <w:tab/>
        <w:t>the beneficiary’s</w:t>
      </w:r>
      <w:bookmarkStart w:id="814" w:name="_DV_C482"/>
      <w:r w:rsidRPr="008C5E7E">
        <w:rPr>
          <w:b/>
          <w:i/>
          <w:w w:val="0"/>
        </w:rPr>
        <w:t xml:space="preserve"> distributed ledger address, in cases where a transfer of crypto-assets is registered on a network using DLT or similar technology, and the beneficiary's crypto-asset</w:t>
      </w:r>
      <w:bookmarkStart w:id="815" w:name="_DV_M893"/>
      <w:bookmarkEnd w:id="814"/>
      <w:bookmarkEnd w:id="815"/>
      <w:r w:rsidRPr="008C5E7E">
        <w:rPr>
          <w:w w:val="0"/>
        </w:rPr>
        <w:t xml:space="preserve"> account number, where such an account exists and is used to process the transaction</w:t>
      </w:r>
      <w:bookmarkStart w:id="816" w:name="_DV_C483"/>
      <w:r w:rsidRPr="008C5E7E">
        <w:rPr>
          <w:b/>
          <w:i/>
          <w:w w:val="0"/>
        </w:rPr>
        <w:t>;</w:t>
      </w:r>
      <w:bookmarkEnd w:id="816"/>
    </w:p>
    <w:p w:rsidR="008C5E7E" w:rsidRPr="008C5E7E" w:rsidRDefault="008C5E7E" w:rsidP="008C5E7E">
      <w:pPr>
        <w:widowControl/>
        <w:autoSpaceDE w:val="0"/>
        <w:autoSpaceDN w:val="0"/>
        <w:adjustRightInd w:val="0"/>
        <w:spacing w:before="120" w:after="120" w:line="360" w:lineRule="auto"/>
        <w:ind w:left="1418" w:hanging="567"/>
        <w:rPr>
          <w:w w:val="0"/>
        </w:rPr>
      </w:pPr>
      <w:bookmarkStart w:id="817" w:name="_DV_C484"/>
      <w:r w:rsidRPr="008C5E7E">
        <w:rPr>
          <w:b/>
          <w:i/>
          <w:w w:val="0"/>
        </w:rPr>
        <w:br w:type="page"/>
      </w:r>
      <w:r w:rsidRPr="008C5E7E">
        <w:rPr>
          <w:b/>
          <w:i/>
          <w:w w:val="0"/>
        </w:rPr>
        <w:lastRenderedPageBreak/>
        <w:t>(c)</w:t>
      </w:r>
      <w:r w:rsidRPr="008C5E7E">
        <w:rPr>
          <w:b/>
          <w:i/>
          <w:w w:val="0"/>
        </w:rPr>
        <w:tab/>
        <w:t>the beneficiary’s crypto-asset account number, in cases where a transfer of crypto-assets is not registered on a network using DLT or similar technology;</w:t>
      </w:r>
      <w:bookmarkEnd w:id="817"/>
      <w:r w:rsidRPr="008C5E7E">
        <w:rPr>
          <w:b/>
          <w:i/>
          <w:w w:val="0"/>
        </w:rPr>
        <w:t xml:space="preserve"> and</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18" w:name="_DV_C485"/>
      <w:r w:rsidRPr="008C5E7E">
        <w:rPr>
          <w:b/>
          <w:i/>
          <w:w w:val="0"/>
        </w:rPr>
        <w:t>(d)</w:t>
      </w:r>
      <w:r w:rsidRPr="008C5E7E">
        <w:rPr>
          <w:b/>
          <w:i/>
          <w:w w:val="0"/>
        </w:rPr>
        <w:tab/>
        <w:t>subject to the existence of the necessary field in the relevant message format, and where provided by the originator to its crypto-asset service provider, the current LEI or, in its absence, any other available equivalent official identifier of the beneficiary</w:t>
      </w:r>
      <w:bookmarkStart w:id="819" w:name="_DV_M894"/>
      <w:bookmarkEnd w:id="818"/>
      <w:bookmarkEnd w:id="819"/>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20" w:name="_DV_M895"/>
      <w:bookmarkEnd w:id="820"/>
      <w:r w:rsidRPr="00F15D81">
        <w:rPr>
          <w:w w:val="0"/>
        </w:rPr>
        <w:t>3</w:t>
      </w:r>
      <w:r w:rsidRPr="008C5E7E">
        <w:rPr>
          <w:w w:val="0"/>
        </w:rPr>
        <w:t>.</w:t>
      </w:r>
      <w:r w:rsidRPr="008C5E7E">
        <w:rPr>
          <w:w w:val="0"/>
        </w:rPr>
        <w:tab/>
        <w:t xml:space="preserve">By way of derogation from paragraph </w:t>
      </w:r>
      <w:r w:rsidRPr="00F15D81">
        <w:rPr>
          <w:w w:val="0"/>
        </w:rPr>
        <w:t>1</w:t>
      </w:r>
      <w:r w:rsidRPr="008C5E7E">
        <w:rPr>
          <w:w w:val="0"/>
        </w:rPr>
        <w:t xml:space="preserve">, point </w:t>
      </w:r>
      <w:bookmarkStart w:id="821" w:name="_DV_M899"/>
      <w:bookmarkStart w:id="822" w:name="_DV_C487"/>
      <w:bookmarkEnd w:id="821"/>
      <w:r w:rsidRPr="008C5E7E">
        <w:rPr>
          <w:w w:val="0"/>
        </w:rPr>
        <w:t>(</w:t>
      </w:r>
      <w:r w:rsidRPr="008C5E7E">
        <w:rPr>
          <w:b/>
          <w:i/>
          <w:w w:val="0"/>
        </w:rPr>
        <w:t>c</w:t>
      </w:r>
      <w:bookmarkStart w:id="823" w:name="_DV_M900"/>
      <w:bookmarkEnd w:id="822"/>
      <w:bookmarkEnd w:id="823"/>
      <w:r w:rsidRPr="008C5E7E">
        <w:rPr>
          <w:w w:val="0"/>
        </w:rPr>
        <w:t xml:space="preserve">), and paragraph </w:t>
      </w:r>
      <w:r w:rsidRPr="00F15D81">
        <w:rPr>
          <w:w w:val="0"/>
        </w:rPr>
        <w:t>2</w:t>
      </w:r>
      <w:r w:rsidRPr="008C5E7E">
        <w:rPr>
          <w:w w:val="0"/>
        </w:rPr>
        <w:t xml:space="preserve">, point </w:t>
      </w:r>
      <w:bookmarkStart w:id="824" w:name="_DV_M902"/>
      <w:bookmarkEnd w:id="824"/>
      <w:r w:rsidRPr="008C5E7E">
        <w:rPr>
          <w:w w:val="0"/>
        </w:rPr>
        <w:t>(</w:t>
      </w:r>
      <w:bookmarkStart w:id="825" w:name="_DV_C489"/>
      <w:r w:rsidRPr="008C5E7E">
        <w:rPr>
          <w:b/>
          <w:i/>
          <w:w w:val="0"/>
        </w:rPr>
        <w:t>c</w:t>
      </w:r>
      <w:bookmarkStart w:id="826" w:name="_DV_M903"/>
      <w:bookmarkEnd w:id="825"/>
      <w:bookmarkEnd w:id="826"/>
      <w:r w:rsidRPr="008C5E7E">
        <w:rPr>
          <w:w w:val="0"/>
        </w:rPr>
        <w:t xml:space="preserve">), in the case of a transfer </w:t>
      </w:r>
      <w:bookmarkStart w:id="827" w:name="_DV_C490"/>
      <w:r w:rsidRPr="008C5E7E">
        <w:rPr>
          <w:b/>
          <w:i/>
          <w:w w:val="0"/>
        </w:rPr>
        <w:t xml:space="preserve">of crypto-assets not registered on a network using DLT or similar technology and </w:t>
      </w:r>
      <w:bookmarkStart w:id="828" w:name="_DV_M904"/>
      <w:bookmarkEnd w:id="827"/>
      <w:bookmarkEnd w:id="828"/>
      <w:r w:rsidRPr="008C5E7E">
        <w:rPr>
          <w:w w:val="0"/>
        </w:rPr>
        <w:t xml:space="preserve">not made to </w:t>
      </w:r>
      <w:bookmarkStart w:id="829" w:name="_DV_C492"/>
      <w:r w:rsidRPr="008C5E7E">
        <w:rPr>
          <w:w w:val="0"/>
        </w:rPr>
        <w:t xml:space="preserve">or from </w:t>
      </w:r>
      <w:r w:rsidRPr="008C5E7E">
        <w:rPr>
          <w:b/>
          <w:i/>
          <w:w w:val="0"/>
        </w:rPr>
        <w:t>a crypto-asset</w:t>
      </w:r>
      <w:bookmarkStart w:id="830" w:name="_DV_M906"/>
      <w:bookmarkEnd w:id="829"/>
      <w:bookmarkEnd w:id="830"/>
      <w:r w:rsidRPr="008C5E7E">
        <w:rPr>
          <w:w w:val="0"/>
        </w:rPr>
        <w:t xml:space="preserve"> account, the crypto-asset service provider of the originator shall ensure that the transfer of crypto-assets </w:t>
      </w:r>
      <w:bookmarkStart w:id="831" w:name="_DV_C494"/>
      <w:r w:rsidRPr="008C5E7E">
        <w:rPr>
          <w:b/>
          <w:i/>
          <w:w w:val="0"/>
        </w:rPr>
        <w:t>is accompanied by a unique transaction identifier</w:t>
      </w:r>
      <w:bookmarkEnd w:id="831"/>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32" w:name="_DV_C495"/>
      <w:r w:rsidRPr="00F15D81">
        <w:rPr>
          <w:b/>
          <w:i/>
          <w:w w:val="0"/>
        </w:rPr>
        <w:t>4</w:t>
      </w:r>
      <w:r w:rsidRPr="008C5E7E">
        <w:rPr>
          <w:b/>
          <w:i/>
          <w:w w:val="0"/>
        </w:rPr>
        <w:t>.</w:t>
      </w:r>
      <w:r w:rsidRPr="008C5E7E">
        <w:rPr>
          <w:b/>
          <w:i/>
          <w:w w:val="0"/>
        </w:rPr>
        <w:tab/>
        <w:t xml:space="preserve">The information referred to in paragraphs </w:t>
      </w:r>
      <w:r w:rsidRPr="00F15D81">
        <w:rPr>
          <w:b/>
          <w:i/>
          <w:w w:val="0"/>
        </w:rPr>
        <w:t>1</w:t>
      </w:r>
      <w:r w:rsidRPr="008C5E7E">
        <w:rPr>
          <w:b/>
          <w:i/>
          <w:w w:val="0"/>
        </w:rPr>
        <w:t xml:space="preserve"> and </w:t>
      </w:r>
      <w:r w:rsidRPr="00F15D81">
        <w:rPr>
          <w:b/>
          <w:i/>
          <w:w w:val="0"/>
        </w:rPr>
        <w:t>2</w:t>
      </w:r>
      <w:r w:rsidRPr="008C5E7E">
        <w:rPr>
          <w:b/>
          <w:i/>
          <w:w w:val="0"/>
        </w:rPr>
        <w:t xml:space="preserve"> shall be submitted in advance of, or simultaneously or concurrently with, the transfer of crypto-assets and in a secure manner and in accordance with Regulation (EU) </w:t>
      </w:r>
      <w:r w:rsidRPr="00F15D81">
        <w:rPr>
          <w:b/>
          <w:i/>
          <w:w w:val="0"/>
        </w:rPr>
        <w:t>2016</w:t>
      </w:r>
      <w:r w:rsidRPr="008C5E7E">
        <w:rPr>
          <w:b/>
          <w:i/>
          <w:w w:val="0"/>
        </w:rPr>
        <w:t>/</w:t>
      </w:r>
      <w:r w:rsidRPr="00F15D81">
        <w:rPr>
          <w:b/>
          <w:i/>
          <w:w w:val="0"/>
        </w:rPr>
        <w:t>679</w:t>
      </w:r>
      <w:r w:rsidRPr="008C5E7E">
        <w:rPr>
          <w:b/>
          <w:i/>
          <w:w w:val="0"/>
        </w:rPr>
        <w:t>.</w:t>
      </w:r>
      <w:bookmarkEnd w:id="832"/>
    </w:p>
    <w:p w:rsidR="008C5E7E" w:rsidRPr="008C5E7E" w:rsidRDefault="008C5E7E" w:rsidP="008C5E7E">
      <w:pPr>
        <w:widowControl/>
        <w:autoSpaceDE w:val="0"/>
        <w:autoSpaceDN w:val="0"/>
        <w:adjustRightInd w:val="0"/>
        <w:spacing w:before="120" w:after="120" w:line="360" w:lineRule="auto"/>
        <w:ind w:left="851" w:hanging="851"/>
        <w:rPr>
          <w:w w:val="0"/>
          <w:shd w:val="clear" w:color="auto" w:fill="E9F2FA"/>
        </w:rPr>
      </w:pPr>
      <w:bookmarkStart w:id="833" w:name="_DV_C496"/>
      <w:r w:rsidRPr="008C5E7E">
        <w:rPr>
          <w:w w:val="0"/>
        </w:rPr>
        <w:br w:type="page"/>
      </w:r>
      <w:bookmarkStart w:id="834" w:name="_DV_M908"/>
      <w:bookmarkEnd w:id="833"/>
      <w:bookmarkEnd w:id="834"/>
      <w:r w:rsidRPr="008C5E7E">
        <w:rPr>
          <w:w w:val="0"/>
        </w:rPr>
        <w:lastRenderedPageBreak/>
        <w:tab/>
        <w:t xml:space="preserve">The information referred to in paragraphs </w:t>
      </w:r>
      <w:r w:rsidRPr="00F15D81">
        <w:rPr>
          <w:w w:val="0"/>
        </w:rPr>
        <w:t>1</w:t>
      </w:r>
      <w:r w:rsidRPr="008C5E7E">
        <w:rPr>
          <w:w w:val="0"/>
        </w:rPr>
        <w:t xml:space="preserve"> and </w:t>
      </w:r>
      <w:r w:rsidRPr="00F15D81">
        <w:rPr>
          <w:w w:val="0"/>
        </w:rPr>
        <w:t>2</w:t>
      </w:r>
      <w:r w:rsidRPr="008C5E7E">
        <w:rPr>
          <w:w w:val="0"/>
        </w:rPr>
        <w:t xml:space="preserve"> shall not be required to be attached directly to, or be included in, the transfer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35" w:name="_DV_C497"/>
      <w:r w:rsidRPr="00F15D81">
        <w:rPr>
          <w:b/>
          <w:i/>
          <w:w w:val="0"/>
        </w:rPr>
        <w:t>5</w:t>
      </w:r>
      <w:r w:rsidRPr="008C5E7E">
        <w:rPr>
          <w:b/>
          <w:i/>
          <w:w w:val="0"/>
        </w:rPr>
        <w:t>.</w:t>
      </w:r>
      <w:r w:rsidRPr="008C5E7E">
        <w:rPr>
          <w:b/>
          <w:i/>
          <w:w w:val="0"/>
        </w:rPr>
        <w:tab/>
        <w:t xml:space="preserve">In the case of a transfer of crypto-assets made to a self-hosted address, the crypto-asset service provider of the originator shall obtain and hold the information referred to in paragraphs </w:t>
      </w:r>
      <w:r w:rsidRPr="00F15D81">
        <w:rPr>
          <w:b/>
          <w:i/>
          <w:w w:val="0"/>
        </w:rPr>
        <w:t>1</w:t>
      </w:r>
      <w:r w:rsidRPr="008C5E7E">
        <w:rPr>
          <w:b/>
          <w:i/>
          <w:w w:val="0"/>
        </w:rPr>
        <w:t xml:space="preserve"> and </w:t>
      </w:r>
      <w:r w:rsidRPr="00F15D81">
        <w:rPr>
          <w:b/>
          <w:i/>
          <w:w w:val="0"/>
        </w:rPr>
        <w:t>2</w:t>
      </w:r>
      <w:r w:rsidRPr="008C5E7E">
        <w:rPr>
          <w:b/>
          <w:i/>
          <w:w w:val="0"/>
        </w:rPr>
        <w:t xml:space="preserve"> and shall ensure that the transfer of crypto-assets can be individually identified.</w:t>
      </w:r>
      <w:bookmarkEnd w:id="835"/>
    </w:p>
    <w:p w:rsidR="008C5E7E" w:rsidRPr="008C5E7E" w:rsidRDefault="008C5E7E" w:rsidP="008C5E7E">
      <w:pPr>
        <w:widowControl/>
        <w:autoSpaceDE w:val="0"/>
        <w:autoSpaceDN w:val="0"/>
        <w:adjustRightInd w:val="0"/>
        <w:spacing w:before="120" w:after="120" w:line="360" w:lineRule="auto"/>
        <w:ind w:left="851"/>
        <w:rPr>
          <w:w w:val="0"/>
        </w:rPr>
      </w:pPr>
      <w:bookmarkStart w:id="836" w:name="_DV_C498"/>
      <w:r w:rsidRPr="008C5E7E">
        <w:rPr>
          <w:b/>
          <w:i/>
          <w:w w:val="0"/>
        </w:rPr>
        <w:t xml:space="preserve">Without prejudice to specific risk mitigating measures taken in accordance with Article </w:t>
      </w:r>
      <w:r w:rsidRPr="00F15D81">
        <w:rPr>
          <w:b/>
          <w:i/>
          <w:w w:val="0"/>
        </w:rPr>
        <w:t>19</w:t>
      </w:r>
      <w:r w:rsidRPr="008C5E7E">
        <w:rPr>
          <w:b/>
          <w:i/>
          <w:w w:val="0"/>
        </w:rPr>
        <w:t xml:space="preserve">b of Directive (EU) </w:t>
      </w:r>
      <w:r w:rsidRPr="00F15D81">
        <w:rPr>
          <w:b/>
          <w:i/>
          <w:w w:val="0"/>
        </w:rPr>
        <w:t>2015</w:t>
      </w:r>
      <w:r w:rsidRPr="008C5E7E">
        <w:rPr>
          <w:b/>
          <w:i/>
          <w:w w:val="0"/>
        </w:rPr>
        <w:t>/</w:t>
      </w:r>
      <w:r w:rsidRPr="00F15D81">
        <w:rPr>
          <w:b/>
          <w:i/>
          <w:w w:val="0"/>
        </w:rPr>
        <w:t>849</w:t>
      </w:r>
      <w:r w:rsidRPr="008C5E7E">
        <w:rPr>
          <w:b/>
          <w:i/>
          <w:w w:val="0"/>
        </w:rPr>
        <w:t xml:space="preserve">, in the case of a transfer of an amount exceeding EUR </w:t>
      </w:r>
      <w:r w:rsidRPr="00F15D81">
        <w:rPr>
          <w:b/>
          <w:i/>
          <w:w w:val="0"/>
        </w:rPr>
        <w:t>1</w:t>
      </w:r>
      <w:r w:rsidRPr="008C5E7E">
        <w:rPr>
          <w:b/>
          <w:i/>
          <w:w w:val="0"/>
        </w:rPr>
        <w:t> </w:t>
      </w:r>
      <w:r w:rsidRPr="00F15D81">
        <w:rPr>
          <w:b/>
          <w:i/>
          <w:w w:val="0"/>
        </w:rPr>
        <w:t>000</w:t>
      </w:r>
      <w:r w:rsidRPr="008C5E7E">
        <w:rPr>
          <w:b/>
          <w:i/>
          <w:w w:val="0"/>
        </w:rPr>
        <w:t xml:space="preserve"> to a self-hosted address, the crypto-asset service provider of the originator shall take adequate measures to assess whether that address is owned or controlled by the originator.</w:t>
      </w:r>
      <w:bookmarkEnd w:id="836"/>
    </w:p>
    <w:p w:rsidR="008C5E7E" w:rsidRPr="008C5E7E" w:rsidRDefault="008C5E7E" w:rsidP="008C5E7E">
      <w:pPr>
        <w:widowControl/>
        <w:autoSpaceDE w:val="0"/>
        <w:autoSpaceDN w:val="0"/>
        <w:adjustRightInd w:val="0"/>
        <w:spacing w:before="120" w:after="120" w:line="360" w:lineRule="auto"/>
        <w:ind w:left="851" w:hanging="851"/>
        <w:rPr>
          <w:w w:val="0"/>
        </w:rPr>
      </w:pPr>
      <w:bookmarkStart w:id="837" w:name="_DV_M909"/>
      <w:bookmarkEnd w:id="837"/>
      <w:r w:rsidRPr="00F15D81">
        <w:rPr>
          <w:w w:val="0"/>
        </w:rPr>
        <w:t>6</w:t>
      </w:r>
      <w:r w:rsidRPr="008C5E7E">
        <w:rPr>
          <w:w w:val="0"/>
        </w:rPr>
        <w:t>.</w:t>
      </w:r>
      <w:r w:rsidRPr="008C5E7E">
        <w:rPr>
          <w:w w:val="0"/>
        </w:rPr>
        <w:tab/>
        <w:t xml:space="preserve">Before transferring crypto-assets, the crypto-asset service provider of the originator shall verify the accuracy of the information referred to in paragraph </w:t>
      </w:r>
      <w:r w:rsidRPr="00F15D81">
        <w:rPr>
          <w:w w:val="0"/>
        </w:rPr>
        <w:t>1</w:t>
      </w:r>
      <w:r w:rsidRPr="008C5E7E">
        <w:rPr>
          <w:w w:val="0"/>
        </w:rPr>
        <w:t xml:space="preserve"> on the basis of documents, data or information obtained from a reliable and independent source.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38" w:name="_DV_M912"/>
      <w:bookmarkEnd w:id="838"/>
      <w:r w:rsidRPr="008C5E7E">
        <w:rPr>
          <w:w w:val="0"/>
        </w:rPr>
        <w:br w:type="page"/>
      </w:r>
      <w:r w:rsidRPr="00F15D81">
        <w:rPr>
          <w:w w:val="0"/>
        </w:rPr>
        <w:lastRenderedPageBreak/>
        <w:t>7</w:t>
      </w:r>
      <w:r w:rsidRPr="008C5E7E">
        <w:rPr>
          <w:w w:val="0"/>
        </w:rPr>
        <w:t>.</w:t>
      </w:r>
      <w:r w:rsidRPr="008C5E7E">
        <w:rPr>
          <w:w w:val="0"/>
        </w:rPr>
        <w:tab/>
        <w:t xml:space="preserve">Verification as referred to in paragraph </w:t>
      </w:r>
      <w:r w:rsidRPr="00F15D81">
        <w:rPr>
          <w:w w:val="0"/>
        </w:rPr>
        <w:t>6</w:t>
      </w:r>
      <w:r w:rsidRPr="008C5E7E">
        <w:rPr>
          <w:w w:val="0"/>
        </w:rPr>
        <w:t xml:space="preserve"> shall be deemed to have taken place where one of the following applies: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39" w:name="_DV_M915"/>
      <w:bookmarkEnd w:id="839"/>
      <w:r w:rsidRPr="008C5E7E">
        <w:rPr>
          <w:w w:val="0"/>
        </w:rPr>
        <w:t>(a)</w:t>
      </w:r>
      <w:r w:rsidRPr="008C5E7E">
        <w:rPr>
          <w:w w:val="0"/>
        </w:rPr>
        <w:tab/>
        <w:t xml:space="preserve">the identity of the originator has been verified in accordance with Article </w:t>
      </w:r>
      <w:bookmarkStart w:id="840" w:name="_DV_C503"/>
      <w:r w:rsidRPr="00F15D81">
        <w:rPr>
          <w:b/>
          <w:i/>
          <w:w w:val="0"/>
        </w:rPr>
        <w:t>13</w:t>
      </w:r>
      <w:r w:rsidRPr="008C5E7E">
        <w:rPr>
          <w:b/>
          <w:i/>
          <w:w w:val="0"/>
        </w:rPr>
        <w:t xml:space="preserve"> </w:t>
      </w:r>
      <w:r w:rsidRPr="008C5E7E">
        <w:rPr>
          <w:bCs/>
          <w:iCs/>
          <w:w w:val="0"/>
        </w:rPr>
        <w:t>of</w:t>
      </w:r>
      <w:bookmarkStart w:id="841" w:name="_DV_M919"/>
      <w:bookmarkEnd w:id="840"/>
      <w:bookmarkEnd w:id="841"/>
      <w:r w:rsidRPr="008C5E7E">
        <w:rPr>
          <w:w w:val="0"/>
        </w:rPr>
        <w:t xml:space="preserve"> Directive (EU) </w:t>
      </w:r>
      <w:r w:rsidRPr="00F15D81">
        <w:rPr>
          <w:w w:val="0"/>
        </w:rPr>
        <w:t>2015</w:t>
      </w:r>
      <w:r w:rsidRPr="008C5E7E">
        <w:rPr>
          <w:w w:val="0"/>
        </w:rPr>
        <w:t>/</w:t>
      </w:r>
      <w:r w:rsidRPr="00F15D81">
        <w:rPr>
          <w:w w:val="0"/>
        </w:rPr>
        <w:t>849</w:t>
      </w:r>
      <w:r w:rsidRPr="008C5E7E">
        <w:rPr>
          <w:w w:val="0"/>
        </w:rPr>
        <w:t xml:space="preserve"> </w:t>
      </w:r>
      <w:bookmarkStart w:id="842" w:name="_DV_M920"/>
      <w:bookmarkEnd w:id="842"/>
      <w:r w:rsidRPr="008C5E7E">
        <w:rPr>
          <w:w w:val="0"/>
        </w:rPr>
        <w:t xml:space="preserve">and the information obtained pursuant to that verification has been retained in accordance with Article </w:t>
      </w:r>
      <w:bookmarkStart w:id="843" w:name="_DV_C506"/>
      <w:r w:rsidRPr="00F15D81">
        <w:rPr>
          <w:b/>
          <w:i/>
          <w:w w:val="0"/>
        </w:rPr>
        <w:t>40</w:t>
      </w:r>
      <w:bookmarkStart w:id="844" w:name="_DV_M922"/>
      <w:bookmarkEnd w:id="843"/>
      <w:bookmarkEnd w:id="844"/>
      <w:r w:rsidRPr="008C5E7E">
        <w:rPr>
          <w:w w:val="0"/>
        </w:rPr>
        <w:t xml:space="preserve"> of </w:t>
      </w:r>
      <w:bookmarkStart w:id="845" w:name="_DV_C508"/>
      <w:r w:rsidRPr="008C5E7E">
        <w:rPr>
          <w:b/>
          <w:i/>
          <w:w w:val="0"/>
        </w:rPr>
        <w:t>that</w:t>
      </w:r>
      <w:bookmarkStart w:id="846" w:name="_DV_M923"/>
      <w:bookmarkEnd w:id="845"/>
      <w:bookmarkEnd w:id="846"/>
      <w:r w:rsidRPr="008C5E7E">
        <w:rPr>
          <w:w w:val="0"/>
        </w:rPr>
        <w:t xml:space="preserve"> Directive </w:t>
      </w:r>
      <w:bookmarkStart w:id="847" w:name="_DV_C509"/>
      <w:r w:rsidRPr="008C5E7E">
        <w:rPr>
          <w:w w:val="0"/>
        </w:rPr>
        <w:t>▌</w:t>
      </w:r>
      <w:bookmarkStart w:id="848" w:name="_DV_M924"/>
      <w:bookmarkEnd w:id="847"/>
      <w:bookmarkEnd w:id="848"/>
      <w:r w:rsidRPr="008C5E7E">
        <w:rPr>
          <w:w w:val="0"/>
        </w:rPr>
        <w:t>;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49" w:name="_DV_M925"/>
      <w:bookmarkEnd w:id="849"/>
      <w:r w:rsidRPr="008C5E7E">
        <w:rPr>
          <w:w w:val="0"/>
        </w:rPr>
        <w:t>(b)</w:t>
      </w:r>
      <w:r w:rsidRPr="008C5E7E">
        <w:rPr>
          <w:w w:val="0"/>
        </w:rPr>
        <w:tab/>
        <w:t xml:space="preserve">Article </w:t>
      </w:r>
      <w:bookmarkStart w:id="850" w:name="_DV_C511"/>
      <w:r w:rsidRPr="00F15D81">
        <w:rPr>
          <w:b/>
          <w:i/>
          <w:w w:val="0"/>
        </w:rPr>
        <w:t>14</w:t>
      </w:r>
      <w:r w:rsidRPr="008C5E7E">
        <w:rPr>
          <w:b/>
          <w:i/>
          <w:w w:val="0"/>
        </w:rPr>
        <w:t>(</w:t>
      </w:r>
      <w:r w:rsidRPr="00F15D81">
        <w:rPr>
          <w:b/>
          <w:i/>
          <w:w w:val="0"/>
        </w:rPr>
        <w:t>5</w:t>
      </w:r>
      <w:bookmarkStart w:id="851" w:name="_DV_M929"/>
      <w:bookmarkEnd w:id="850"/>
      <w:bookmarkEnd w:id="851"/>
      <w:r w:rsidRPr="008C5E7E">
        <w:rPr>
          <w:w w:val="0"/>
        </w:rPr>
        <w:t>) of</w:t>
      </w:r>
      <w:bookmarkStart w:id="852" w:name="_DV_C512"/>
      <w:r w:rsidRPr="008C5E7E">
        <w:rPr>
          <w:w w:val="0"/>
        </w:rPr>
        <w:t xml:space="preserve"> ▌</w:t>
      </w:r>
      <w:bookmarkStart w:id="853" w:name="_DV_M930"/>
      <w:bookmarkEnd w:id="852"/>
      <w:bookmarkEnd w:id="853"/>
      <w:r w:rsidRPr="008C5E7E">
        <w:rPr>
          <w:w w:val="0"/>
        </w:rPr>
        <w:t xml:space="preserve"> Directive (EU) </w:t>
      </w:r>
      <w:r w:rsidRPr="00F15D81">
        <w:rPr>
          <w:w w:val="0"/>
        </w:rPr>
        <w:t>2015</w:t>
      </w:r>
      <w:r w:rsidRPr="008C5E7E">
        <w:rPr>
          <w:w w:val="0"/>
        </w:rPr>
        <w:t>/</w:t>
      </w:r>
      <w:r w:rsidRPr="00F15D81">
        <w:rPr>
          <w:w w:val="0"/>
        </w:rPr>
        <w:t>849</w:t>
      </w:r>
      <w:r w:rsidRPr="008C5E7E">
        <w:rPr>
          <w:w w:val="0"/>
        </w:rPr>
        <w:t xml:space="preserve"> applies to the originator.</w:t>
      </w:r>
    </w:p>
    <w:p w:rsidR="008C5E7E" w:rsidRPr="008C5E7E" w:rsidRDefault="008C5E7E" w:rsidP="008C5E7E">
      <w:pPr>
        <w:widowControl/>
        <w:autoSpaceDE w:val="0"/>
        <w:autoSpaceDN w:val="0"/>
        <w:adjustRightInd w:val="0"/>
        <w:spacing w:before="120" w:after="120" w:line="360" w:lineRule="auto"/>
        <w:ind w:left="851" w:hanging="851"/>
        <w:rPr>
          <w:w w:val="0"/>
        </w:rPr>
      </w:pPr>
      <w:r w:rsidRPr="00F15D81">
        <w:rPr>
          <w:w w:val="0"/>
        </w:rPr>
        <w:t>8</w:t>
      </w:r>
      <w:r w:rsidRPr="008C5E7E">
        <w:rPr>
          <w:w w:val="0"/>
        </w:rPr>
        <w:t>.</w:t>
      </w:r>
      <w:r w:rsidRPr="008C5E7E">
        <w:rPr>
          <w:w w:val="0"/>
        </w:rPr>
        <w:tab/>
        <w:t>▌</w:t>
      </w:r>
      <w:bookmarkStart w:id="854" w:name="_DV_C516"/>
      <w:r w:rsidRPr="008C5E7E">
        <w:rPr>
          <w:bCs/>
          <w:iCs/>
          <w:w w:val="0"/>
        </w:rPr>
        <w:t xml:space="preserve"> The</w:t>
      </w:r>
      <w:bookmarkStart w:id="855" w:name="_DV_M935"/>
      <w:bookmarkEnd w:id="854"/>
      <w:bookmarkEnd w:id="855"/>
      <w:r w:rsidRPr="008C5E7E">
        <w:rPr>
          <w:w w:val="0"/>
        </w:rPr>
        <w:t xml:space="preserve"> crypto-asset service provider of the originator shall not </w:t>
      </w:r>
      <w:bookmarkStart w:id="856" w:name="_DV_C517"/>
      <w:r w:rsidRPr="008C5E7E">
        <w:rPr>
          <w:b/>
          <w:i/>
          <w:w w:val="0"/>
        </w:rPr>
        <w:t xml:space="preserve">allow for the initiation, or </w:t>
      </w:r>
      <w:bookmarkStart w:id="857" w:name="_DV_M936"/>
      <w:bookmarkEnd w:id="856"/>
      <w:bookmarkEnd w:id="857"/>
      <w:r w:rsidRPr="008C5E7E">
        <w:rPr>
          <w:w w:val="0"/>
        </w:rPr>
        <w:t>execute any transfer, of crypto-assets before ensuring full compliance with this Article.</w:t>
      </w:r>
    </w:p>
    <w:p w:rsidR="008C5E7E" w:rsidRPr="008C5E7E" w:rsidRDefault="008C5E7E" w:rsidP="008C5E7E">
      <w:pPr>
        <w:widowControl/>
        <w:autoSpaceDE w:val="0"/>
        <w:autoSpaceDN w:val="0"/>
        <w:adjustRightInd w:val="0"/>
        <w:spacing w:before="120" w:after="120" w:line="360" w:lineRule="auto"/>
        <w:jc w:val="center"/>
        <w:rPr>
          <w:w w:val="0"/>
        </w:rPr>
      </w:pPr>
      <w:bookmarkStart w:id="858" w:name="_DV_M937"/>
      <w:bookmarkEnd w:id="858"/>
      <w:r w:rsidRPr="008C5E7E">
        <w:rPr>
          <w:w w:val="0"/>
        </w:rPr>
        <w:br w:type="page"/>
      </w:r>
      <w:r w:rsidRPr="008C5E7E">
        <w:rPr>
          <w:w w:val="0"/>
        </w:rPr>
        <w:lastRenderedPageBreak/>
        <w:t xml:space="preserve">Article </w:t>
      </w:r>
      <w:r w:rsidRPr="00F15D81">
        <w:rPr>
          <w:w w:val="0"/>
        </w:rPr>
        <w:t>15</w:t>
      </w:r>
      <w:bookmarkStart w:id="859" w:name="_DV_M938"/>
      <w:bookmarkEnd w:id="859"/>
      <w:r w:rsidRPr="008C5E7E">
        <w:rPr>
          <w:w w:val="0"/>
        </w:rPr>
        <w:br/>
        <w:t>Batch file transfers of crypto-assets</w:t>
      </w:r>
    </w:p>
    <w:p w:rsidR="008C5E7E" w:rsidRPr="008C5E7E" w:rsidRDefault="008C5E7E" w:rsidP="008C5E7E">
      <w:pPr>
        <w:widowControl/>
        <w:autoSpaceDE w:val="0"/>
        <w:autoSpaceDN w:val="0"/>
        <w:adjustRightInd w:val="0"/>
        <w:spacing w:before="120" w:after="120" w:line="360" w:lineRule="auto"/>
        <w:rPr>
          <w:w w:val="0"/>
        </w:rPr>
      </w:pPr>
      <w:bookmarkStart w:id="860" w:name="_DV_M939"/>
      <w:bookmarkEnd w:id="860"/>
      <w:r w:rsidRPr="008C5E7E">
        <w:rPr>
          <w:w w:val="0"/>
        </w:rPr>
        <w:t xml:space="preserve">In the case of a batch file transfer of crypto-assets from a single originator, Article </w:t>
      </w:r>
      <w:r w:rsidRPr="00F15D81">
        <w:rPr>
          <w:w w:val="0"/>
        </w:rPr>
        <w:t>14</w:t>
      </w:r>
      <w:r w:rsidRPr="008C5E7E">
        <w:rPr>
          <w:w w:val="0"/>
        </w:rPr>
        <w:t>(</w:t>
      </w:r>
      <w:r w:rsidRPr="00F15D81">
        <w:rPr>
          <w:w w:val="0"/>
        </w:rPr>
        <w:t>1</w:t>
      </w:r>
      <w:r w:rsidRPr="008C5E7E">
        <w:rPr>
          <w:w w:val="0"/>
        </w:rPr>
        <w:t xml:space="preserve">) shall not apply to the individual transfers bundled together therein, provided that the batch file contains the information referred to in Article </w:t>
      </w:r>
      <w:r w:rsidRPr="00F15D81">
        <w:rPr>
          <w:w w:val="0"/>
        </w:rPr>
        <w:t>14</w:t>
      </w:r>
      <w:r w:rsidRPr="008C5E7E">
        <w:rPr>
          <w:w w:val="0"/>
        </w:rPr>
        <w:t>(</w:t>
      </w:r>
      <w:r w:rsidRPr="00F15D81">
        <w:rPr>
          <w:w w:val="0"/>
        </w:rPr>
        <w:t>1</w:t>
      </w:r>
      <w:r w:rsidRPr="008C5E7E">
        <w:rPr>
          <w:w w:val="0"/>
        </w:rPr>
        <w:t>), (</w:t>
      </w:r>
      <w:r w:rsidRPr="00F15D81">
        <w:rPr>
          <w:w w:val="0"/>
        </w:rPr>
        <w:t>2</w:t>
      </w:r>
      <w:r w:rsidRPr="008C5E7E">
        <w:rPr>
          <w:w w:val="0"/>
        </w:rPr>
        <w:t>) and (</w:t>
      </w:r>
      <w:r w:rsidRPr="00F15D81">
        <w:rPr>
          <w:w w:val="0"/>
        </w:rPr>
        <w:t>3</w:t>
      </w:r>
      <w:r w:rsidRPr="008C5E7E">
        <w:rPr>
          <w:w w:val="0"/>
        </w:rPr>
        <w:t xml:space="preserve">), that that information has been verified in accordance with Article </w:t>
      </w:r>
      <w:r w:rsidRPr="00F15D81">
        <w:rPr>
          <w:w w:val="0"/>
        </w:rPr>
        <w:t>14</w:t>
      </w:r>
      <w:r w:rsidRPr="008C5E7E">
        <w:rPr>
          <w:w w:val="0"/>
        </w:rPr>
        <w:t>(</w:t>
      </w:r>
      <w:r w:rsidRPr="00F15D81">
        <w:rPr>
          <w:w w:val="0"/>
        </w:rPr>
        <w:t>6</w:t>
      </w:r>
      <w:r w:rsidRPr="008C5E7E">
        <w:rPr>
          <w:w w:val="0"/>
        </w:rPr>
        <w:t>) and (</w:t>
      </w:r>
      <w:r w:rsidRPr="00F15D81">
        <w:rPr>
          <w:w w:val="0"/>
        </w:rPr>
        <w:t>7</w:t>
      </w:r>
      <w:r w:rsidRPr="008C5E7E">
        <w:rPr>
          <w:w w:val="0"/>
        </w:rPr>
        <w:t xml:space="preserve">), and that the individual transfers carry the </w:t>
      </w:r>
      <w:bookmarkStart w:id="861" w:name="_DV_C520"/>
      <w:r w:rsidRPr="008C5E7E">
        <w:rPr>
          <w:b/>
          <w:i/>
          <w:w w:val="0"/>
        </w:rPr>
        <w:t xml:space="preserve">distributed ledger address of the originator, where Article </w:t>
      </w:r>
      <w:r w:rsidRPr="00F15D81">
        <w:rPr>
          <w:b/>
          <w:i/>
          <w:w w:val="0"/>
        </w:rPr>
        <w:t>14</w:t>
      </w:r>
      <w:r w:rsidRPr="008C5E7E">
        <w:rPr>
          <w:b/>
          <w:i/>
          <w:w w:val="0"/>
        </w:rPr>
        <w:t>(</w:t>
      </w:r>
      <w:r w:rsidRPr="00F15D81">
        <w:rPr>
          <w:b/>
          <w:i/>
          <w:w w:val="0"/>
        </w:rPr>
        <w:t>2</w:t>
      </w:r>
      <w:r w:rsidRPr="008C5E7E">
        <w:rPr>
          <w:b/>
          <w:i/>
          <w:w w:val="0"/>
        </w:rPr>
        <w:t>), point (b), applies, the crypto-asset</w:t>
      </w:r>
      <w:bookmarkStart w:id="862" w:name="_DV_M943"/>
      <w:bookmarkEnd w:id="861"/>
      <w:bookmarkEnd w:id="862"/>
      <w:r w:rsidRPr="008C5E7E">
        <w:rPr>
          <w:w w:val="0"/>
        </w:rPr>
        <w:t xml:space="preserve"> a</w:t>
      </w:r>
      <w:bookmarkStart w:id="863" w:name="_DV_C521"/>
      <w:r w:rsidRPr="008C5E7E">
        <w:rPr>
          <w:w w:val="0"/>
        </w:rPr>
        <w:t>ccount number of the originator</w:t>
      </w:r>
      <w:r w:rsidRPr="008C5E7E">
        <w:rPr>
          <w:b/>
          <w:i/>
          <w:w w:val="0"/>
        </w:rPr>
        <w:t xml:space="preserve">, where Article </w:t>
      </w:r>
      <w:r w:rsidRPr="00F15D81">
        <w:rPr>
          <w:b/>
          <w:i/>
          <w:w w:val="0"/>
        </w:rPr>
        <w:t>14</w:t>
      </w:r>
      <w:r w:rsidRPr="008C5E7E">
        <w:rPr>
          <w:b/>
          <w:i/>
          <w:w w:val="0"/>
        </w:rPr>
        <w:t>(</w:t>
      </w:r>
      <w:r w:rsidRPr="00F15D81">
        <w:rPr>
          <w:b/>
          <w:i/>
          <w:w w:val="0"/>
        </w:rPr>
        <w:t>2</w:t>
      </w:r>
      <w:r w:rsidRPr="008C5E7E">
        <w:rPr>
          <w:b/>
          <w:i/>
          <w:w w:val="0"/>
        </w:rPr>
        <w:t xml:space="preserve">), point (c), applies, </w:t>
      </w:r>
      <w:bookmarkStart w:id="864" w:name="_DV_M944"/>
      <w:bookmarkEnd w:id="863"/>
      <w:bookmarkEnd w:id="864"/>
      <w:r w:rsidRPr="008C5E7E">
        <w:rPr>
          <w:w w:val="0"/>
        </w:rPr>
        <w:t>or</w:t>
      </w:r>
      <w:bookmarkStart w:id="865" w:name="_DV_C522"/>
      <w:r w:rsidRPr="008C5E7E">
        <w:rPr>
          <w:w w:val="0"/>
        </w:rPr>
        <w:t xml:space="preserve"> ▌</w:t>
      </w:r>
      <w:bookmarkStart w:id="866" w:name="_DV_M945"/>
      <w:bookmarkEnd w:id="865"/>
      <w:bookmarkEnd w:id="866"/>
      <w:r w:rsidRPr="008C5E7E">
        <w:rPr>
          <w:w w:val="0"/>
        </w:rPr>
        <w:t xml:space="preserve"> the unique transaction identifier</w:t>
      </w:r>
      <w:r w:rsidRPr="008C5E7E">
        <w:rPr>
          <w:b/>
          <w:bCs/>
          <w:i/>
          <w:iCs/>
          <w:w w:val="0"/>
        </w:rPr>
        <w:t>,</w:t>
      </w:r>
      <w:r w:rsidRPr="008C5E7E">
        <w:rPr>
          <w:b/>
          <w:bCs/>
          <w:i/>
          <w:iCs/>
          <w:szCs w:val="22"/>
        </w:rPr>
        <w:t xml:space="preserve"> </w:t>
      </w:r>
      <w:r w:rsidRPr="008C5E7E">
        <w:rPr>
          <w:b/>
          <w:bCs/>
          <w:i/>
          <w:iCs/>
          <w:w w:val="0"/>
        </w:rPr>
        <w:t xml:space="preserve">where Article </w:t>
      </w:r>
      <w:r w:rsidRPr="00F15D81">
        <w:rPr>
          <w:b/>
          <w:bCs/>
          <w:i/>
          <w:iCs/>
          <w:w w:val="0"/>
        </w:rPr>
        <w:t>14</w:t>
      </w:r>
      <w:r w:rsidRPr="008C5E7E">
        <w:rPr>
          <w:b/>
          <w:bCs/>
          <w:i/>
          <w:iCs/>
          <w:w w:val="0"/>
        </w:rPr>
        <w:t>(</w:t>
      </w:r>
      <w:r w:rsidRPr="00F15D81">
        <w:rPr>
          <w:b/>
          <w:bCs/>
          <w:i/>
          <w:iCs/>
          <w:w w:val="0"/>
        </w:rPr>
        <w:t>3</w:t>
      </w:r>
      <w:r w:rsidRPr="008C5E7E">
        <w:rPr>
          <w:b/>
          <w:bCs/>
          <w:i/>
          <w:iCs/>
          <w:w w:val="0"/>
        </w:rPr>
        <w:t>) applies</w:t>
      </w:r>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867" w:name="_DV_M951"/>
      <w:bookmarkEnd w:id="867"/>
      <w:r w:rsidRPr="008C5E7E">
        <w:rPr>
          <w:w w:val="0"/>
        </w:rPr>
        <w:t xml:space="preserve">Section </w:t>
      </w:r>
      <w:r w:rsidRPr="00F15D81">
        <w:rPr>
          <w:w w:val="0"/>
        </w:rPr>
        <w:t>2</w:t>
      </w:r>
      <w:bookmarkStart w:id="868" w:name="_DV_M952"/>
      <w:bookmarkEnd w:id="868"/>
      <w:r w:rsidRPr="008C5E7E">
        <w:rPr>
          <w:w w:val="0"/>
        </w:rPr>
        <w:br/>
        <w:t>Obligations on the crypto-asset service provider of the beneficiary</w:t>
      </w:r>
    </w:p>
    <w:p w:rsidR="008C5E7E" w:rsidRPr="008C5E7E" w:rsidRDefault="008C5E7E" w:rsidP="008C5E7E">
      <w:pPr>
        <w:widowControl/>
        <w:autoSpaceDE w:val="0"/>
        <w:autoSpaceDN w:val="0"/>
        <w:adjustRightInd w:val="0"/>
        <w:spacing w:before="120" w:after="120" w:line="360" w:lineRule="auto"/>
        <w:jc w:val="center"/>
        <w:rPr>
          <w:w w:val="0"/>
        </w:rPr>
      </w:pPr>
      <w:bookmarkStart w:id="869" w:name="_DV_M953"/>
      <w:bookmarkEnd w:id="869"/>
      <w:r w:rsidRPr="008C5E7E">
        <w:rPr>
          <w:w w:val="0"/>
        </w:rPr>
        <w:t xml:space="preserve">Article </w:t>
      </w:r>
      <w:r w:rsidRPr="00F15D81">
        <w:rPr>
          <w:w w:val="0"/>
        </w:rPr>
        <w:t>16</w:t>
      </w:r>
      <w:bookmarkStart w:id="870" w:name="_DV_M954"/>
      <w:bookmarkEnd w:id="870"/>
      <w:r w:rsidRPr="008C5E7E">
        <w:rPr>
          <w:w w:val="0"/>
        </w:rPr>
        <w:br/>
        <w:t>Detection of missing information on the originator or the beneficiary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71" w:name="_DV_M955"/>
      <w:bookmarkEnd w:id="871"/>
      <w:r w:rsidRPr="00F15D81">
        <w:rPr>
          <w:w w:val="0"/>
        </w:rPr>
        <w:t>1</w:t>
      </w:r>
      <w:r w:rsidRPr="008C5E7E">
        <w:rPr>
          <w:w w:val="0"/>
        </w:rPr>
        <w:t>.</w:t>
      </w:r>
      <w:r w:rsidRPr="008C5E7E">
        <w:rPr>
          <w:w w:val="0"/>
        </w:rPr>
        <w:tab/>
        <w:t xml:space="preserve">The crypto-asset service provider of the beneficiary shall implement effective procedures, including, where appropriate, monitoring after or during the transfers, in order to detect whether the information referred to in Article </w:t>
      </w:r>
      <w:r w:rsidRPr="00F15D81">
        <w:rPr>
          <w:w w:val="0"/>
        </w:rPr>
        <w:t>14</w:t>
      </w:r>
      <w:r w:rsidRPr="008C5E7E">
        <w:rPr>
          <w:w w:val="0"/>
        </w:rPr>
        <w:t>(</w:t>
      </w:r>
      <w:r w:rsidRPr="00F15D81">
        <w:rPr>
          <w:w w:val="0"/>
        </w:rPr>
        <w:t>1</w:t>
      </w:r>
      <w:r w:rsidRPr="008C5E7E">
        <w:rPr>
          <w:w w:val="0"/>
        </w:rPr>
        <w:t>) and (</w:t>
      </w:r>
      <w:r w:rsidRPr="00F15D81">
        <w:rPr>
          <w:w w:val="0"/>
        </w:rPr>
        <w:t>2</w:t>
      </w:r>
      <w:r w:rsidRPr="008C5E7E">
        <w:rPr>
          <w:w w:val="0"/>
        </w:rPr>
        <w:t xml:space="preserve">) on the originator </w:t>
      </w:r>
      <w:bookmarkStart w:id="872" w:name="_DV_C540"/>
      <w:r w:rsidRPr="008C5E7E">
        <w:rPr>
          <w:b/>
          <w:i/>
          <w:w w:val="0"/>
        </w:rPr>
        <w:t>and</w:t>
      </w:r>
      <w:bookmarkStart w:id="873" w:name="_DV_M958"/>
      <w:bookmarkEnd w:id="872"/>
      <w:bookmarkEnd w:id="873"/>
      <w:r w:rsidRPr="008C5E7E">
        <w:rPr>
          <w:w w:val="0"/>
        </w:rPr>
        <w:t xml:space="preserve"> the beneficiary is included in, or follows, the transfer or batch file transfer of crypto-assets.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74" w:name="_DV_C542"/>
      <w:r w:rsidRPr="008C5E7E">
        <w:rPr>
          <w:b/>
          <w:i/>
          <w:w w:val="0"/>
        </w:rPr>
        <w:br w:type="page"/>
      </w:r>
      <w:r w:rsidRPr="00F15D81">
        <w:rPr>
          <w:b/>
          <w:i/>
          <w:w w:val="0"/>
        </w:rPr>
        <w:lastRenderedPageBreak/>
        <w:t>2</w:t>
      </w:r>
      <w:r w:rsidRPr="008C5E7E">
        <w:rPr>
          <w:b/>
          <w:i/>
          <w:w w:val="0"/>
        </w:rPr>
        <w:t>.</w:t>
      </w:r>
      <w:r w:rsidRPr="008C5E7E">
        <w:rPr>
          <w:b/>
          <w:i/>
          <w:w w:val="0"/>
        </w:rPr>
        <w:tab/>
        <w:t xml:space="preserve">In the case of a transfer of crypto-assets made from a self-hosted address, the crypto-asset service provider of the beneficiary shall obtain and hold the information referred to in Article </w:t>
      </w:r>
      <w:r w:rsidRPr="00F15D81">
        <w:rPr>
          <w:b/>
          <w:i/>
          <w:w w:val="0"/>
        </w:rPr>
        <w:t>14</w:t>
      </w:r>
      <w:r w:rsidRPr="008C5E7E">
        <w:rPr>
          <w:b/>
          <w:i/>
          <w:w w:val="0"/>
        </w:rPr>
        <w:t>(</w:t>
      </w:r>
      <w:r w:rsidRPr="00F15D81">
        <w:rPr>
          <w:b/>
          <w:i/>
          <w:w w:val="0"/>
        </w:rPr>
        <w:t>1</w:t>
      </w:r>
      <w:r w:rsidRPr="008C5E7E">
        <w:rPr>
          <w:b/>
          <w:i/>
          <w:w w:val="0"/>
        </w:rPr>
        <w:t>) and (</w:t>
      </w:r>
      <w:r w:rsidRPr="00F15D81">
        <w:rPr>
          <w:b/>
          <w:i/>
          <w:w w:val="0"/>
        </w:rPr>
        <w:t>2</w:t>
      </w:r>
      <w:r w:rsidRPr="008C5E7E">
        <w:rPr>
          <w:b/>
          <w:i/>
          <w:w w:val="0"/>
        </w:rPr>
        <w:t>) and shall ensure that the transfer of crypto-assets can be individually identified.</w:t>
      </w:r>
      <w:bookmarkEnd w:id="874"/>
    </w:p>
    <w:p w:rsidR="008C5E7E" w:rsidRPr="008C5E7E" w:rsidRDefault="008C5E7E" w:rsidP="008C5E7E">
      <w:pPr>
        <w:widowControl/>
        <w:autoSpaceDE w:val="0"/>
        <w:autoSpaceDN w:val="0"/>
        <w:adjustRightInd w:val="0"/>
        <w:spacing w:before="120" w:after="120" w:line="360" w:lineRule="auto"/>
        <w:ind w:left="851"/>
        <w:rPr>
          <w:w w:val="0"/>
        </w:rPr>
      </w:pPr>
      <w:bookmarkStart w:id="875" w:name="_DV_C543"/>
      <w:r w:rsidRPr="008C5E7E">
        <w:rPr>
          <w:b/>
          <w:i/>
          <w:w w:val="0"/>
        </w:rPr>
        <w:t xml:space="preserve">Without prejudice to specific risk mitigating measures taken in accordance with Article </w:t>
      </w:r>
      <w:r w:rsidRPr="00F15D81">
        <w:rPr>
          <w:b/>
          <w:i/>
          <w:w w:val="0"/>
        </w:rPr>
        <w:t>19</w:t>
      </w:r>
      <w:r w:rsidRPr="008C5E7E">
        <w:rPr>
          <w:b/>
          <w:i/>
          <w:w w:val="0"/>
        </w:rPr>
        <w:t xml:space="preserve">b of Directive (EU) </w:t>
      </w:r>
      <w:r w:rsidRPr="00F15D81">
        <w:rPr>
          <w:b/>
          <w:i/>
          <w:w w:val="0"/>
        </w:rPr>
        <w:t>2015</w:t>
      </w:r>
      <w:r w:rsidRPr="008C5E7E">
        <w:rPr>
          <w:b/>
          <w:i/>
          <w:w w:val="0"/>
        </w:rPr>
        <w:t>/</w:t>
      </w:r>
      <w:r w:rsidRPr="00F15D81">
        <w:rPr>
          <w:b/>
          <w:i/>
          <w:w w:val="0"/>
        </w:rPr>
        <w:t>849</w:t>
      </w:r>
      <w:r w:rsidRPr="008C5E7E">
        <w:rPr>
          <w:b/>
          <w:i/>
          <w:w w:val="0"/>
        </w:rPr>
        <w:t xml:space="preserve">, in the case of a transfer of an amount exceeding EUR </w:t>
      </w:r>
      <w:r w:rsidRPr="00F15D81">
        <w:rPr>
          <w:b/>
          <w:i/>
          <w:w w:val="0"/>
        </w:rPr>
        <w:t>1</w:t>
      </w:r>
      <w:r w:rsidRPr="008C5E7E">
        <w:rPr>
          <w:b/>
          <w:i/>
          <w:w w:val="0"/>
        </w:rPr>
        <w:t> </w:t>
      </w:r>
      <w:r w:rsidRPr="00F15D81">
        <w:rPr>
          <w:b/>
          <w:i/>
          <w:w w:val="0"/>
        </w:rPr>
        <w:t>000</w:t>
      </w:r>
      <w:r w:rsidRPr="008C5E7E">
        <w:rPr>
          <w:b/>
          <w:i/>
          <w:w w:val="0"/>
        </w:rPr>
        <w:t xml:space="preserve"> from a self-hosted address, the crypto-asset service provider of the beneficiary shall take adequate measures to assess whether that address is owned or controlled by the beneficiary.</w:t>
      </w:r>
      <w:bookmarkEnd w:id="875"/>
    </w:p>
    <w:p w:rsidR="008C5E7E" w:rsidRPr="008C5E7E" w:rsidRDefault="008C5E7E" w:rsidP="008C5E7E">
      <w:pPr>
        <w:widowControl/>
        <w:autoSpaceDE w:val="0"/>
        <w:autoSpaceDN w:val="0"/>
        <w:adjustRightInd w:val="0"/>
        <w:spacing w:before="120" w:after="120" w:line="360" w:lineRule="auto"/>
        <w:ind w:left="851" w:hanging="851"/>
        <w:rPr>
          <w:w w:val="0"/>
        </w:rPr>
      </w:pPr>
      <w:bookmarkStart w:id="876" w:name="_DV_C544"/>
      <w:r w:rsidRPr="00F15D81">
        <w:rPr>
          <w:b/>
          <w:i/>
          <w:w w:val="0"/>
        </w:rPr>
        <w:t>3</w:t>
      </w:r>
      <w:r w:rsidRPr="008C5E7E">
        <w:rPr>
          <w:b/>
          <w:i/>
          <w:w w:val="0"/>
        </w:rPr>
        <w:t>.</w:t>
      </w:r>
      <w:r w:rsidRPr="008C5E7E">
        <w:rPr>
          <w:b/>
          <w:i/>
          <w:w w:val="0"/>
        </w:rPr>
        <w:tab/>
        <w:t>Before</w:t>
      </w:r>
      <w:bookmarkStart w:id="877" w:name="_DV_M959"/>
      <w:bookmarkEnd w:id="876"/>
      <w:bookmarkEnd w:id="877"/>
      <w:r w:rsidRPr="008C5E7E">
        <w:rPr>
          <w:w w:val="0"/>
        </w:rPr>
        <w:t xml:space="preserve"> making the crypto-assets available to the beneficiary, the crypto-asset service provider of the beneficiary shall verify the accuracy of the information on the beneficiary referred to in </w:t>
      </w:r>
      <w:bookmarkStart w:id="878" w:name="_DV_C545"/>
      <w:r w:rsidRPr="008C5E7E">
        <w:rPr>
          <w:b/>
          <w:i/>
          <w:w w:val="0"/>
        </w:rPr>
        <w:t xml:space="preserve">Article </w:t>
      </w:r>
      <w:r w:rsidRPr="00F15D81">
        <w:rPr>
          <w:b/>
          <w:i/>
          <w:w w:val="0"/>
        </w:rPr>
        <w:t>14</w:t>
      </w:r>
      <w:r w:rsidRPr="008C5E7E">
        <w:rPr>
          <w:b/>
          <w:i/>
          <w:w w:val="0"/>
        </w:rPr>
        <w:t>(</w:t>
      </w:r>
      <w:bookmarkStart w:id="879" w:name="_DV_M960"/>
      <w:bookmarkStart w:id="880" w:name="_DV_C547"/>
      <w:bookmarkEnd w:id="878"/>
      <w:bookmarkEnd w:id="879"/>
      <w:r w:rsidRPr="00F15D81">
        <w:rPr>
          <w:b/>
          <w:i/>
          <w:w w:val="0"/>
        </w:rPr>
        <w:t>2</w:t>
      </w:r>
      <w:r w:rsidRPr="008C5E7E">
        <w:rPr>
          <w:b/>
          <w:i/>
          <w:w w:val="0"/>
        </w:rPr>
        <w:t>),</w:t>
      </w:r>
      <w:bookmarkStart w:id="881" w:name="_DV_M962"/>
      <w:bookmarkEnd w:id="880"/>
      <w:bookmarkEnd w:id="881"/>
      <w:r w:rsidRPr="008C5E7E">
        <w:rPr>
          <w:w w:val="0"/>
        </w:rPr>
        <w:t xml:space="preserve"> on the basis of documents, data or information obtained from a reliable and independent source</w:t>
      </w:r>
      <w:bookmarkStart w:id="882" w:name="_DV_C548"/>
      <w:r w:rsidRPr="008C5E7E">
        <w:rPr>
          <w:w w:val="0"/>
        </w:rPr>
        <w:t xml:space="preserve"> ▌</w:t>
      </w:r>
      <w:bookmarkEnd w:id="882"/>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883" w:name="_DV_M969"/>
      <w:bookmarkEnd w:id="883"/>
      <w:r w:rsidRPr="008C5E7E">
        <w:rPr>
          <w:w w:val="0"/>
        </w:rPr>
        <w:br w:type="page"/>
      </w:r>
      <w:r w:rsidRPr="00F15D81">
        <w:rPr>
          <w:w w:val="0"/>
        </w:rPr>
        <w:lastRenderedPageBreak/>
        <w:t>4</w:t>
      </w:r>
      <w:r w:rsidRPr="008C5E7E">
        <w:rPr>
          <w:w w:val="0"/>
        </w:rPr>
        <w:t>.</w:t>
      </w:r>
      <w:r w:rsidRPr="008C5E7E">
        <w:rPr>
          <w:w w:val="0"/>
        </w:rPr>
        <w:tab/>
        <w:t xml:space="preserve">Verification as referred to in paragraphs </w:t>
      </w:r>
      <w:bookmarkStart w:id="884" w:name="_DV_C560"/>
      <w:r w:rsidRPr="00F15D81">
        <w:rPr>
          <w:b/>
          <w:i/>
          <w:w w:val="0"/>
        </w:rPr>
        <w:t>2</w:t>
      </w:r>
      <w:bookmarkStart w:id="885" w:name="_DV_M974"/>
      <w:bookmarkEnd w:id="884"/>
      <w:bookmarkEnd w:id="885"/>
      <w:r w:rsidRPr="008C5E7E">
        <w:rPr>
          <w:w w:val="0"/>
        </w:rPr>
        <w:t xml:space="preserve"> and </w:t>
      </w:r>
      <w:bookmarkStart w:id="886" w:name="_DV_C562"/>
      <w:r w:rsidRPr="00F15D81">
        <w:rPr>
          <w:b/>
          <w:i/>
          <w:w w:val="0"/>
        </w:rPr>
        <w:t>3</w:t>
      </w:r>
      <w:bookmarkStart w:id="887" w:name="_DV_M975"/>
      <w:bookmarkEnd w:id="886"/>
      <w:bookmarkEnd w:id="887"/>
      <w:r w:rsidRPr="008C5E7E">
        <w:rPr>
          <w:w w:val="0"/>
        </w:rPr>
        <w:t xml:space="preserve"> shall be deemed to have taken place where one of the following applies: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88" w:name="_DV_M976"/>
      <w:bookmarkEnd w:id="888"/>
      <w:r w:rsidRPr="008C5E7E">
        <w:rPr>
          <w:w w:val="0"/>
        </w:rPr>
        <w:t>(a)</w:t>
      </w:r>
      <w:r w:rsidRPr="008C5E7E">
        <w:rPr>
          <w:w w:val="0"/>
        </w:rPr>
        <w:tab/>
        <w:t xml:space="preserve">the identity of the beneficiary has been verified in accordance with </w:t>
      </w:r>
      <w:bookmarkStart w:id="889" w:name="_DV_C564"/>
      <w:r w:rsidRPr="008C5E7E">
        <w:rPr>
          <w:b/>
          <w:bCs/>
          <w:i/>
          <w:iCs/>
          <w:w w:val="0"/>
        </w:rPr>
        <w:t>Article</w:t>
      </w:r>
      <w:r w:rsidRPr="008C5E7E">
        <w:rPr>
          <w:b/>
          <w:i/>
          <w:w w:val="0"/>
        </w:rPr>
        <w:t xml:space="preserve"> </w:t>
      </w:r>
      <w:r w:rsidRPr="00F15D81">
        <w:rPr>
          <w:b/>
          <w:i/>
          <w:w w:val="0"/>
        </w:rPr>
        <w:t>13</w:t>
      </w:r>
      <w:r w:rsidRPr="008C5E7E">
        <w:rPr>
          <w:b/>
          <w:i/>
          <w:w w:val="0"/>
        </w:rPr>
        <w:t xml:space="preserve"> of</w:t>
      </w:r>
      <w:bookmarkStart w:id="890" w:name="_DV_M979"/>
      <w:bookmarkEnd w:id="889"/>
      <w:bookmarkEnd w:id="890"/>
      <w:r w:rsidRPr="008C5E7E">
        <w:rPr>
          <w:w w:val="0"/>
        </w:rPr>
        <w:t xml:space="preserve"> Directive (EU) </w:t>
      </w:r>
      <w:r w:rsidRPr="00F15D81">
        <w:rPr>
          <w:w w:val="0"/>
        </w:rPr>
        <w:t>2015</w:t>
      </w:r>
      <w:r w:rsidRPr="008C5E7E">
        <w:rPr>
          <w:w w:val="0"/>
        </w:rPr>
        <w:t>/</w:t>
      </w:r>
      <w:r w:rsidRPr="00F15D81">
        <w:rPr>
          <w:w w:val="0"/>
        </w:rPr>
        <w:t>849</w:t>
      </w:r>
      <w:bookmarkStart w:id="891" w:name="_DV_M980"/>
      <w:bookmarkEnd w:id="891"/>
      <w:r w:rsidRPr="008C5E7E">
        <w:rPr>
          <w:w w:val="0"/>
        </w:rPr>
        <w:t xml:space="preserve"> and the information obtained pursuant to that verification has been retained in accordance with Article </w:t>
      </w:r>
      <w:bookmarkStart w:id="892" w:name="_DV_C567"/>
      <w:r w:rsidRPr="00F15D81">
        <w:rPr>
          <w:b/>
          <w:i/>
          <w:w w:val="0"/>
        </w:rPr>
        <w:t>40</w:t>
      </w:r>
      <w:bookmarkStart w:id="893" w:name="_DV_M982"/>
      <w:bookmarkEnd w:id="892"/>
      <w:bookmarkEnd w:id="893"/>
      <w:r w:rsidRPr="008C5E7E">
        <w:rPr>
          <w:w w:val="0"/>
        </w:rPr>
        <w:t xml:space="preserve"> of </w:t>
      </w:r>
      <w:bookmarkStart w:id="894" w:name="_DV_C570"/>
      <w:r w:rsidRPr="008C5E7E">
        <w:rPr>
          <w:b/>
          <w:bCs/>
          <w:i/>
          <w:iCs/>
          <w:w w:val="0"/>
        </w:rPr>
        <w:t xml:space="preserve">that </w:t>
      </w:r>
      <w:r w:rsidRPr="008C5E7E">
        <w:rPr>
          <w:w w:val="0"/>
        </w:rPr>
        <w:t>Directive</w:t>
      </w:r>
      <w:bookmarkStart w:id="895" w:name="_DV_M984"/>
      <w:bookmarkEnd w:id="894"/>
      <w:bookmarkEnd w:id="895"/>
      <w:r w:rsidRPr="008C5E7E">
        <w:rPr>
          <w:w w:val="0"/>
        </w:rPr>
        <w:t xml:space="preserve"> ▌;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896" w:name="_DV_M985"/>
      <w:bookmarkEnd w:id="896"/>
      <w:r w:rsidRPr="008C5E7E">
        <w:rPr>
          <w:w w:val="0"/>
        </w:rPr>
        <w:t>(b)</w:t>
      </w:r>
      <w:r w:rsidRPr="008C5E7E">
        <w:rPr>
          <w:w w:val="0"/>
        </w:rPr>
        <w:tab/>
        <w:t xml:space="preserve">Article </w:t>
      </w:r>
      <w:bookmarkStart w:id="897" w:name="_DV_C572"/>
      <w:r w:rsidRPr="00F15D81">
        <w:rPr>
          <w:b/>
          <w:i/>
          <w:w w:val="0"/>
        </w:rPr>
        <w:t>14</w:t>
      </w:r>
      <w:r w:rsidRPr="008C5E7E">
        <w:rPr>
          <w:b/>
          <w:i/>
          <w:w w:val="0"/>
        </w:rPr>
        <w:t>(</w:t>
      </w:r>
      <w:r w:rsidRPr="00F15D81">
        <w:rPr>
          <w:b/>
          <w:i/>
          <w:w w:val="0"/>
        </w:rPr>
        <w:t>5</w:t>
      </w:r>
      <w:bookmarkStart w:id="898" w:name="_DV_M988"/>
      <w:bookmarkEnd w:id="897"/>
      <w:bookmarkEnd w:id="898"/>
      <w:r w:rsidRPr="008C5E7E">
        <w:rPr>
          <w:w w:val="0"/>
        </w:rPr>
        <w:t>) of</w:t>
      </w:r>
      <w:bookmarkStart w:id="899" w:name="_DV_C573"/>
      <w:r w:rsidRPr="008C5E7E">
        <w:rPr>
          <w:w w:val="0"/>
        </w:rPr>
        <w:t xml:space="preserve"> ▌</w:t>
      </w:r>
      <w:bookmarkStart w:id="900" w:name="_DV_M989"/>
      <w:bookmarkEnd w:id="899"/>
      <w:bookmarkEnd w:id="900"/>
      <w:r w:rsidRPr="008C5E7E">
        <w:rPr>
          <w:w w:val="0"/>
        </w:rPr>
        <w:t xml:space="preserve"> Directive (EU) </w:t>
      </w:r>
      <w:r w:rsidRPr="00F15D81">
        <w:rPr>
          <w:w w:val="0"/>
        </w:rPr>
        <w:t>2015</w:t>
      </w:r>
      <w:r w:rsidRPr="008C5E7E">
        <w:rPr>
          <w:w w:val="0"/>
        </w:rPr>
        <w:t>/</w:t>
      </w:r>
      <w:r w:rsidRPr="00F15D81">
        <w:rPr>
          <w:w w:val="0"/>
        </w:rPr>
        <w:t>849</w:t>
      </w:r>
      <w:r w:rsidRPr="008C5E7E">
        <w:rPr>
          <w:w w:val="0"/>
        </w:rPr>
        <w:t xml:space="preserve"> applies to the beneficiary.</w:t>
      </w:r>
    </w:p>
    <w:p w:rsidR="008C5E7E" w:rsidRPr="008C5E7E" w:rsidRDefault="008C5E7E" w:rsidP="008C5E7E">
      <w:pPr>
        <w:widowControl/>
        <w:autoSpaceDE w:val="0"/>
        <w:autoSpaceDN w:val="0"/>
        <w:adjustRightInd w:val="0"/>
        <w:spacing w:before="120" w:after="120" w:line="360" w:lineRule="auto"/>
        <w:rPr>
          <w:w w:val="0"/>
        </w:rPr>
      </w:pPr>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901" w:name="_DV_M992"/>
      <w:bookmarkEnd w:id="901"/>
      <w:r w:rsidRPr="008C5E7E">
        <w:rPr>
          <w:w w:val="0"/>
        </w:rPr>
        <w:t xml:space="preserve">Article </w:t>
      </w:r>
      <w:r w:rsidRPr="00F15D81">
        <w:rPr>
          <w:w w:val="0"/>
        </w:rPr>
        <w:t>17</w:t>
      </w:r>
      <w:bookmarkStart w:id="902" w:name="_DV_M993"/>
      <w:bookmarkEnd w:id="902"/>
      <w:r w:rsidRPr="008C5E7E">
        <w:rPr>
          <w:w w:val="0"/>
        </w:rPr>
        <w:br/>
        <w:t>Transfers of crypto-assets with missing or incomplete information on the originator or the beneficiary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903" w:name="_DV_M994"/>
      <w:bookmarkEnd w:id="903"/>
      <w:r w:rsidRPr="00F15D81">
        <w:rPr>
          <w:w w:val="0"/>
        </w:rPr>
        <w:t>1</w:t>
      </w:r>
      <w:r w:rsidRPr="008C5E7E">
        <w:rPr>
          <w:w w:val="0"/>
        </w:rPr>
        <w:t>.</w:t>
      </w:r>
      <w:r w:rsidRPr="008C5E7E">
        <w:rPr>
          <w:w w:val="0"/>
        </w:rPr>
        <w:tab/>
        <w:t xml:space="preserve">The crypto-asset service provider of the beneficiary shall implement effective risk-based procedures, including procedures based on the risk-sensitive basis referred to in </w:t>
      </w:r>
      <w:bookmarkStart w:id="904" w:name="_DV_C577"/>
      <w:r w:rsidRPr="008C5E7E">
        <w:rPr>
          <w:b/>
          <w:i/>
          <w:w w:val="0"/>
        </w:rPr>
        <w:t xml:space="preserve">Article </w:t>
      </w:r>
      <w:r w:rsidRPr="00F15D81">
        <w:rPr>
          <w:b/>
          <w:i/>
          <w:w w:val="0"/>
        </w:rPr>
        <w:t>13</w:t>
      </w:r>
      <w:r w:rsidRPr="008C5E7E">
        <w:rPr>
          <w:b/>
          <w:i/>
          <w:w w:val="0"/>
        </w:rPr>
        <w:t xml:space="preserve"> of</w:t>
      </w:r>
      <w:bookmarkStart w:id="905" w:name="_DV_M997"/>
      <w:bookmarkEnd w:id="904"/>
      <w:bookmarkEnd w:id="905"/>
      <w:r w:rsidRPr="008C5E7E">
        <w:rPr>
          <w:w w:val="0"/>
        </w:rPr>
        <w:t xml:space="preserve"> Directive (EU) </w:t>
      </w:r>
      <w:r w:rsidRPr="00F15D81">
        <w:rPr>
          <w:w w:val="0"/>
        </w:rPr>
        <w:t>2015</w:t>
      </w:r>
      <w:r w:rsidRPr="008C5E7E">
        <w:rPr>
          <w:w w:val="0"/>
        </w:rPr>
        <w:t>/</w:t>
      </w:r>
      <w:r w:rsidRPr="00F15D81">
        <w:rPr>
          <w:w w:val="0"/>
        </w:rPr>
        <w:t>849</w:t>
      </w:r>
      <w:bookmarkStart w:id="906" w:name="_DV_M998"/>
      <w:bookmarkEnd w:id="906"/>
      <w:r w:rsidRPr="008C5E7E">
        <w:rPr>
          <w:w w:val="0"/>
        </w:rPr>
        <w:t xml:space="preserve">, for determining whether to execute, reject, return </w:t>
      </w:r>
      <w:bookmarkStart w:id="907" w:name="_DV_C579"/>
      <w:r w:rsidRPr="008C5E7E">
        <w:rPr>
          <w:b/>
          <w:i/>
          <w:w w:val="0"/>
        </w:rPr>
        <w:t xml:space="preserve">or suspend </w:t>
      </w:r>
      <w:bookmarkStart w:id="908" w:name="_DV_M999"/>
      <w:bookmarkEnd w:id="907"/>
      <w:bookmarkEnd w:id="908"/>
      <w:r w:rsidRPr="008C5E7E">
        <w:rPr>
          <w:w w:val="0"/>
        </w:rPr>
        <w:t>a transfer of crypto-assets lacking the required complete information on the originator and the beneficiary and for taking the appropriate follow-up action.</w:t>
      </w:r>
    </w:p>
    <w:p w:rsidR="008C5E7E" w:rsidRPr="008C5E7E" w:rsidRDefault="008C5E7E" w:rsidP="008C5E7E">
      <w:pPr>
        <w:widowControl/>
        <w:autoSpaceDE w:val="0"/>
        <w:autoSpaceDN w:val="0"/>
        <w:adjustRightInd w:val="0"/>
        <w:spacing w:before="120" w:after="120" w:line="360" w:lineRule="auto"/>
        <w:ind w:left="851"/>
        <w:rPr>
          <w:w w:val="0"/>
        </w:rPr>
      </w:pPr>
      <w:bookmarkStart w:id="909" w:name="_DV_M1000"/>
      <w:bookmarkEnd w:id="909"/>
      <w:r w:rsidRPr="008C5E7E">
        <w:rPr>
          <w:w w:val="0"/>
        </w:rPr>
        <w:br w:type="page"/>
      </w:r>
      <w:r w:rsidRPr="008C5E7E">
        <w:rPr>
          <w:w w:val="0"/>
        </w:rPr>
        <w:lastRenderedPageBreak/>
        <w:t xml:space="preserve">Where the crypto-asset service provider of the beneficiary becomes aware </w:t>
      </w:r>
      <w:bookmarkStart w:id="910" w:name="_DV_M1001"/>
      <w:bookmarkEnd w:id="910"/>
      <w:r w:rsidRPr="008C5E7E">
        <w:rPr>
          <w:w w:val="0"/>
        </w:rPr>
        <w:t xml:space="preserve">that the information referred to in Article </w:t>
      </w:r>
      <w:r w:rsidRPr="00F15D81">
        <w:rPr>
          <w:w w:val="0"/>
        </w:rPr>
        <w:t>14</w:t>
      </w:r>
      <w:r w:rsidRPr="008C5E7E">
        <w:rPr>
          <w:w w:val="0"/>
        </w:rPr>
        <w:t>(</w:t>
      </w:r>
      <w:r w:rsidRPr="00F15D81">
        <w:rPr>
          <w:w w:val="0"/>
        </w:rPr>
        <w:t>1</w:t>
      </w:r>
      <w:r w:rsidRPr="008C5E7E">
        <w:rPr>
          <w:w w:val="0"/>
        </w:rPr>
        <w:t>) or (</w:t>
      </w:r>
      <w:r w:rsidRPr="00F15D81">
        <w:rPr>
          <w:w w:val="0"/>
        </w:rPr>
        <w:t>2</w:t>
      </w:r>
      <w:r w:rsidRPr="008C5E7E">
        <w:rPr>
          <w:w w:val="0"/>
        </w:rPr>
        <w:t xml:space="preserve">), or in Article </w:t>
      </w:r>
      <w:r w:rsidRPr="00F15D81">
        <w:rPr>
          <w:w w:val="0"/>
        </w:rPr>
        <w:t>15</w:t>
      </w:r>
      <w:r w:rsidRPr="008C5E7E">
        <w:rPr>
          <w:w w:val="0"/>
        </w:rPr>
        <w:t xml:space="preserve">, is missing or incomplete, that crypto-asset service provider shall, </w:t>
      </w:r>
      <w:bookmarkStart w:id="911" w:name="_DV_X588"/>
      <w:bookmarkStart w:id="912" w:name="_DV_C582"/>
      <w:r w:rsidRPr="008C5E7E">
        <w:rPr>
          <w:b/>
          <w:bCs/>
          <w:i/>
          <w:iCs/>
          <w:w w:val="0"/>
        </w:rPr>
        <w:t>on</w:t>
      </w:r>
      <w:bookmarkEnd w:id="911"/>
      <w:bookmarkEnd w:id="912"/>
      <w:r w:rsidRPr="008C5E7E">
        <w:rPr>
          <w:w w:val="0"/>
        </w:rPr>
        <w:t xml:space="preserve"> </w:t>
      </w:r>
      <w:bookmarkStart w:id="913" w:name="_DV_C583"/>
      <w:r w:rsidRPr="008C5E7E">
        <w:rPr>
          <w:b/>
          <w:i/>
          <w:w w:val="0"/>
        </w:rPr>
        <w:t>a risk-sensitive basis and without undue delay:</w:t>
      </w:r>
      <w:bookmarkEnd w:id="913"/>
    </w:p>
    <w:p w:rsidR="008C5E7E" w:rsidRPr="008C5E7E" w:rsidRDefault="008C5E7E" w:rsidP="008C5E7E">
      <w:pPr>
        <w:widowControl/>
        <w:autoSpaceDE w:val="0"/>
        <w:autoSpaceDN w:val="0"/>
        <w:adjustRightInd w:val="0"/>
        <w:spacing w:before="120" w:after="120" w:line="360" w:lineRule="auto"/>
        <w:ind w:left="1418" w:hanging="567"/>
        <w:rPr>
          <w:w w:val="0"/>
        </w:rPr>
      </w:pPr>
      <w:bookmarkStart w:id="914" w:name="_DV_C584"/>
      <w:r w:rsidRPr="008C5E7E">
        <w:rPr>
          <w:b/>
          <w:i/>
          <w:w w:val="0"/>
        </w:rPr>
        <w:t>(a)</w:t>
      </w:r>
      <w:bookmarkStart w:id="915" w:name="_DV_M1003"/>
      <w:bookmarkEnd w:id="914"/>
      <w:bookmarkEnd w:id="915"/>
      <w:r w:rsidRPr="008C5E7E">
        <w:rPr>
          <w:b/>
          <w:i/>
          <w:w w:val="0"/>
        </w:rPr>
        <w:tab/>
      </w:r>
      <w:r w:rsidRPr="008C5E7E">
        <w:rPr>
          <w:w w:val="0"/>
        </w:rPr>
        <w:t xml:space="preserve">reject the transfer or </w:t>
      </w:r>
      <w:bookmarkStart w:id="916" w:name="_DV_C585"/>
      <w:r w:rsidRPr="008C5E7E">
        <w:rPr>
          <w:b/>
          <w:i/>
          <w:w w:val="0"/>
        </w:rPr>
        <w:t>return the transferred crypto-assets to the originator’s crypto-asset account; or</w:t>
      </w:r>
      <w:bookmarkEnd w:id="916"/>
    </w:p>
    <w:p w:rsidR="008C5E7E" w:rsidRPr="008C5E7E" w:rsidRDefault="008C5E7E" w:rsidP="008C5E7E">
      <w:pPr>
        <w:widowControl/>
        <w:autoSpaceDE w:val="0"/>
        <w:autoSpaceDN w:val="0"/>
        <w:adjustRightInd w:val="0"/>
        <w:spacing w:before="120" w:after="120" w:line="360" w:lineRule="auto"/>
        <w:ind w:left="1418" w:hanging="567"/>
        <w:rPr>
          <w:w w:val="0"/>
        </w:rPr>
      </w:pPr>
      <w:bookmarkStart w:id="917" w:name="_DV_C586"/>
      <w:r w:rsidRPr="008C5E7E">
        <w:rPr>
          <w:b/>
          <w:i/>
          <w:w w:val="0"/>
        </w:rPr>
        <w:t>(b)</w:t>
      </w:r>
      <w:bookmarkStart w:id="918" w:name="_DV_M1004"/>
      <w:bookmarkEnd w:id="917"/>
      <w:bookmarkEnd w:id="918"/>
      <w:r w:rsidRPr="008C5E7E">
        <w:rPr>
          <w:b/>
          <w:i/>
          <w:w w:val="0"/>
        </w:rPr>
        <w:tab/>
      </w:r>
      <w:r w:rsidRPr="008C5E7E">
        <w:rPr>
          <w:w w:val="0"/>
        </w:rPr>
        <w:t xml:space="preserve">request the required information on the originator and the beneficiary before </w:t>
      </w:r>
      <w:bookmarkStart w:id="919" w:name="_DV_C587"/>
      <w:r w:rsidRPr="008C5E7E">
        <w:rPr>
          <w:w w:val="0"/>
        </w:rPr>
        <w:t>▌</w:t>
      </w:r>
      <w:bookmarkStart w:id="920" w:name="_DV_M1005"/>
      <w:bookmarkEnd w:id="919"/>
      <w:bookmarkEnd w:id="920"/>
      <w:r w:rsidRPr="008C5E7E">
        <w:rPr>
          <w:w w:val="0"/>
        </w:rPr>
        <w:t>making the crypto-assets available to the beneficiary</w:t>
      </w:r>
      <w:bookmarkStart w:id="921" w:name="_DV_C589"/>
      <w:r w:rsidRPr="008C5E7E">
        <w:rPr>
          <w:w w:val="0"/>
        </w:rPr>
        <w:t xml:space="preserve"> ▌</w:t>
      </w:r>
      <w:bookmarkStart w:id="922" w:name="_DV_M1006"/>
      <w:bookmarkEnd w:id="921"/>
      <w:bookmarkEnd w:id="922"/>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923" w:name="_DV_M1007"/>
      <w:bookmarkEnd w:id="923"/>
      <w:r w:rsidRPr="00F15D81">
        <w:rPr>
          <w:w w:val="0"/>
        </w:rPr>
        <w:t>2</w:t>
      </w:r>
      <w:r w:rsidRPr="008C5E7E">
        <w:rPr>
          <w:w w:val="0"/>
        </w:rPr>
        <w:t>.</w:t>
      </w:r>
      <w:r w:rsidRPr="008C5E7E">
        <w:rPr>
          <w:w w:val="0"/>
        </w:rPr>
        <w:tab/>
        <w:t xml:space="preserve">Where a crypto-asset service provider repeatedly fails to provide the required information on the originator or the beneficiary, the </w:t>
      </w:r>
      <w:bookmarkStart w:id="924" w:name="_DV_M1010"/>
      <w:bookmarkEnd w:id="924"/>
      <w:r w:rsidRPr="008C5E7E">
        <w:rPr>
          <w:w w:val="0"/>
        </w:rPr>
        <w:t xml:space="preserve">crypto-asset </w:t>
      </w:r>
      <w:bookmarkStart w:id="925" w:name="_DV_M1012"/>
      <w:bookmarkEnd w:id="925"/>
      <w:r w:rsidRPr="008C5E7E">
        <w:rPr>
          <w:w w:val="0"/>
        </w:rPr>
        <w:t>▌service provider of the beneficiary shall</w:t>
      </w:r>
      <w:bookmarkStart w:id="926" w:name="_DV_C593"/>
      <w:r w:rsidRPr="008C5E7E">
        <w:rPr>
          <w:b/>
          <w:i/>
          <w:w w:val="0"/>
        </w:rPr>
        <w:t xml:space="preserve">: </w:t>
      </w:r>
      <w:bookmarkEnd w:id="926"/>
    </w:p>
    <w:p w:rsidR="008C5E7E" w:rsidRPr="008C5E7E" w:rsidRDefault="008C5E7E" w:rsidP="008C5E7E">
      <w:pPr>
        <w:widowControl/>
        <w:autoSpaceDE w:val="0"/>
        <w:autoSpaceDN w:val="0"/>
        <w:adjustRightInd w:val="0"/>
        <w:spacing w:before="120" w:after="120" w:line="360" w:lineRule="auto"/>
        <w:ind w:left="1418" w:hanging="567"/>
        <w:rPr>
          <w:w w:val="0"/>
        </w:rPr>
      </w:pPr>
      <w:bookmarkStart w:id="927" w:name="_DV_C594"/>
      <w:r w:rsidRPr="008C5E7E">
        <w:rPr>
          <w:b/>
          <w:i/>
          <w:w w:val="0"/>
        </w:rPr>
        <w:t>(a)</w:t>
      </w:r>
      <w:bookmarkStart w:id="928" w:name="_DV_M1014"/>
      <w:bookmarkEnd w:id="927"/>
      <w:bookmarkEnd w:id="928"/>
      <w:r w:rsidRPr="008C5E7E">
        <w:rPr>
          <w:w w:val="0"/>
        </w:rPr>
        <w:tab/>
        <w:t>take steps, which may initially include the issuing of warnings and setting of deadlines,</w:t>
      </w:r>
      <w:bookmarkStart w:id="929" w:name="_DV_C595"/>
      <w:r w:rsidRPr="008C5E7E">
        <w:rPr>
          <w:w w:val="0"/>
        </w:rPr>
        <w:t xml:space="preserve"> before proceeding to a rejection, restriction or termination in accordance with point (b)</w:t>
      </w:r>
      <w:r w:rsidRPr="008C5E7E">
        <w:rPr>
          <w:szCs w:val="22"/>
        </w:rPr>
        <w:t xml:space="preserve"> </w:t>
      </w:r>
      <w:r w:rsidRPr="008C5E7E">
        <w:rPr>
          <w:w w:val="0"/>
        </w:rPr>
        <w:t>if the required information is still not provided ▌</w:t>
      </w:r>
      <w:bookmarkStart w:id="930" w:name="_DV_C596"/>
      <w:bookmarkEnd w:id="929"/>
      <w:r w:rsidRPr="008C5E7E">
        <w:rPr>
          <w:b/>
          <w:i/>
          <w:w w:val="0"/>
        </w:rPr>
        <w:t>; or</w:t>
      </w:r>
      <w:bookmarkEnd w:id="930"/>
    </w:p>
    <w:p w:rsidR="008C5E7E" w:rsidRPr="008C5E7E" w:rsidRDefault="008C5E7E" w:rsidP="008C5E7E">
      <w:pPr>
        <w:widowControl/>
        <w:autoSpaceDE w:val="0"/>
        <w:autoSpaceDN w:val="0"/>
        <w:adjustRightInd w:val="0"/>
        <w:spacing w:before="120" w:after="120" w:line="360" w:lineRule="auto"/>
        <w:ind w:left="1418" w:hanging="567"/>
        <w:rPr>
          <w:w w:val="0"/>
        </w:rPr>
      </w:pPr>
      <w:bookmarkStart w:id="931" w:name="_DV_C597"/>
      <w:r w:rsidRPr="008C5E7E">
        <w:rPr>
          <w:b/>
          <w:i/>
          <w:w w:val="0"/>
        </w:rPr>
        <w:br w:type="page"/>
      </w:r>
      <w:r w:rsidRPr="008C5E7E">
        <w:rPr>
          <w:b/>
          <w:i/>
          <w:w w:val="0"/>
        </w:rPr>
        <w:lastRenderedPageBreak/>
        <w:t>(b)</w:t>
      </w:r>
      <w:r w:rsidRPr="008C5E7E">
        <w:rPr>
          <w:b/>
          <w:i/>
          <w:w w:val="0"/>
        </w:rPr>
        <w:tab/>
        <w:t>directly reject any future transfers of</w:t>
      </w:r>
      <w:bookmarkStart w:id="932" w:name="_DV_M1015"/>
      <w:bookmarkEnd w:id="931"/>
      <w:bookmarkEnd w:id="932"/>
      <w:r w:rsidRPr="008C5E7E">
        <w:rPr>
          <w:w w:val="0"/>
        </w:rPr>
        <w:t xml:space="preserve"> crypto-assets </w:t>
      </w:r>
      <w:bookmarkStart w:id="933" w:name="_DV_C599"/>
      <w:r w:rsidRPr="008C5E7E">
        <w:rPr>
          <w:b/>
          <w:i/>
          <w:w w:val="0"/>
        </w:rPr>
        <w:t>to or from, or restrict or terminate its business relationship with, that crypto-asset service provider</w:t>
      </w:r>
      <w:bookmarkStart w:id="934" w:name="_DV_M1017"/>
      <w:bookmarkEnd w:id="933"/>
      <w:bookmarkEnd w:id="934"/>
      <w:r w:rsidRPr="008C5E7E">
        <w:rPr>
          <w:w w:val="0"/>
        </w:rPr>
        <w:t>.</w:t>
      </w:r>
    </w:p>
    <w:p w:rsidR="008C5E7E" w:rsidRPr="008C5E7E" w:rsidRDefault="008C5E7E" w:rsidP="008C5E7E">
      <w:pPr>
        <w:widowControl/>
        <w:autoSpaceDE w:val="0"/>
        <w:autoSpaceDN w:val="0"/>
        <w:adjustRightInd w:val="0"/>
        <w:spacing w:before="120" w:after="120" w:line="360" w:lineRule="auto"/>
        <w:ind w:left="851"/>
        <w:rPr>
          <w:w w:val="0"/>
        </w:rPr>
      </w:pPr>
      <w:bookmarkStart w:id="935" w:name="_DV_M1018"/>
      <w:bookmarkEnd w:id="935"/>
      <w:r w:rsidRPr="008C5E7E">
        <w:rPr>
          <w:w w:val="0"/>
        </w:rPr>
        <w:t xml:space="preserve">The crypto-asset service provider of the beneficiary shall report that failure, and the steps taken, </w:t>
      </w:r>
      <w:bookmarkStart w:id="936" w:name="_DV_C604"/>
      <w:r w:rsidRPr="008C5E7E">
        <w:rPr>
          <w:bCs/>
          <w:iCs/>
          <w:w w:val="0"/>
        </w:rPr>
        <w:t xml:space="preserve">to </w:t>
      </w:r>
      <w:bookmarkStart w:id="937" w:name="_DV_X602"/>
      <w:bookmarkStart w:id="938" w:name="_DV_C605"/>
      <w:bookmarkEnd w:id="936"/>
      <w:r w:rsidRPr="008C5E7E">
        <w:rPr>
          <w:bCs/>
          <w:iCs/>
          <w:w w:val="0"/>
        </w:rPr>
        <w:t>the competent authority responsible for monitoring compliance with anti-money laundering and counter-terrorist financing provisions</w:t>
      </w:r>
      <w:bookmarkStart w:id="939" w:name="_DV_C606"/>
      <w:bookmarkEnd w:id="937"/>
      <w:bookmarkEnd w:id="938"/>
      <w:r w:rsidRPr="008C5E7E">
        <w:rPr>
          <w:b/>
          <w:i/>
          <w:w w:val="0"/>
        </w:rPr>
        <w:t>.</w:t>
      </w:r>
      <w:bookmarkEnd w:id="939"/>
    </w:p>
    <w:p w:rsidR="008C5E7E" w:rsidRPr="008C5E7E" w:rsidRDefault="008C5E7E" w:rsidP="008C5E7E">
      <w:pPr>
        <w:widowControl/>
        <w:autoSpaceDE w:val="0"/>
        <w:autoSpaceDN w:val="0"/>
        <w:adjustRightInd w:val="0"/>
        <w:spacing w:before="120" w:after="120" w:line="360" w:lineRule="auto"/>
        <w:jc w:val="center"/>
        <w:rPr>
          <w:b/>
          <w:bCs/>
          <w:iCs/>
          <w:w w:val="0"/>
        </w:rPr>
      </w:pPr>
      <w:bookmarkStart w:id="940" w:name="_DV_C608"/>
      <w:r w:rsidRPr="008C5E7E">
        <w:rPr>
          <w:bCs/>
          <w:iCs/>
          <w:w w:val="0"/>
        </w:rPr>
        <w:t xml:space="preserve">Article </w:t>
      </w:r>
      <w:r w:rsidRPr="00F15D81">
        <w:rPr>
          <w:bCs/>
          <w:iCs/>
          <w:w w:val="0"/>
        </w:rPr>
        <w:t>18</w:t>
      </w:r>
      <w:bookmarkStart w:id="941" w:name="_DV_C609"/>
      <w:bookmarkEnd w:id="940"/>
      <w:r w:rsidRPr="008C5E7E">
        <w:rPr>
          <w:bCs/>
          <w:iCs/>
          <w:w w:val="0"/>
        </w:rPr>
        <w:br/>
        <w:t>Assessment and reporting</w:t>
      </w:r>
      <w:bookmarkEnd w:id="941"/>
    </w:p>
    <w:p w:rsidR="008C5E7E" w:rsidRPr="008C5E7E" w:rsidRDefault="008C5E7E" w:rsidP="008C5E7E">
      <w:pPr>
        <w:widowControl/>
        <w:autoSpaceDE w:val="0"/>
        <w:autoSpaceDN w:val="0"/>
        <w:adjustRightInd w:val="0"/>
        <w:spacing w:before="120" w:after="120" w:line="360" w:lineRule="auto"/>
        <w:rPr>
          <w:w w:val="0"/>
        </w:rPr>
      </w:pPr>
      <w:bookmarkStart w:id="942" w:name="_DV_C610"/>
      <w:r w:rsidRPr="008C5E7E">
        <w:rPr>
          <w:bCs/>
          <w:iCs/>
          <w:w w:val="0"/>
        </w:rPr>
        <w:t xml:space="preserve">The crypto-asset service provider of the beneficiary shall take into account missing or incomplete information on the originator or the beneficiary as a factor when assessing whether a transfer of crypto-assets, or any related transaction, is suspicious and whether it is to be reported to the FIU in accordance with Directive (EU) </w:t>
      </w:r>
      <w:r w:rsidRPr="00F15D81">
        <w:rPr>
          <w:bCs/>
          <w:iCs/>
          <w:w w:val="0"/>
        </w:rPr>
        <w:t>2015</w:t>
      </w:r>
      <w:r w:rsidRPr="008C5E7E">
        <w:rPr>
          <w:bCs/>
          <w:iCs/>
          <w:w w:val="0"/>
        </w:rPr>
        <w:t>/</w:t>
      </w:r>
      <w:r w:rsidRPr="00F15D81">
        <w:rPr>
          <w:bCs/>
          <w:iCs/>
          <w:w w:val="0"/>
        </w:rPr>
        <w:t>849</w:t>
      </w:r>
      <w:r w:rsidRPr="008C5E7E">
        <w:rPr>
          <w:bCs/>
          <w:iCs/>
          <w:w w:val="0"/>
        </w:rPr>
        <w:t>.</w:t>
      </w:r>
      <w:bookmarkEnd w:id="942"/>
    </w:p>
    <w:p w:rsidR="008C5E7E" w:rsidRPr="008C5E7E" w:rsidRDefault="008C5E7E" w:rsidP="008C5E7E">
      <w:pPr>
        <w:widowControl/>
        <w:autoSpaceDE w:val="0"/>
        <w:autoSpaceDN w:val="0"/>
        <w:adjustRightInd w:val="0"/>
        <w:spacing w:before="120" w:after="120" w:line="360" w:lineRule="auto"/>
        <w:jc w:val="center"/>
        <w:rPr>
          <w:w w:val="0"/>
        </w:rPr>
      </w:pPr>
      <w:bookmarkStart w:id="943" w:name="_DV_C611"/>
      <w:r w:rsidRPr="008C5E7E">
        <w:rPr>
          <w:b/>
          <w:i/>
          <w:w w:val="0"/>
        </w:rPr>
        <w:br w:type="page"/>
      </w:r>
      <w:r w:rsidRPr="008C5E7E">
        <w:rPr>
          <w:b/>
          <w:i/>
          <w:w w:val="0"/>
        </w:rPr>
        <w:lastRenderedPageBreak/>
        <w:t xml:space="preserve">Section </w:t>
      </w:r>
      <w:bookmarkEnd w:id="943"/>
      <w:r w:rsidRPr="00F15D81">
        <w:rPr>
          <w:b/>
          <w:i/>
          <w:w w:val="0"/>
        </w:rPr>
        <w:t>3</w:t>
      </w:r>
      <w:r w:rsidRPr="008C5E7E">
        <w:rPr>
          <w:b/>
          <w:i/>
          <w:w w:val="0"/>
        </w:rPr>
        <w:br/>
      </w:r>
      <w:bookmarkStart w:id="944" w:name="_DV_C612"/>
      <w:r w:rsidRPr="008C5E7E">
        <w:rPr>
          <w:b/>
          <w:i/>
          <w:w w:val="0"/>
        </w:rPr>
        <w:t>Obligations on intermediary crypto-asset service providers</w:t>
      </w:r>
      <w:bookmarkEnd w:id="944"/>
    </w:p>
    <w:p w:rsidR="008C5E7E" w:rsidRPr="008C5E7E" w:rsidRDefault="008C5E7E" w:rsidP="008C5E7E">
      <w:pPr>
        <w:widowControl/>
        <w:autoSpaceDE w:val="0"/>
        <w:autoSpaceDN w:val="0"/>
        <w:adjustRightInd w:val="0"/>
        <w:spacing w:before="120" w:after="120" w:line="360" w:lineRule="auto"/>
        <w:jc w:val="center"/>
        <w:rPr>
          <w:w w:val="0"/>
        </w:rPr>
      </w:pPr>
      <w:bookmarkStart w:id="945" w:name="_DV_C613"/>
      <w:r w:rsidRPr="008C5E7E">
        <w:rPr>
          <w:b/>
          <w:i/>
          <w:w w:val="0"/>
        </w:rPr>
        <w:t xml:space="preserve">Article </w:t>
      </w:r>
      <w:bookmarkStart w:id="946" w:name="_DV_C614"/>
      <w:bookmarkEnd w:id="945"/>
      <w:r w:rsidRPr="00F15D81">
        <w:rPr>
          <w:b/>
          <w:i/>
          <w:w w:val="0"/>
        </w:rPr>
        <w:t>19</w:t>
      </w:r>
      <w:r w:rsidRPr="008C5E7E">
        <w:rPr>
          <w:b/>
          <w:i/>
          <w:w w:val="0"/>
        </w:rPr>
        <w:br/>
        <w:t>Retention of information on the originator and the beneficiary accompanying the transfer</w:t>
      </w:r>
      <w:bookmarkEnd w:id="946"/>
    </w:p>
    <w:p w:rsidR="008C5E7E" w:rsidRPr="008C5E7E" w:rsidRDefault="008C5E7E" w:rsidP="008C5E7E">
      <w:pPr>
        <w:widowControl/>
        <w:autoSpaceDE w:val="0"/>
        <w:autoSpaceDN w:val="0"/>
        <w:adjustRightInd w:val="0"/>
        <w:spacing w:before="120" w:after="120" w:line="360" w:lineRule="auto"/>
        <w:rPr>
          <w:w w:val="0"/>
        </w:rPr>
      </w:pPr>
      <w:bookmarkStart w:id="947" w:name="_DV_C615"/>
      <w:r w:rsidRPr="008C5E7E">
        <w:rPr>
          <w:b/>
          <w:i/>
          <w:w w:val="0"/>
        </w:rPr>
        <w:t>Intermediary crypto-asset service providers shall ensure that all the information received on the originator and the beneficiary that accompanies a transfer of crypto-assets is transmitted with the transfer and that records of such information are retained and made available on request to the competent authorities.</w:t>
      </w:r>
      <w:bookmarkEnd w:id="947"/>
    </w:p>
    <w:p w:rsidR="008C5E7E" w:rsidRPr="008C5E7E" w:rsidRDefault="008C5E7E" w:rsidP="008C5E7E">
      <w:pPr>
        <w:widowControl/>
        <w:autoSpaceDE w:val="0"/>
        <w:autoSpaceDN w:val="0"/>
        <w:adjustRightInd w:val="0"/>
        <w:spacing w:before="120" w:after="120" w:line="360" w:lineRule="auto"/>
        <w:jc w:val="center"/>
        <w:rPr>
          <w:w w:val="0"/>
        </w:rPr>
      </w:pPr>
      <w:bookmarkStart w:id="948" w:name="_DV_C616"/>
      <w:r w:rsidRPr="008C5E7E">
        <w:rPr>
          <w:b/>
          <w:i/>
          <w:w w:val="0"/>
        </w:rPr>
        <w:t xml:space="preserve">Article </w:t>
      </w:r>
      <w:bookmarkStart w:id="949" w:name="_DV_C617"/>
      <w:bookmarkEnd w:id="948"/>
      <w:r w:rsidRPr="00F15D81">
        <w:rPr>
          <w:b/>
          <w:i/>
          <w:w w:val="0"/>
        </w:rPr>
        <w:t>20</w:t>
      </w:r>
      <w:r w:rsidRPr="008C5E7E">
        <w:rPr>
          <w:b/>
          <w:i/>
          <w:w w:val="0"/>
        </w:rPr>
        <w:br/>
        <w:t>Detection of missing information on the originator or the beneficiary</w:t>
      </w:r>
      <w:bookmarkEnd w:id="949"/>
    </w:p>
    <w:p w:rsidR="008C5E7E" w:rsidRPr="008C5E7E" w:rsidRDefault="008C5E7E" w:rsidP="008C5E7E">
      <w:pPr>
        <w:widowControl/>
        <w:autoSpaceDE w:val="0"/>
        <w:autoSpaceDN w:val="0"/>
        <w:adjustRightInd w:val="0"/>
        <w:spacing w:before="120" w:after="120" w:line="360" w:lineRule="auto"/>
        <w:rPr>
          <w:w w:val="0"/>
        </w:rPr>
      </w:pPr>
      <w:bookmarkStart w:id="950" w:name="_DV_C618"/>
      <w:r w:rsidRPr="008C5E7E">
        <w:rPr>
          <w:b/>
          <w:i/>
          <w:w w:val="0"/>
        </w:rPr>
        <w:t xml:space="preserve">The intermediary crypto-asset service provider shall implement effective procedures, including, where appropriate, monitoring after or during the transfers, in order to detect whether the information on the originator or the beneficiary referred to in Article </w:t>
      </w:r>
      <w:r w:rsidRPr="00F15D81">
        <w:rPr>
          <w:b/>
          <w:i/>
          <w:w w:val="0"/>
        </w:rPr>
        <w:t>14</w:t>
      </w:r>
      <w:r w:rsidRPr="008C5E7E">
        <w:rPr>
          <w:b/>
          <w:i/>
          <w:w w:val="0"/>
        </w:rPr>
        <w:t>(</w:t>
      </w:r>
      <w:r w:rsidRPr="00F15D81">
        <w:rPr>
          <w:b/>
          <w:i/>
          <w:w w:val="0"/>
        </w:rPr>
        <w:t>1</w:t>
      </w:r>
      <w:r w:rsidRPr="008C5E7E">
        <w:rPr>
          <w:b/>
          <w:i/>
          <w:w w:val="0"/>
        </w:rPr>
        <w:t xml:space="preserve">), points (a), (b) and (c), and Article </w:t>
      </w:r>
      <w:r w:rsidRPr="00F15D81">
        <w:rPr>
          <w:b/>
          <w:i/>
          <w:w w:val="0"/>
        </w:rPr>
        <w:t>14</w:t>
      </w:r>
      <w:r w:rsidRPr="008C5E7E">
        <w:rPr>
          <w:b/>
          <w:i/>
          <w:w w:val="0"/>
        </w:rPr>
        <w:t>(</w:t>
      </w:r>
      <w:r w:rsidRPr="00F15D81">
        <w:rPr>
          <w:b/>
          <w:i/>
          <w:w w:val="0"/>
        </w:rPr>
        <w:t>2</w:t>
      </w:r>
      <w:r w:rsidRPr="008C5E7E">
        <w:rPr>
          <w:b/>
          <w:i/>
          <w:w w:val="0"/>
        </w:rPr>
        <w:t>), points (a), (b) and (c) has been submitted previously, simultaneously or concurrently with the transfer or batch file transfer of crypto-assets, including where the transfer is made to or from a self-hosted address.</w:t>
      </w:r>
      <w:bookmarkEnd w:id="950"/>
    </w:p>
    <w:p w:rsidR="008C5E7E" w:rsidRPr="008C5E7E" w:rsidRDefault="008C5E7E" w:rsidP="008C5E7E">
      <w:pPr>
        <w:widowControl/>
        <w:autoSpaceDE w:val="0"/>
        <w:autoSpaceDN w:val="0"/>
        <w:adjustRightInd w:val="0"/>
        <w:spacing w:before="120" w:after="120" w:line="360" w:lineRule="auto"/>
        <w:jc w:val="center"/>
        <w:rPr>
          <w:w w:val="0"/>
        </w:rPr>
      </w:pPr>
      <w:bookmarkStart w:id="951" w:name="_DV_C619"/>
      <w:r w:rsidRPr="008C5E7E">
        <w:rPr>
          <w:b/>
          <w:i/>
          <w:w w:val="0"/>
        </w:rPr>
        <w:br w:type="page"/>
      </w:r>
      <w:r w:rsidRPr="008C5E7E">
        <w:rPr>
          <w:b/>
          <w:i/>
          <w:w w:val="0"/>
        </w:rPr>
        <w:lastRenderedPageBreak/>
        <w:t xml:space="preserve">Article </w:t>
      </w:r>
      <w:r w:rsidRPr="00F15D81">
        <w:rPr>
          <w:b/>
          <w:i/>
          <w:w w:val="0"/>
        </w:rPr>
        <w:t>21</w:t>
      </w:r>
      <w:bookmarkStart w:id="952" w:name="_DV_C620"/>
      <w:bookmarkEnd w:id="951"/>
      <w:r w:rsidRPr="008C5E7E">
        <w:rPr>
          <w:b/>
          <w:i/>
          <w:w w:val="0"/>
        </w:rPr>
        <w:br/>
        <w:t>Transfers of crypto-assets with missing information on the originator or the beneficiary</w:t>
      </w:r>
      <w:bookmarkEnd w:id="952"/>
    </w:p>
    <w:p w:rsidR="008C5E7E" w:rsidRPr="008C5E7E" w:rsidRDefault="008C5E7E" w:rsidP="008C5E7E">
      <w:pPr>
        <w:widowControl/>
        <w:autoSpaceDE w:val="0"/>
        <w:autoSpaceDN w:val="0"/>
        <w:adjustRightInd w:val="0"/>
        <w:spacing w:before="120" w:after="120" w:line="360" w:lineRule="auto"/>
        <w:ind w:left="851" w:hanging="851"/>
        <w:rPr>
          <w:w w:val="0"/>
        </w:rPr>
      </w:pPr>
      <w:bookmarkStart w:id="953" w:name="_DV_C621"/>
      <w:r w:rsidRPr="00F15D81">
        <w:rPr>
          <w:b/>
          <w:i/>
          <w:w w:val="0"/>
        </w:rPr>
        <w:t>1</w:t>
      </w:r>
      <w:r w:rsidRPr="008C5E7E">
        <w:rPr>
          <w:b/>
          <w:i/>
          <w:w w:val="0"/>
        </w:rPr>
        <w:t>.</w:t>
      </w:r>
      <w:r w:rsidRPr="008C5E7E">
        <w:rPr>
          <w:b/>
          <w:i/>
          <w:w w:val="0"/>
        </w:rPr>
        <w:tab/>
        <w:t xml:space="preserve">The intermediary crypto-asset service provider shall establish effective risk-based procedures, including procedures based on the risk-sensitive basis referred to in Article </w:t>
      </w:r>
      <w:r w:rsidRPr="00F15D81">
        <w:rPr>
          <w:b/>
          <w:i/>
          <w:w w:val="0"/>
        </w:rPr>
        <w:t>13</w:t>
      </w:r>
      <w:r w:rsidRPr="008C5E7E">
        <w:rPr>
          <w:b/>
          <w:i/>
          <w:w w:val="0"/>
        </w:rPr>
        <w:t xml:space="preserve"> of Directive (EU) </w:t>
      </w:r>
      <w:r w:rsidRPr="00F15D81">
        <w:rPr>
          <w:b/>
          <w:i/>
          <w:w w:val="0"/>
        </w:rPr>
        <w:t>2015</w:t>
      </w:r>
      <w:r w:rsidRPr="008C5E7E">
        <w:rPr>
          <w:b/>
          <w:i/>
          <w:w w:val="0"/>
        </w:rPr>
        <w:t>/</w:t>
      </w:r>
      <w:r w:rsidRPr="00F15D81">
        <w:rPr>
          <w:b/>
          <w:i/>
          <w:w w:val="0"/>
        </w:rPr>
        <w:t>849</w:t>
      </w:r>
      <w:bookmarkStart w:id="954" w:name="_DV_X452"/>
      <w:bookmarkStart w:id="955" w:name="_DV_C622"/>
      <w:bookmarkEnd w:id="953"/>
      <w:r w:rsidRPr="008C5E7E">
        <w:rPr>
          <w:w w:val="0"/>
        </w:rPr>
        <w:t xml:space="preserve">, </w:t>
      </w:r>
      <w:bookmarkStart w:id="956" w:name="_DV_C623"/>
      <w:bookmarkEnd w:id="954"/>
      <w:bookmarkEnd w:id="955"/>
      <w:r w:rsidRPr="008C5E7E">
        <w:rPr>
          <w:b/>
          <w:i/>
          <w:w w:val="0"/>
        </w:rPr>
        <w:t>for determining whether to execute, reject, return or suspend a transfer of crypto-assets lacking the required information on the originator and the beneficiary and for taking the appropriate follow up action.</w:t>
      </w:r>
      <w:bookmarkEnd w:id="956"/>
    </w:p>
    <w:p w:rsidR="008C5E7E" w:rsidRPr="008C5E7E" w:rsidRDefault="008C5E7E" w:rsidP="008C5E7E">
      <w:pPr>
        <w:widowControl/>
        <w:autoSpaceDE w:val="0"/>
        <w:autoSpaceDN w:val="0"/>
        <w:adjustRightInd w:val="0"/>
        <w:spacing w:before="120" w:after="120" w:line="360" w:lineRule="auto"/>
        <w:ind w:left="851"/>
        <w:rPr>
          <w:w w:val="0"/>
        </w:rPr>
      </w:pPr>
      <w:bookmarkStart w:id="957" w:name="_DV_C624"/>
      <w:r w:rsidRPr="008C5E7E">
        <w:rPr>
          <w:b/>
          <w:i/>
          <w:w w:val="0"/>
        </w:rPr>
        <w:t xml:space="preserve">Where the intermediary crypto-asset service provider becomes aware, </w:t>
      </w:r>
      <w:bookmarkStart w:id="958" w:name="_DV_X580"/>
      <w:bookmarkStart w:id="959" w:name="_DV_C625"/>
      <w:bookmarkStart w:id="960" w:name="_DV_C626"/>
      <w:bookmarkEnd w:id="957"/>
      <w:r w:rsidRPr="008C5E7E">
        <w:rPr>
          <w:b/>
          <w:bCs/>
          <w:i/>
          <w:iCs/>
          <w:w w:val="0"/>
        </w:rPr>
        <w:t>when receiving transfers of crypto-assets,</w:t>
      </w:r>
      <w:bookmarkEnd w:id="958"/>
      <w:bookmarkEnd w:id="959"/>
      <w:r w:rsidRPr="008C5E7E">
        <w:rPr>
          <w:b/>
          <w:i/>
          <w:w w:val="0"/>
        </w:rPr>
        <w:t xml:space="preserve"> that the information referred to in Article </w:t>
      </w:r>
      <w:r w:rsidRPr="00F15D81">
        <w:rPr>
          <w:b/>
          <w:i/>
          <w:w w:val="0"/>
        </w:rPr>
        <w:t>14</w:t>
      </w:r>
      <w:r w:rsidRPr="008C5E7E">
        <w:rPr>
          <w:b/>
          <w:i/>
          <w:w w:val="0"/>
        </w:rPr>
        <w:t>(</w:t>
      </w:r>
      <w:r w:rsidRPr="00F15D81">
        <w:rPr>
          <w:b/>
          <w:i/>
          <w:w w:val="0"/>
        </w:rPr>
        <w:t>1</w:t>
      </w:r>
      <w:r w:rsidRPr="008C5E7E">
        <w:rPr>
          <w:b/>
          <w:i/>
          <w:w w:val="0"/>
        </w:rPr>
        <w:t xml:space="preserve">), points (a), (b) and (c), and Article </w:t>
      </w:r>
      <w:r w:rsidRPr="00F15D81">
        <w:rPr>
          <w:b/>
          <w:i/>
          <w:w w:val="0"/>
        </w:rPr>
        <w:t>14</w:t>
      </w:r>
      <w:r w:rsidRPr="008C5E7E">
        <w:rPr>
          <w:b/>
          <w:i/>
          <w:w w:val="0"/>
        </w:rPr>
        <w:t>(</w:t>
      </w:r>
      <w:r w:rsidRPr="00F15D81">
        <w:rPr>
          <w:b/>
          <w:i/>
          <w:w w:val="0"/>
        </w:rPr>
        <w:t>2</w:t>
      </w:r>
      <w:r w:rsidRPr="008C5E7E">
        <w:rPr>
          <w:b/>
          <w:i/>
          <w:w w:val="0"/>
        </w:rPr>
        <w:t xml:space="preserve">), points (a), (b) and (c), or Article </w:t>
      </w:r>
      <w:r w:rsidRPr="00F15D81">
        <w:rPr>
          <w:b/>
          <w:i/>
          <w:w w:val="0"/>
        </w:rPr>
        <w:t>15</w:t>
      </w:r>
      <w:r w:rsidRPr="008C5E7E">
        <w:rPr>
          <w:b/>
          <w:i/>
          <w:w w:val="0"/>
        </w:rPr>
        <w:t>(</w:t>
      </w:r>
      <w:r w:rsidRPr="00F15D81">
        <w:rPr>
          <w:b/>
          <w:i/>
          <w:w w:val="0"/>
        </w:rPr>
        <w:t>1</w:t>
      </w:r>
      <w:r w:rsidRPr="008C5E7E">
        <w:rPr>
          <w:b/>
          <w:i/>
          <w:w w:val="0"/>
        </w:rPr>
        <w:t>) is missing or incomplete, that intermediary crypto-asset service provider shall, on a risk-sensitive basis and without undue delay:</w:t>
      </w:r>
      <w:bookmarkEnd w:id="960"/>
    </w:p>
    <w:p w:rsidR="008C5E7E" w:rsidRPr="008C5E7E" w:rsidRDefault="008C5E7E" w:rsidP="008C5E7E">
      <w:pPr>
        <w:widowControl/>
        <w:autoSpaceDE w:val="0"/>
        <w:autoSpaceDN w:val="0"/>
        <w:adjustRightInd w:val="0"/>
        <w:spacing w:before="120" w:after="120" w:line="360" w:lineRule="auto"/>
        <w:ind w:left="1418" w:hanging="567"/>
        <w:rPr>
          <w:w w:val="0"/>
        </w:rPr>
      </w:pPr>
      <w:bookmarkStart w:id="961" w:name="_DV_C627"/>
      <w:r w:rsidRPr="008C5E7E">
        <w:rPr>
          <w:b/>
          <w:i/>
          <w:w w:val="0"/>
        </w:rPr>
        <w:t>(a)</w:t>
      </w:r>
      <w:r w:rsidRPr="008C5E7E">
        <w:rPr>
          <w:b/>
          <w:i/>
          <w:w w:val="0"/>
        </w:rPr>
        <w:tab/>
        <w:t>reject the transfer or return the transferred crypto-assets;</w:t>
      </w:r>
      <w:bookmarkEnd w:id="961"/>
      <w:r w:rsidRPr="008C5E7E">
        <w:rPr>
          <w:b/>
          <w:i/>
          <w:w w:val="0"/>
        </w:rPr>
        <w:t xml:space="preserve"> </w:t>
      </w:r>
      <w:bookmarkStart w:id="962" w:name="_DV_C628"/>
      <w:r w:rsidRPr="008C5E7E">
        <w:rPr>
          <w:b/>
          <w:i/>
          <w:w w:val="0"/>
        </w:rPr>
        <w:t>or</w:t>
      </w:r>
      <w:bookmarkEnd w:id="962"/>
    </w:p>
    <w:p w:rsidR="008C5E7E" w:rsidRPr="008C5E7E" w:rsidRDefault="008C5E7E" w:rsidP="008C5E7E">
      <w:pPr>
        <w:widowControl/>
        <w:autoSpaceDE w:val="0"/>
        <w:autoSpaceDN w:val="0"/>
        <w:adjustRightInd w:val="0"/>
        <w:spacing w:before="120" w:after="120" w:line="360" w:lineRule="auto"/>
        <w:ind w:left="1418" w:hanging="567"/>
        <w:rPr>
          <w:w w:val="0"/>
        </w:rPr>
      </w:pPr>
      <w:bookmarkStart w:id="963" w:name="_DV_C629"/>
      <w:r w:rsidRPr="008C5E7E">
        <w:rPr>
          <w:b/>
          <w:i/>
          <w:w w:val="0"/>
        </w:rPr>
        <w:t>(b)</w:t>
      </w:r>
      <w:r w:rsidRPr="008C5E7E">
        <w:rPr>
          <w:b/>
          <w:i/>
          <w:w w:val="0"/>
        </w:rPr>
        <w:tab/>
        <w:t>request the required information on the originator and the beneficiary before making the transmission of the transfer of crypto-assets.</w:t>
      </w:r>
      <w:bookmarkEnd w:id="963"/>
    </w:p>
    <w:p w:rsidR="008C5E7E" w:rsidRPr="008C5E7E" w:rsidRDefault="008C5E7E" w:rsidP="008C5E7E">
      <w:pPr>
        <w:widowControl/>
        <w:autoSpaceDE w:val="0"/>
        <w:autoSpaceDN w:val="0"/>
        <w:adjustRightInd w:val="0"/>
        <w:spacing w:before="120" w:after="120" w:line="360" w:lineRule="auto"/>
        <w:ind w:left="851" w:hanging="851"/>
        <w:rPr>
          <w:w w:val="0"/>
        </w:rPr>
      </w:pPr>
      <w:bookmarkStart w:id="964" w:name="_DV_C630"/>
      <w:r w:rsidRPr="008C5E7E">
        <w:rPr>
          <w:b/>
          <w:i/>
          <w:w w:val="0"/>
        </w:rPr>
        <w:br w:type="page"/>
      </w:r>
      <w:r w:rsidRPr="00F15D81">
        <w:rPr>
          <w:b/>
          <w:i/>
          <w:w w:val="0"/>
        </w:rPr>
        <w:lastRenderedPageBreak/>
        <w:t>2</w:t>
      </w:r>
      <w:r w:rsidRPr="008C5E7E">
        <w:rPr>
          <w:b/>
          <w:i/>
          <w:w w:val="0"/>
        </w:rPr>
        <w:t>.</w:t>
      </w:r>
      <w:r w:rsidRPr="008C5E7E">
        <w:rPr>
          <w:b/>
          <w:i/>
          <w:w w:val="0"/>
        </w:rPr>
        <w:tab/>
        <w:t>Where the crypto-asset service provider repeatedly fails to provide the required information on the originator or the beneficiary, the intermediary crypto-asset service provider shall:</w:t>
      </w:r>
      <w:bookmarkEnd w:id="964"/>
    </w:p>
    <w:p w:rsidR="008C5E7E" w:rsidRPr="008C5E7E" w:rsidRDefault="008C5E7E" w:rsidP="008C5E7E">
      <w:pPr>
        <w:widowControl/>
        <w:autoSpaceDE w:val="0"/>
        <w:autoSpaceDN w:val="0"/>
        <w:adjustRightInd w:val="0"/>
        <w:spacing w:before="120" w:after="120" w:line="360" w:lineRule="auto"/>
        <w:ind w:left="1418" w:hanging="567"/>
        <w:rPr>
          <w:w w:val="0"/>
        </w:rPr>
      </w:pPr>
      <w:bookmarkStart w:id="965" w:name="_DV_C631"/>
      <w:r w:rsidRPr="008C5E7E">
        <w:rPr>
          <w:b/>
          <w:i/>
          <w:w w:val="0"/>
        </w:rPr>
        <w:t>(a)</w:t>
      </w:r>
      <w:r w:rsidRPr="008C5E7E">
        <w:rPr>
          <w:b/>
          <w:i/>
          <w:w w:val="0"/>
        </w:rPr>
        <w:tab/>
        <w:t>take steps, which may initially include the issuing of warnings and setting of deadlines, before proceeding to a rejection, restriction or termination in accordance with point (b)</w:t>
      </w:r>
      <w:r w:rsidRPr="008C5E7E">
        <w:rPr>
          <w:szCs w:val="22"/>
        </w:rPr>
        <w:t xml:space="preserve"> </w:t>
      </w:r>
      <w:r w:rsidRPr="008C5E7E">
        <w:rPr>
          <w:b/>
          <w:i/>
          <w:w w:val="0"/>
        </w:rPr>
        <w:t>if the required information is still not provided; or</w:t>
      </w:r>
      <w:bookmarkEnd w:id="965"/>
    </w:p>
    <w:p w:rsidR="008C5E7E" w:rsidRPr="008C5E7E" w:rsidRDefault="008C5E7E" w:rsidP="008C5E7E">
      <w:pPr>
        <w:widowControl/>
        <w:autoSpaceDE w:val="0"/>
        <w:autoSpaceDN w:val="0"/>
        <w:adjustRightInd w:val="0"/>
        <w:spacing w:before="120" w:after="120" w:line="360" w:lineRule="auto"/>
        <w:ind w:left="1418" w:hanging="567"/>
        <w:rPr>
          <w:w w:val="0"/>
        </w:rPr>
      </w:pPr>
      <w:bookmarkStart w:id="966" w:name="_DV_C632"/>
      <w:r w:rsidRPr="008C5E7E">
        <w:rPr>
          <w:b/>
          <w:i/>
          <w:w w:val="0"/>
        </w:rPr>
        <w:t>(b)</w:t>
      </w:r>
      <w:r w:rsidRPr="008C5E7E">
        <w:rPr>
          <w:b/>
          <w:i/>
          <w:w w:val="0"/>
        </w:rPr>
        <w:tab/>
        <w:t>directly reject any future transfers of crypto-assets to or from, or restrict or terminate its business relationship with, that crypto-asset service provider.</w:t>
      </w:r>
      <w:bookmarkEnd w:id="966"/>
    </w:p>
    <w:p w:rsidR="008C5E7E" w:rsidRPr="008C5E7E" w:rsidRDefault="008C5E7E" w:rsidP="008C5E7E">
      <w:pPr>
        <w:widowControl/>
        <w:autoSpaceDE w:val="0"/>
        <w:autoSpaceDN w:val="0"/>
        <w:adjustRightInd w:val="0"/>
        <w:spacing w:before="120" w:after="120" w:line="360" w:lineRule="auto"/>
        <w:ind w:left="851"/>
        <w:rPr>
          <w:w w:val="0"/>
        </w:rPr>
      </w:pPr>
      <w:bookmarkStart w:id="967" w:name="_DV_C633"/>
      <w:r w:rsidRPr="008C5E7E">
        <w:rPr>
          <w:b/>
          <w:i/>
          <w:w w:val="0"/>
        </w:rPr>
        <w:t xml:space="preserve">The intermediary crypto-asset service provider shall report that failure, and the steps taken, </w:t>
      </w:r>
      <w:bookmarkStart w:id="968" w:name="_DV_M1019"/>
      <w:bookmarkEnd w:id="967"/>
      <w:bookmarkEnd w:id="968"/>
      <w:r w:rsidRPr="008C5E7E">
        <w:rPr>
          <w:b/>
          <w:bCs/>
          <w:i/>
          <w:iCs/>
          <w:w w:val="0"/>
        </w:rPr>
        <w:t>to the competent authority responsible for monitoring compliance with anti-money laundering and counter-terrorist financing provisions.</w:t>
      </w:r>
    </w:p>
    <w:p w:rsidR="008C5E7E" w:rsidRPr="008C5E7E" w:rsidRDefault="008C5E7E" w:rsidP="008C5E7E">
      <w:pPr>
        <w:widowControl/>
        <w:autoSpaceDE w:val="0"/>
        <w:autoSpaceDN w:val="0"/>
        <w:adjustRightInd w:val="0"/>
        <w:spacing w:before="120" w:after="120" w:line="360" w:lineRule="auto"/>
        <w:jc w:val="center"/>
        <w:rPr>
          <w:w w:val="0"/>
        </w:rPr>
      </w:pPr>
      <w:bookmarkStart w:id="969" w:name="_DV_C634"/>
      <w:r w:rsidRPr="008C5E7E">
        <w:rPr>
          <w:b/>
          <w:i/>
          <w:w w:val="0"/>
        </w:rPr>
        <w:br w:type="page"/>
      </w:r>
      <w:bookmarkStart w:id="970" w:name="_DV_M1020"/>
      <w:bookmarkEnd w:id="969"/>
      <w:bookmarkEnd w:id="970"/>
      <w:r w:rsidRPr="008C5E7E">
        <w:rPr>
          <w:b/>
          <w:bCs/>
          <w:i/>
          <w:iCs/>
          <w:w w:val="0"/>
        </w:rPr>
        <w:lastRenderedPageBreak/>
        <w:t>Article</w:t>
      </w:r>
      <w:r w:rsidRPr="008C5E7E">
        <w:rPr>
          <w:w w:val="0"/>
        </w:rPr>
        <w:t xml:space="preserve"> </w:t>
      </w:r>
      <w:bookmarkStart w:id="971" w:name="_DV_M1021"/>
      <w:bookmarkEnd w:id="971"/>
      <w:r w:rsidRPr="00F15D81">
        <w:rPr>
          <w:b/>
          <w:i/>
          <w:w w:val="0"/>
        </w:rPr>
        <w:t>22</w:t>
      </w:r>
      <w:r w:rsidRPr="008C5E7E">
        <w:rPr>
          <w:b/>
          <w:i/>
          <w:w w:val="0"/>
        </w:rPr>
        <w:br/>
      </w:r>
      <w:r w:rsidRPr="008C5E7E">
        <w:rPr>
          <w:b/>
          <w:bCs/>
          <w:i/>
          <w:iCs/>
          <w:w w:val="0"/>
        </w:rPr>
        <w:t>Assessment and reporting</w:t>
      </w:r>
    </w:p>
    <w:p w:rsidR="008C5E7E" w:rsidRPr="008C5E7E" w:rsidRDefault="008C5E7E" w:rsidP="008C5E7E">
      <w:pPr>
        <w:widowControl/>
        <w:autoSpaceDE w:val="0"/>
        <w:autoSpaceDN w:val="0"/>
        <w:adjustRightInd w:val="0"/>
        <w:spacing w:before="120" w:after="120" w:line="360" w:lineRule="auto"/>
        <w:rPr>
          <w:w w:val="0"/>
        </w:rPr>
      </w:pPr>
      <w:bookmarkStart w:id="972" w:name="_DV_M1022"/>
      <w:bookmarkEnd w:id="972"/>
      <w:r w:rsidRPr="008C5E7E">
        <w:rPr>
          <w:b/>
          <w:bCs/>
          <w:i/>
          <w:iCs/>
          <w:w w:val="0"/>
        </w:rPr>
        <w:t>The</w:t>
      </w:r>
      <w:bookmarkStart w:id="973" w:name="_DV_C636"/>
      <w:r w:rsidRPr="008C5E7E">
        <w:rPr>
          <w:b/>
          <w:i/>
          <w:w w:val="0"/>
        </w:rPr>
        <w:t xml:space="preserve"> intermediary</w:t>
      </w:r>
      <w:bookmarkEnd w:id="973"/>
      <w:r w:rsidRPr="008C5E7E">
        <w:rPr>
          <w:w w:val="0"/>
        </w:rPr>
        <w:t xml:space="preserve"> </w:t>
      </w:r>
      <w:r w:rsidRPr="008C5E7E">
        <w:rPr>
          <w:b/>
          <w:bCs/>
          <w:i/>
          <w:iCs/>
          <w:w w:val="0"/>
        </w:rPr>
        <w:t xml:space="preserve">crypto-asset service provider </w:t>
      </w:r>
      <w:bookmarkStart w:id="974" w:name="_DV_M1024"/>
      <w:bookmarkEnd w:id="974"/>
      <w:r w:rsidRPr="008C5E7E">
        <w:rPr>
          <w:b/>
          <w:bCs/>
          <w:i/>
          <w:iCs/>
          <w:w w:val="0"/>
        </w:rPr>
        <w:t xml:space="preserve">shall take into account missing </w:t>
      </w:r>
      <w:bookmarkStart w:id="975" w:name="_DV_M1025"/>
      <w:bookmarkEnd w:id="975"/>
      <w:r w:rsidRPr="008C5E7E">
        <w:rPr>
          <w:b/>
          <w:bCs/>
          <w:i/>
          <w:iCs/>
          <w:w w:val="0"/>
        </w:rPr>
        <w:t>information on the originator or the beneficiary</w:t>
      </w:r>
      <w:r w:rsidRPr="008C5E7E">
        <w:rPr>
          <w:w w:val="0"/>
        </w:rPr>
        <w:t xml:space="preserve"> </w:t>
      </w:r>
      <w:bookmarkStart w:id="976" w:name="_DV_C639"/>
      <w:r w:rsidRPr="008C5E7E">
        <w:rPr>
          <w:b/>
          <w:i/>
          <w:w w:val="0"/>
        </w:rPr>
        <w:t xml:space="preserve">as a factor </w:t>
      </w:r>
      <w:bookmarkStart w:id="977" w:name="_DV_M1026"/>
      <w:bookmarkEnd w:id="976"/>
      <w:bookmarkEnd w:id="977"/>
      <w:r w:rsidRPr="008C5E7E">
        <w:rPr>
          <w:b/>
          <w:bCs/>
          <w:i/>
          <w:iCs/>
          <w:w w:val="0"/>
        </w:rPr>
        <w:t>when assessing whether a transfer of crypto-</w:t>
      </w:r>
      <w:bookmarkStart w:id="978" w:name="_DV_C641"/>
      <w:r w:rsidRPr="008C5E7E">
        <w:rPr>
          <w:b/>
          <w:i/>
          <w:w w:val="0"/>
        </w:rPr>
        <w:t>asset</w:t>
      </w:r>
      <w:bookmarkStart w:id="979" w:name="_DV_M1027"/>
      <w:bookmarkEnd w:id="978"/>
      <w:bookmarkEnd w:id="979"/>
      <w:r w:rsidRPr="008C5E7E">
        <w:rPr>
          <w:b/>
          <w:i/>
          <w:w w:val="0"/>
        </w:rPr>
        <w:t>s</w:t>
      </w:r>
      <w:r w:rsidRPr="008C5E7E">
        <w:rPr>
          <w:b/>
          <w:bCs/>
          <w:i/>
          <w:iCs/>
          <w:w w:val="0"/>
        </w:rPr>
        <w:t>, or any related transaction, is suspicious</w:t>
      </w:r>
      <w:bookmarkStart w:id="980" w:name="_DV_C642"/>
      <w:r w:rsidRPr="008C5E7E">
        <w:rPr>
          <w:bCs/>
          <w:i/>
          <w:iCs/>
          <w:w w:val="0"/>
        </w:rPr>
        <w:t>,</w:t>
      </w:r>
      <w:bookmarkStart w:id="981" w:name="_DV_M1028"/>
      <w:bookmarkEnd w:id="980"/>
      <w:bookmarkEnd w:id="981"/>
      <w:r w:rsidRPr="008C5E7E">
        <w:rPr>
          <w:b/>
          <w:bCs/>
          <w:i/>
          <w:iCs/>
          <w:w w:val="0"/>
        </w:rPr>
        <w:t xml:space="preserve"> and whether it is to be reporte</w:t>
      </w:r>
      <w:bookmarkStart w:id="982" w:name="_DV_C644"/>
      <w:r w:rsidRPr="008C5E7E">
        <w:rPr>
          <w:b/>
          <w:bCs/>
          <w:i/>
          <w:iCs/>
          <w:w w:val="0"/>
        </w:rPr>
        <w:t xml:space="preserve">d to the FIU in accordance with </w:t>
      </w:r>
      <w:r w:rsidRPr="008C5E7E">
        <w:rPr>
          <w:b/>
          <w:i/>
          <w:iCs/>
          <w:w w:val="0"/>
        </w:rPr>
        <w:t xml:space="preserve">Directive (EU) </w:t>
      </w:r>
      <w:r w:rsidRPr="00F15D81">
        <w:rPr>
          <w:b/>
          <w:i/>
          <w:iCs/>
          <w:w w:val="0"/>
        </w:rPr>
        <w:t>2015</w:t>
      </w:r>
      <w:r w:rsidRPr="008C5E7E">
        <w:rPr>
          <w:b/>
          <w:i/>
          <w:iCs/>
          <w:w w:val="0"/>
        </w:rPr>
        <w:t>/</w:t>
      </w:r>
      <w:r w:rsidRPr="00F15D81">
        <w:rPr>
          <w:b/>
          <w:i/>
          <w:iCs/>
          <w:w w:val="0"/>
        </w:rPr>
        <w:t>849</w:t>
      </w:r>
      <w:r w:rsidRPr="008C5E7E">
        <w:rPr>
          <w:b/>
          <w:i/>
          <w:w w:val="0"/>
        </w:rPr>
        <w:t>.</w:t>
      </w:r>
      <w:bookmarkEnd w:id="982"/>
    </w:p>
    <w:p w:rsidR="008C5E7E" w:rsidRPr="008C5E7E" w:rsidRDefault="008C5E7E" w:rsidP="008C5E7E">
      <w:pPr>
        <w:widowControl/>
        <w:autoSpaceDE w:val="0"/>
        <w:autoSpaceDN w:val="0"/>
        <w:adjustRightInd w:val="0"/>
        <w:spacing w:before="120" w:after="120" w:line="360" w:lineRule="auto"/>
        <w:jc w:val="center"/>
        <w:rPr>
          <w:w w:val="0"/>
        </w:rPr>
      </w:pPr>
      <w:bookmarkStart w:id="983" w:name="_DV_C687"/>
      <w:r w:rsidRPr="008C5E7E">
        <w:rPr>
          <w:b/>
          <w:i/>
          <w:w w:val="0"/>
        </w:rPr>
        <w:t xml:space="preserve">CHAPTER </w:t>
      </w:r>
      <w:bookmarkStart w:id="984" w:name="_DV_C688"/>
      <w:bookmarkEnd w:id="983"/>
      <w:r w:rsidRPr="008C5E7E">
        <w:rPr>
          <w:b/>
          <w:i/>
          <w:w w:val="0"/>
        </w:rPr>
        <w:t>IV</w:t>
      </w:r>
      <w:r w:rsidRPr="008C5E7E">
        <w:rPr>
          <w:b/>
          <w:i/>
          <w:w w:val="0"/>
        </w:rPr>
        <w:br/>
        <w:t>COMMON MEASURES APPLICABLE BY PAYMENT SERVICE PROVIDERS AND CRYPTO-ASSET SERVICE PROVIDERS</w:t>
      </w:r>
      <w:bookmarkEnd w:id="984"/>
    </w:p>
    <w:p w:rsidR="008C5E7E" w:rsidRPr="008C5E7E" w:rsidRDefault="008C5E7E" w:rsidP="008C5E7E">
      <w:pPr>
        <w:widowControl/>
        <w:autoSpaceDE w:val="0"/>
        <w:autoSpaceDN w:val="0"/>
        <w:adjustRightInd w:val="0"/>
        <w:spacing w:before="120" w:after="120" w:line="360" w:lineRule="auto"/>
        <w:jc w:val="center"/>
        <w:rPr>
          <w:w w:val="0"/>
        </w:rPr>
      </w:pPr>
      <w:bookmarkStart w:id="985" w:name="_DV_C689"/>
      <w:r w:rsidRPr="008C5E7E">
        <w:rPr>
          <w:b/>
          <w:i/>
          <w:w w:val="0"/>
        </w:rPr>
        <w:t xml:space="preserve">Article </w:t>
      </w:r>
      <w:bookmarkStart w:id="986" w:name="_DV_C690"/>
      <w:bookmarkEnd w:id="985"/>
      <w:r w:rsidRPr="00F15D81">
        <w:rPr>
          <w:b/>
          <w:i/>
          <w:w w:val="0"/>
        </w:rPr>
        <w:t>23</w:t>
      </w:r>
      <w:r w:rsidRPr="008C5E7E">
        <w:rPr>
          <w:b/>
          <w:i/>
          <w:w w:val="0"/>
        </w:rPr>
        <w:br/>
        <w:t>Internal policies, procedures and controls to ensure implementation of restrictive measures</w:t>
      </w:r>
      <w:bookmarkEnd w:id="986"/>
    </w:p>
    <w:p w:rsidR="008C5E7E" w:rsidRPr="008C5E7E" w:rsidRDefault="008C5E7E" w:rsidP="008C5E7E">
      <w:pPr>
        <w:widowControl/>
        <w:autoSpaceDE w:val="0"/>
        <w:autoSpaceDN w:val="0"/>
        <w:adjustRightInd w:val="0"/>
        <w:spacing w:before="120" w:after="120" w:line="360" w:lineRule="auto"/>
        <w:rPr>
          <w:w w:val="0"/>
        </w:rPr>
      </w:pPr>
      <w:bookmarkStart w:id="987" w:name="_DV_C691"/>
      <w:r w:rsidRPr="008C5E7E">
        <w:rPr>
          <w:b/>
          <w:i/>
          <w:w w:val="0"/>
        </w:rPr>
        <w:t>Payment service providers and crypto-asset service providers shall have in place internal policies, procedures and controls to ensure the implementation of Union and national restrictive measures when performing transfers of funds and crypto-assets under this Regulation.</w:t>
      </w:r>
      <w:bookmarkEnd w:id="987"/>
    </w:p>
    <w:p w:rsidR="008C5E7E" w:rsidRPr="008C5E7E" w:rsidRDefault="008C5E7E" w:rsidP="008C5E7E">
      <w:pPr>
        <w:widowControl/>
        <w:autoSpaceDE w:val="0"/>
        <w:autoSpaceDN w:val="0"/>
        <w:adjustRightInd w:val="0"/>
        <w:spacing w:before="120" w:after="120" w:line="360" w:lineRule="auto"/>
        <w:rPr>
          <w:w w:val="0"/>
        </w:rPr>
      </w:pPr>
      <w:bookmarkStart w:id="988" w:name="_DV_C692"/>
      <w:r w:rsidRPr="008C5E7E">
        <w:rPr>
          <w:b/>
          <w:i/>
          <w:w w:val="0"/>
        </w:rPr>
        <w:t>The European Banking Authority (EBA) shall issue guidelines by … [</w:t>
      </w:r>
      <w:r w:rsidRPr="00F15D81">
        <w:rPr>
          <w:b/>
          <w:i/>
          <w:w w:val="0"/>
        </w:rPr>
        <w:t>18</w:t>
      </w:r>
      <w:r w:rsidRPr="008C5E7E">
        <w:rPr>
          <w:b/>
          <w:i/>
          <w:w w:val="0"/>
        </w:rPr>
        <w:t xml:space="preserve"> months after the date of entry into force of this Regulation] specifying the measures referred to in this Article</w:t>
      </w:r>
      <w:bookmarkStart w:id="989" w:name="_DV_M1029"/>
      <w:bookmarkEnd w:id="988"/>
      <w:bookmarkEnd w:id="989"/>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990" w:name="_DV_M1030"/>
      <w:bookmarkEnd w:id="990"/>
      <w:r w:rsidRPr="008C5E7E">
        <w:rPr>
          <w:w w:val="0"/>
        </w:rPr>
        <w:br w:type="page"/>
      </w:r>
      <w:r w:rsidRPr="008C5E7E">
        <w:rPr>
          <w:w w:val="0"/>
        </w:rPr>
        <w:lastRenderedPageBreak/>
        <w:t xml:space="preserve">CHAPTER </w:t>
      </w:r>
      <w:bookmarkStart w:id="991" w:name="_DV_C694"/>
      <w:r w:rsidRPr="008C5E7E">
        <w:rPr>
          <w:bCs/>
          <w:iCs/>
          <w:w w:val="0"/>
        </w:rPr>
        <w:t>V</w:t>
      </w:r>
      <w:bookmarkStart w:id="992" w:name="_DV_M1031"/>
      <w:bookmarkEnd w:id="991"/>
      <w:bookmarkEnd w:id="992"/>
      <w:r w:rsidRPr="008C5E7E">
        <w:rPr>
          <w:bCs/>
          <w:iCs/>
          <w:w w:val="0"/>
        </w:rPr>
        <w:br/>
      </w:r>
      <w:r w:rsidRPr="008C5E7E">
        <w:rPr>
          <w:w w:val="0"/>
        </w:rPr>
        <w:t>INFORMATION, DATA PROTECTION AND RECORD-RETENTION</w:t>
      </w:r>
    </w:p>
    <w:p w:rsidR="008C5E7E" w:rsidRPr="008C5E7E" w:rsidRDefault="008C5E7E" w:rsidP="008C5E7E">
      <w:pPr>
        <w:widowControl/>
        <w:autoSpaceDE w:val="0"/>
        <w:autoSpaceDN w:val="0"/>
        <w:adjustRightInd w:val="0"/>
        <w:spacing w:before="120" w:after="120" w:line="360" w:lineRule="auto"/>
        <w:jc w:val="center"/>
        <w:rPr>
          <w:w w:val="0"/>
        </w:rPr>
      </w:pPr>
      <w:bookmarkStart w:id="993" w:name="_DV_M1032"/>
      <w:bookmarkEnd w:id="993"/>
      <w:r w:rsidRPr="008C5E7E">
        <w:rPr>
          <w:w w:val="0"/>
        </w:rPr>
        <w:t xml:space="preserve">Article </w:t>
      </w:r>
      <w:bookmarkStart w:id="994" w:name="_DV_M1033"/>
      <w:bookmarkEnd w:id="994"/>
      <w:r w:rsidRPr="00F15D81">
        <w:rPr>
          <w:w w:val="0"/>
        </w:rPr>
        <w:t>24</w:t>
      </w:r>
      <w:r w:rsidRPr="008C5E7E">
        <w:rPr>
          <w:w w:val="0"/>
        </w:rPr>
        <w:br/>
        <w:t>Provision of information</w:t>
      </w:r>
    </w:p>
    <w:p w:rsidR="008C5E7E" w:rsidRPr="008C5E7E" w:rsidRDefault="008C5E7E" w:rsidP="008C5E7E">
      <w:pPr>
        <w:widowControl/>
        <w:autoSpaceDE w:val="0"/>
        <w:autoSpaceDN w:val="0"/>
        <w:adjustRightInd w:val="0"/>
        <w:spacing w:before="120" w:after="120" w:line="360" w:lineRule="auto"/>
        <w:rPr>
          <w:w w:val="0"/>
        </w:rPr>
      </w:pPr>
      <w:bookmarkStart w:id="995" w:name="_DV_M1034"/>
      <w:bookmarkEnd w:id="995"/>
      <w:r w:rsidRPr="008C5E7E">
        <w:rPr>
          <w:w w:val="0"/>
        </w:rPr>
        <w:t xml:space="preserve">Payment service providers and crypto-asset service providers shall respond fully and without delay, including by means of a central contact point in accordance with Article </w:t>
      </w:r>
      <w:bookmarkStart w:id="996" w:name="_DV_C698"/>
      <w:r w:rsidRPr="00F15D81">
        <w:rPr>
          <w:b/>
          <w:bCs/>
          <w:i/>
          <w:iCs/>
          <w:w w:val="0"/>
        </w:rPr>
        <w:t>4</w:t>
      </w:r>
      <w:r w:rsidRPr="00F15D81">
        <w:rPr>
          <w:b/>
          <w:i/>
          <w:w w:val="0"/>
        </w:rPr>
        <w:t>5</w:t>
      </w:r>
      <w:r w:rsidRPr="008C5E7E">
        <w:rPr>
          <w:b/>
          <w:i/>
          <w:w w:val="0"/>
        </w:rPr>
        <w:t>(</w:t>
      </w:r>
      <w:r w:rsidRPr="00F15D81">
        <w:rPr>
          <w:b/>
          <w:i/>
          <w:w w:val="0"/>
        </w:rPr>
        <w:t>9</w:t>
      </w:r>
      <w:bookmarkStart w:id="997" w:name="_DV_M1037"/>
      <w:bookmarkEnd w:id="996"/>
      <w:bookmarkEnd w:id="997"/>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bookmarkStart w:id="998" w:name="_DV_M1038"/>
      <w:bookmarkEnd w:id="998"/>
      <w:r w:rsidRPr="008C5E7E">
        <w:rPr>
          <w:w w:val="0"/>
        </w:rPr>
        <w:t>, where such a contact point has been appointed, and in accordance with the procedural requirements laid down in the national law of the Member State in which they are established or have their registered office, as applicable, to enquiries exclusively from the authorities responsible for preventing and combating money laundering or terrorist financing of that Member State concerning the information required under this Regulation.</w:t>
      </w:r>
    </w:p>
    <w:p w:rsidR="008C5E7E" w:rsidRPr="008C5E7E" w:rsidRDefault="008C5E7E" w:rsidP="008C5E7E">
      <w:pPr>
        <w:widowControl/>
        <w:autoSpaceDE w:val="0"/>
        <w:autoSpaceDN w:val="0"/>
        <w:adjustRightInd w:val="0"/>
        <w:spacing w:before="120" w:after="120" w:line="360" w:lineRule="auto"/>
        <w:jc w:val="center"/>
        <w:rPr>
          <w:w w:val="0"/>
        </w:rPr>
      </w:pPr>
      <w:bookmarkStart w:id="999" w:name="_DV_C700"/>
      <w:r w:rsidRPr="008C5E7E">
        <w:rPr>
          <w:b/>
          <w:i/>
          <w:w w:val="0"/>
        </w:rPr>
        <w:br w:type="page"/>
      </w:r>
      <w:bookmarkStart w:id="1000" w:name="_DV_M1039"/>
      <w:bookmarkEnd w:id="999"/>
      <w:bookmarkEnd w:id="1000"/>
      <w:r w:rsidRPr="008C5E7E">
        <w:rPr>
          <w:w w:val="0"/>
        </w:rPr>
        <w:lastRenderedPageBreak/>
        <w:t xml:space="preserve">Article </w:t>
      </w:r>
      <w:r w:rsidRPr="00F15D81">
        <w:rPr>
          <w:w w:val="0"/>
        </w:rPr>
        <w:t>2</w:t>
      </w:r>
      <w:bookmarkStart w:id="1001" w:name="_DV_M1040"/>
      <w:bookmarkEnd w:id="1001"/>
      <w:r w:rsidRPr="00F15D81">
        <w:rPr>
          <w:w w:val="0"/>
        </w:rPr>
        <w:t>5</w:t>
      </w:r>
      <w:r w:rsidRPr="008C5E7E">
        <w:rPr>
          <w:w w:val="0"/>
        </w:rPr>
        <w:br/>
        <w:t>Data protection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02" w:name="_DV_M1041"/>
      <w:bookmarkEnd w:id="1002"/>
      <w:r w:rsidRPr="00F15D81">
        <w:rPr>
          <w:w w:val="0"/>
        </w:rPr>
        <w:t>1</w:t>
      </w:r>
      <w:r w:rsidRPr="008C5E7E">
        <w:rPr>
          <w:w w:val="0"/>
        </w:rPr>
        <w:t>.</w:t>
      </w:r>
      <w:r w:rsidRPr="008C5E7E">
        <w:rPr>
          <w:w w:val="0"/>
        </w:rPr>
        <w:tab/>
      </w:r>
      <w:bookmarkStart w:id="1003" w:name="_DV_M1042"/>
      <w:bookmarkEnd w:id="1003"/>
      <w:r w:rsidRPr="008C5E7E">
        <w:rPr>
          <w:w w:val="0"/>
        </w:rPr>
        <w:t xml:space="preserve">The processing of personal data under this Regulation is subject to Regulation (EU) </w:t>
      </w:r>
      <w:r w:rsidRPr="00F15D81">
        <w:rPr>
          <w:w w:val="0"/>
        </w:rPr>
        <w:t>2016</w:t>
      </w:r>
      <w:r w:rsidRPr="008C5E7E">
        <w:rPr>
          <w:w w:val="0"/>
        </w:rPr>
        <w:t>/</w:t>
      </w:r>
      <w:r w:rsidRPr="00F15D81">
        <w:rPr>
          <w:w w:val="0"/>
        </w:rPr>
        <w:t>679</w:t>
      </w:r>
      <w:bookmarkStart w:id="1004" w:name="_DV_M1043"/>
      <w:bookmarkEnd w:id="1004"/>
      <w:r w:rsidRPr="008C5E7E">
        <w:rPr>
          <w:w w:val="0"/>
        </w:rPr>
        <w:t xml:space="preserve">. Personal data that is processed pursuant to this Regulation by the Commission or EBA is subject to Regulation (EU) </w:t>
      </w:r>
      <w:r w:rsidRPr="00F15D81">
        <w:rPr>
          <w:w w:val="0"/>
        </w:rPr>
        <w:t>2018</w:t>
      </w:r>
      <w:r w:rsidRPr="008C5E7E">
        <w:rPr>
          <w:w w:val="0"/>
        </w:rPr>
        <w:t>/</w:t>
      </w:r>
      <w:r w:rsidRPr="00F15D81">
        <w:rPr>
          <w:w w:val="0"/>
        </w:rPr>
        <w:t>1725</w:t>
      </w:r>
      <w:bookmarkStart w:id="1005" w:name="_DV_M1044"/>
      <w:bookmarkEnd w:id="1005"/>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06" w:name="_DV_M1045"/>
      <w:bookmarkEnd w:id="1006"/>
      <w:r w:rsidRPr="00F15D81">
        <w:rPr>
          <w:w w:val="0"/>
        </w:rPr>
        <w:t>2</w:t>
      </w:r>
      <w:r w:rsidRPr="008C5E7E">
        <w:rPr>
          <w:w w:val="0"/>
        </w:rPr>
        <w:t>.</w:t>
      </w:r>
      <w:r w:rsidRPr="008C5E7E">
        <w:rPr>
          <w:w w:val="0"/>
        </w:rPr>
        <w:tab/>
      </w:r>
      <w:bookmarkStart w:id="1007" w:name="_DV_M1046"/>
      <w:bookmarkEnd w:id="1007"/>
      <w:r w:rsidRPr="008C5E7E">
        <w:rPr>
          <w:w w:val="0"/>
        </w:rPr>
        <w:t>Personal data shall be processed by payment service providers and crypto-asset service providers on the basis of this Regulation only for the purposes of the prevention of money laundering and terrorist financing and shall not be further processed in a way that is incompatible with those purposes. The processing of personal data on the basis of this Regulation for commercial purposes shall be prohibited.</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08" w:name="_DV_M1047"/>
      <w:bookmarkEnd w:id="1008"/>
      <w:r w:rsidRPr="00F15D81">
        <w:rPr>
          <w:w w:val="0"/>
        </w:rPr>
        <w:t>3</w:t>
      </w:r>
      <w:r w:rsidRPr="008C5E7E">
        <w:rPr>
          <w:w w:val="0"/>
        </w:rPr>
        <w:t>.</w:t>
      </w:r>
      <w:r w:rsidRPr="008C5E7E">
        <w:rPr>
          <w:w w:val="0"/>
        </w:rPr>
        <w:tab/>
      </w:r>
      <w:bookmarkStart w:id="1009" w:name="_DV_M1048"/>
      <w:bookmarkEnd w:id="1009"/>
      <w:r w:rsidRPr="008C5E7E">
        <w:rPr>
          <w:w w:val="0"/>
        </w:rPr>
        <w:t>Payment service providers and crypto-asset service providers shall provide new clients with the information required pursuant to Article</w:t>
      </w:r>
      <w:bookmarkStart w:id="1010" w:name="_DV_M1053"/>
      <w:bookmarkEnd w:id="1010"/>
      <w:r w:rsidRPr="008C5E7E">
        <w:rPr>
          <w:w w:val="0"/>
        </w:rPr>
        <w:t xml:space="preserve"> </w:t>
      </w:r>
      <w:r w:rsidRPr="00F15D81">
        <w:rPr>
          <w:w w:val="0"/>
        </w:rPr>
        <w:t>13</w:t>
      </w:r>
      <w:r w:rsidRPr="008C5E7E">
        <w:rPr>
          <w:w w:val="0"/>
        </w:rPr>
        <w:t xml:space="preserve"> of Regulation (EU) </w:t>
      </w:r>
      <w:r w:rsidRPr="00F15D81">
        <w:rPr>
          <w:w w:val="0"/>
        </w:rPr>
        <w:t>2016</w:t>
      </w:r>
      <w:r w:rsidRPr="008C5E7E">
        <w:rPr>
          <w:w w:val="0"/>
        </w:rPr>
        <w:t>/</w:t>
      </w:r>
      <w:r w:rsidRPr="00F15D81">
        <w:rPr>
          <w:w w:val="0"/>
        </w:rPr>
        <w:t>679</w:t>
      </w:r>
      <w:bookmarkStart w:id="1011" w:name="_DV_M1055"/>
      <w:bookmarkEnd w:id="1011"/>
      <w:r w:rsidRPr="008C5E7E">
        <w:rPr>
          <w:w w:val="0"/>
        </w:rPr>
        <w:t xml:space="preserve"> before establishing a business relationship or carrying out an occasional transaction. That information shall</w:t>
      </w:r>
      <w:bookmarkStart w:id="1012" w:name="_DV_C713"/>
      <w:r w:rsidRPr="008C5E7E">
        <w:rPr>
          <w:w w:val="0"/>
        </w:rPr>
        <w:t>,</w:t>
      </w:r>
      <w:bookmarkStart w:id="1013" w:name="_DV_C714"/>
      <w:bookmarkEnd w:id="1012"/>
      <w:r w:rsidRPr="008C5E7E">
        <w:rPr>
          <w:b/>
          <w:i/>
          <w:w w:val="0"/>
        </w:rPr>
        <w:t xml:space="preserve"> be provided in a concise, transparent, intelligible and easily accessible form in accordance with Article </w:t>
      </w:r>
      <w:r w:rsidRPr="00F15D81">
        <w:rPr>
          <w:b/>
          <w:i/>
          <w:w w:val="0"/>
        </w:rPr>
        <w:t>12</w:t>
      </w:r>
      <w:r w:rsidRPr="008C5E7E">
        <w:rPr>
          <w:b/>
          <w:i/>
          <w:w w:val="0"/>
        </w:rPr>
        <w:t xml:space="preserve"> of Regulation (EU) </w:t>
      </w:r>
      <w:r w:rsidRPr="00F15D81">
        <w:rPr>
          <w:b/>
          <w:i/>
          <w:w w:val="0"/>
        </w:rPr>
        <w:t>2016</w:t>
      </w:r>
      <w:r w:rsidRPr="008C5E7E">
        <w:rPr>
          <w:b/>
          <w:i/>
          <w:w w:val="0"/>
        </w:rPr>
        <w:t>/</w:t>
      </w:r>
      <w:r w:rsidRPr="00F15D81">
        <w:rPr>
          <w:b/>
          <w:i/>
          <w:w w:val="0"/>
        </w:rPr>
        <w:t>679</w:t>
      </w:r>
      <w:r w:rsidRPr="008C5E7E">
        <w:rPr>
          <w:b/>
          <w:i/>
          <w:w w:val="0"/>
        </w:rPr>
        <w:t xml:space="preserve"> and shall</w:t>
      </w:r>
      <w:bookmarkStart w:id="1014" w:name="_DV_M1057"/>
      <w:bookmarkEnd w:id="1013"/>
      <w:bookmarkEnd w:id="1014"/>
      <w:r w:rsidRPr="008C5E7E">
        <w:rPr>
          <w:w w:val="0"/>
        </w:rPr>
        <w:t xml:space="preserve"> in particular</w:t>
      </w:r>
      <w:bookmarkStart w:id="1015" w:name="_DV_C715"/>
      <w:r w:rsidRPr="008C5E7E">
        <w:rPr>
          <w:w w:val="0"/>
        </w:rPr>
        <w:t>,</w:t>
      </w:r>
      <w:bookmarkEnd w:id="1015"/>
      <w:r w:rsidRPr="008C5E7E">
        <w:rPr>
          <w:w w:val="0"/>
        </w:rPr>
        <w:t xml:space="preserve"> include a general notice concerning the legal obligations of payment service providers and crypto-asset service providers under this Regulation when processing personal data for the purposes of the prevention of money laundering and terrorist financing.</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16" w:name="_DV_M1062"/>
      <w:bookmarkEnd w:id="1016"/>
      <w:r w:rsidRPr="008C5E7E">
        <w:rPr>
          <w:w w:val="0"/>
        </w:rPr>
        <w:br w:type="page"/>
      </w:r>
      <w:r w:rsidRPr="00F15D81">
        <w:rPr>
          <w:w w:val="0"/>
        </w:rPr>
        <w:lastRenderedPageBreak/>
        <w:t>4</w:t>
      </w:r>
      <w:r w:rsidRPr="008C5E7E">
        <w:rPr>
          <w:w w:val="0"/>
        </w:rPr>
        <w:t>.</w:t>
      </w:r>
      <w:r w:rsidRPr="008C5E7E">
        <w:rPr>
          <w:w w:val="0"/>
        </w:rPr>
        <w:tab/>
      </w:r>
      <w:bookmarkStart w:id="1017" w:name="_DV_M1063"/>
      <w:bookmarkEnd w:id="1017"/>
      <w:r w:rsidRPr="008C5E7E">
        <w:rPr>
          <w:w w:val="0"/>
        </w:rPr>
        <w:t xml:space="preserve">Payment service providers and crypto-asset service providers shall ensure </w:t>
      </w:r>
      <w:bookmarkStart w:id="1018" w:name="_DV_C716"/>
      <w:r w:rsidRPr="008C5E7E">
        <w:rPr>
          <w:b/>
          <w:i/>
          <w:w w:val="0"/>
        </w:rPr>
        <w:t xml:space="preserve">at all times </w:t>
      </w:r>
      <w:bookmarkStart w:id="1019" w:name="_DV_M1068"/>
      <w:bookmarkEnd w:id="1018"/>
      <w:bookmarkEnd w:id="1019"/>
      <w:r w:rsidRPr="008C5E7E">
        <w:rPr>
          <w:w w:val="0"/>
        </w:rPr>
        <w:t xml:space="preserve">that the </w:t>
      </w:r>
      <w:bookmarkStart w:id="1020" w:name="_DV_C718"/>
      <w:r w:rsidRPr="008C5E7E">
        <w:rPr>
          <w:b/>
          <w:i/>
          <w:w w:val="0"/>
        </w:rPr>
        <w:t>transmission</w:t>
      </w:r>
      <w:bookmarkStart w:id="1021" w:name="_DV_M1070"/>
      <w:bookmarkEnd w:id="1020"/>
      <w:bookmarkEnd w:id="1021"/>
      <w:r w:rsidRPr="008C5E7E">
        <w:rPr>
          <w:w w:val="0"/>
        </w:rPr>
        <w:t xml:space="preserve"> of </w:t>
      </w:r>
      <w:bookmarkStart w:id="1022" w:name="_DV_C719"/>
      <w:r w:rsidRPr="008C5E7E">
        <w:rPr>
          <w:b/>
          <w:i/>
          <w:w w:val="0"/>
        </w:rPr>
        <w:t xml:space="preserve">any personal data on </w:t>
      </w:r>
      <w:bookmarkStart w:id="1023" w:name="_DV_M1071"/>
      <w:bookmarkEnd w:id="1022"/>
      <w:bookmarkEnd w:id="1023"/>
      <w:r w:rsidRPr="008C5E7E">
        <w:rPr>
          <w:w w:val="0"/>
        </w:rPr>
        <w:t xml:space="preserve">the </w:t>
      </w:r>
      <w:bookmarkStart w:id="1024" w:name="_DV_C721"/>
      <w:r w:rsidRPr="008C5E7E">
        <w:rPr>
          <w:b/>
          <w:i/>
          <w:w w:val="0"/>
        </w:rPr>
        <w:t xml:space="preserve">parties involved in a transfer of funds or a transfer of crypto-assets is conducted in accordance with Regulation (EU) </w:t>
      </w:r>
      <w:r w:rsidRPr="00F15D81">
        <w:rPr>
          <w:b/>
          <w:i/>
          <w:w w:val="0"/>
        </w:rPr>
        <w:t>2016</w:t>
      </w:r>
      <w:r w:rsidRPr="008C5E7E">
        <w:rPr>
          <w:b/>
          <w:i/>
          <w:w w:val="0"/>
        </w:rPr>
        <w:t>/</w:t>
      </w:r>
      <w:r w:rsidRPr="00F15D81">
        <w:rPr>
          <w:b/>
          <w:i/>
          <w:w w:val="0"/>
        </w:rPr>
        <w:t>679</w:t>
      </w:r>
      <w:bookmarkStart w:id="1025" w:name="_DV_M1072"/>
      <w:bookmarkEnd w:id="1024"/>
      <w:bookmarkEnd w:id="1025"/>
      <w:r w:rsidRPr="008C5E7E">
        <w:rPr>
          <w:w w:val="0"/>
        </w:rPr>
        <w:t>.</w:t>
      </w:r>
    </w:p>
    <w:p w:rsidR="008C5E7E" w:rsidRPr="008C5E7E" w:rsidRDefault="008C5E7E" w:rsidP="008C5E7E">
      <w:pPr>
        <w:widowControl/>
        <w:autoSpaceDE w:val="0"/>
        <w:autoSpaceDN w:val="0"/>
        <w:adjustRightInd w:val="0"/>
        <w:spacing w:before="120" w:after="120" w:line="360" w:lineRule="auto"/>
        <w:ind w:left="851"/>
        <w:rPr>
          <w:w w:val="0"/>
        </w:rPr>
      </w:pPr>
      <w:bookmarkStart w:id="1026" w:name="_DV_C722"/>
      <w:r w:rsidRPr="008C5E7E">
        <w:rPr>
          <w:b/>
          <w:i/>
          <w:w w:val="0"/>
        </w:rPr>
        <w:t>The European Data Protection Board shall, after consulting EBA, issue guidelines on the practical implementation of data protection requirements for transfers of personal data to third countries in the context of transfers of crypto-assets. EBA shall issue guidelines on suitable procedures for determining whether to execute, reject, return or suspend a transfer of crypto-assets in situations where compliance with data protection requirements for the transfer of personal data to third countries cannot be ensured.</w:t>
      </w:r>
      <w:bookmarkEnd w:id="1026"/>
    </w:p>
    <w:p w:rsidR="008C5E7E" w:rsidRPr="008C5E7E" w:rsidRDefault="008C5E7E" w:rsidP="008C5E7E">
      <w:pPr>
        <w:widowControl/>
        <w:autoSpaceDE w:val="0"/>
        <w:autoSpaceDN w:val="0"/>
        <w:adjustRightInd w:val="0"/>
        <w:spacing w:before="120" w:after="120" w:line="360" w:lineRule="auto"/>
        <w:jc w:val="center"/>
        <w:rPr>
          <w:w w:val="0"/>
        </w:rPr>
      </w:pPr>
      <w:bookmarkStart w:id="1027" w:name="_DV_M1073"/>
      <w:bookmarkEnd w:id="1027"/>
      <w:r w:rsidRPr="008C5E7E">
        <w:rPr>
          <w:w w:val="0"/>
        </w:rPr>
        <w:br w:type="page"/>
      </w:r>
      <w:r w:rsidRPr="008C5E7E">
        <w:rPr>
          <w:w w:val="0"/>
        </w:rPr>
        <w:lastRenderedPageBreak/>
        <w:t xml:space="preserve">Article </w:t>
      </w:r>
      <w:r w:rsidRPr="00F15D81">
        <w:rPr>
          <w:w w:val="0"/>
        </w:rPr>
        <w:t>26</w:t>
      </w:r>
      <w:bookmarkStart w:id="1028" w:name="_DV_M1074"/>
      <w:bookmarkEnd w:id="1028"/>
      <w:r w:rsidRPr="008C5E7E">
        <w:rPr>
          <w:w w:val="0"/>
        </w:rPr>
        <w:br/>
        <w:t>Record retention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29" w:name="_DV_M1075"/>
      <w:bookmarkEnd w:id="1029"/>
      <w:r w:rsidRPr="00F15D81">
        <w:rPr>
          <w:w w:val="0"/>
        </w:rPr>
        <w:t>1</w:t>
      </w:r>
      <w:r w:rsidRPr="008C5E7E">
        <w:rPr>
          <w:w w:val="0"/>
        </w:rPr>
        <w:t>.</w:t>
      </w:r>
      <w:r w:rsidRPr="008C5E7E">
        <w:rPr>
          <w:w w:val="0"/>
        </w:rPr>
        <w:tab/>
      </w:r>
      <w:bookmarkStart w:id="1030" w:name="_DV_M1076"/>
      <w:bookmarkEnd w:id="1030"/>
      <w:r w:rsidRPr="008C5E7E">
        <w:rPr>
          <w:w w:val="0"/>
        </w:rPr>
        <w:t xml:space="preserve">Information on the payer and the payee or on the originator and beneficiary shall not be retained for longer than strictly necessary. Payment service providers of the payer and of the payee shall retain records of the information referred to in Articles </w:t>
      </w:r>
      <w:r w:rsidRPr="00F15D81">
        <w:rPr>
          <w:w w:val="0"/>
        </w:rPr>
        <w:t>4</w:t>
      </w:r>
      <w:r w:rsidRPr="008C5E7E">
        <w:rPr>
          <w:w w:val="0"/>
        </w:rPr>
        <w:t xml:space="preserve"> to </w:t>
      </w:r>
      <w:r w:rsidRPr="00F15D81">
        <w:rPr>
          <w:w w:val="0"/>
        </w:rPr>
        <w:t>7</w:t>
      </w:r>
      <w:r w:rsidRPr="008C5E7E">
        <w:rPr>
          <w:w w:val="0"/>
        </w:rPr>
        <w:t xml:space="preserve">, and crypto-asset service providers of the originator and beneficiary shall retain records of the information referred to in Articles </w:t>
      </w:r>
      <w:r w:rsidRPr="00F15D81">
        <w:rPr>
          <w:w w:val="0"/>
        </w:rPr>
        <w:t>14</w:t>
      </w:r>
      <w:r w:rsidRPr="008C5E7E">
        <w:rPr>
          <w:w w:val="0"/>
        </w:rPr>
        <w:t xml:space="preserve"> to </w:t>
      </w:r>
      <w:r w:rsidRPr="00F15D81">
        <w:rPr>
          <w:w w:val="0"/>
        </w:rPr>
        <w:t>16</w:t>
      </w:r>
      <w:r w:rsidRPr="008C5E7E">
        <w:rPr>
          <w:w w:val="0"/>
        </w:rPr>
        <w:t>, for a period of five years.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31" w:name="_DV_M1081"/>
      <w:bookmarkEnd w:id="1031"/>
      <w:r w:rsidRPr="00F15D81">
        <w:rPr>
          <w:w w:val="0"/>
        </w:rPr>
        <w:t>2</w:t>
      </w:r>
      <w:r w:rsidRPr="008C5E7E">
        <w:rPr>
          <w:w w:val="0"/>
        </w:rPr>
        <w:t>.</w:t>
      </w:r>
      <w:r w:rsidRPr="008C5E7E">
        <w:rPr>
          <w:w w:val="0"/>
        </w:rPr>
        <w:tab/>
      </w:r>
      <w:bookmarkStart w:id="1032" w:name="_DV_M1082"/>
      <w:bookmarkEnd w:id="1032"/>
      <w:r w:rsidRPr="008C5E7E">
        <w:rPr>
          <w:w w:val="0"/>
        </w:rPr>
        <w:t xml:space="preserve">Upon expiry of the retention period referred to in paragraph </w:t>
      </w:r>
      <w:r w:rsidRPr="00F15D81">
        <w:rPr>
          <w:w w:val="0"/>
        </w:rPr>
        <w:t>1</w:t>
      </w:r>
      <w:r w:rsidRPr="008C5E7E">
        <w:rPr>
          <w:w w:val="0"/>
        </w:rPr>
        <w:t xml:space="preserve">, payment service providers and crypto-asset service providers shall ensure that the personal data is deleted, </w:t>
      </w:r>
      <w:r w:rsidRPr="008C5E7E">
        <w:rPr>
          <w:b/>
          <w:bCs/>
          <w:i/>
          <w:iCs/>
          <w:w w:val="0"/>
        </w:rPr>
        <w:t xml:space="preserve">unless otherwise provided for by national law which </w:t>
      </w:r>
      <w:bookmarkStart w:id="1033" w:name="_DV_C727"/>
      <w:r w:rsidRPr="008C5E7E">
        <w:rPr>
          <w:b/>
          <w:i/>
          <w:w w:val="0"/>
        </w:rPr>
        <w:t>determines</w:t>
      </w:r>
      <w:bookmarkStart w:id="1034" w:name="_DV_M1087"/>
      <w:bookmarkEnd w:id="1033"/>
      <w:bookmarkEnd w:id="1034"/>
      <w:r w:rsidRPr="008C5E7E">
        <w:rPr>
          <w:b/>
          <w:bCs/>
          <w:i/>
          <w:iCs/>
          <w:w w:val="0"/>
        </w:rPr>
        <w:t xml:space="preserve"> under which circumstances payment</w:t>
      </w:r>
      <w:bookmarkStart w:id="1035" w:name="_DV_C728"/>
      <w:r w:rsidRPr="008C5E7E">
        <w:rPr>
          <w:bCs/>
          <w:iCs/>
          <w:w w:val="0"/>
        </w:rPr>
        <w:t xml:space="preserve"> </w:t>
      </w:r>
      <w:r w:rsidRPr="008C5E7E">
        <w:rPr>
          <w:b/>
          <w:i/>
          <w:w w:val="0"/>
        </w:rPr>
        <w:t>service providers and crypto-asset</w:t>
      </w:r>
      <w:bookmarkStart w:id="1036" w:name="_DV_M1088"/>
      <w:bookmarkEnd w:id="1035"/>
      <w:bookmarkEnd w:id="1036"/>
      <w:r w:rsidRPr="008C5E7E">
        <w:rPr>
          <w:w w:val="0"/>
        </w:rPr>
        <w:t xml:space="preserve"> </w:t>
      </w:r>
      <w:r w:rsidRPr="008C5E7E">
        <w:rPr>
          <w:b/>
          <w:bCs/>
          <w:i/>
          <w:iCs/>
          <w:w w:val="0"/>
        </w:rPr>
        <w:t>service providers may or shall further retain such data. Member States may allow or require further retention only after they have carried out a thorough assessment of the necessity and proportionality of such further retention, and where they consider it to be justified as necessary for the prevention, detection or investigation of money laundering or terrorist financing. That further retention period shall not exceed five years</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b/>
          <w:bCs/>
          <w:i/>
          <w:iCs/>
          <w:w w:val="0"/>
        </w:rPr>
      </w:pPr>
      <w:bookmarkStart w:id="1037" w:name="_DV_M1089"/>
      <w:bookmarkEnd w:id="1037"/>
      <w:r w:rsidRPr="008C5E7E">
        <w:rPr>
          <w:b/>
          <w:bCs/>
          <w:i/>
          <w:iCs/>
          <w:w w:val="0"/>
        </w:rPr>
        <w:br w:type="page"/>
      </w:r>
      <w:r w:rsidRPr="00F15D81">
        <w:rPr>
          <w:b/>
          <w:bCs/>
          <w:i/>
          <w:iCs/>
          <w:w w:val="0"/>
        </w:rPr>
        <w:lastRenderedPageBreak/>
        <w:t>3</w:t>
      </w:r>
      <w:bookmarkStart w:id="1038" w:name="_DV_M1090"/>
      <w:bookmarkEnd w:id="1038"/>
      <w:r w:rsidRPr="008C5E7E">
        <w:rPr>
          <w:b/>
          <w:bCs/>
          <w:i/>
          <w:iCs/>
          <w:w w:val="0"/>
        </w:rPr>
        <w:t>.</w:t>
      </w:r>
      <w:r w:rsidRPr="008C5E7E">
        <w:rPr>
          <w:b/>
          <w:bCs/>
          <w:i/>
          <w:iCs/>
          <w:w w:val="0"/>
        </w:rPr>
        <w:tab/>
        <w:t xml:space="preserve">Where, on </w:t>
      </w:r>
      <w:r w:rsidRPr="00F15D81">
        <w:rPr>
          <w:b/>
          <w:bCs/>
          <w:i/>
          <w:iCs/>
          <w:w w:val="0"/>
        </w:rPr>
        <w:t>25</w:t>
      </w:r>
      <w:r w:rsidRPr="008C5E7E">
        <w:rPr>
          <w:b/>
          <w:bCs/>
          <w:i/>
          <w:iCs/>
          <w:w w:val="0"/>
        </w:rPr>
        <w:t xml:space="preserve"> June </w:t>
      </w:r>
      <w:r w:rsidRPr="00F15D81">
        <w:rPr>
          <w:b/>
          <w:bCs/>
          <w:i/>
          <w:iCs/>
          <w:w w:val="0"/>
        </w:rPr>
        <w:t>2015</w:t>
      </w:r>
      <w:r w:rsidRPr="008C5E7E">
        <w:rPr>
          <w:b/>
          <w:bCs/>
          <w:i/>
          <w:iCs/>
          <w:w w:val="0"/>
        </w:rPr>
        <w:t xml:space="preserve">, legal proceedings concerned with the prevention, detection, investigation or prosecution of suspected money laundering or terrorist financing are pending in a Member State, and a payment service provider holds information or documents relating to those pending proceedings, the payment service provider may retain that information or those documents in accordance with national law for a period of five years from </w:t>
      </w:r>
      <w:r w:rsidRPr="00F15D81">
        <w:rPr>
          <w:b/>
          <w:bCs/>
          <w:i/>
          <w:iCs/>
          <w:w w:val="0"/>
        </w:rPr>
        <w:t>25</w:t>
      </w:r>
      <w:r w:rsidRPr="008C5E7E">
        <w:rPr>
          <w:b/>
          <w:bCs/>
          <w:i/>
          <w:iCs/>
          <w:w w:val="0"/>
        </w:rPr>
        <w:t xml:space="preserve"> June </w:t>
      </w:r>
      <w:r w:rsidRPr="00F15D81">
        <w:rPr>
          <w:b/>
          <w:bCs/>
          <w:i/>
          <w:iCs/>
          <w:w w:val="0"/>
        </w:rPr>
        <w:t>2015</w:t>
      </w:r>
      <w:r w:rsidRPr="008C5E7E">
        <w:rPr>
          <w:b/>
          <w:bCs/>
          <w:i/>
          <w:iCs/>
          <w:w w:val="0"/>
        </w:rPr>
        <w:t>. Member States may, without prejudice to national criminal law on evidence applicable to ongoing criminal investigations and legal proceedings, allow or require the retention of such information or documents for a further period of five years where the necessity and proportionality of such further retention has been established for the prevention, detection, investigation or prosecution of suspected money laundering or terrorist financing.</w:t>
      </w:r>
    </w:p>
    <w:p w:rsidR="008C5E7E" w:rsidRPr="008C5E7E" w:rsidRDefault="008C5E7E" w:rsidP="008C5E7E">
      <w:pPr>
        <w:widowControl/>
        <w:autoSpaceDE w:val="0"/>
        <w:autoSpaceDN w:val="0"/>
        <w:adjustRightInd w:val="0"/>
        <w:spacing w:before="120" w:after="120" w:line="360" w:lineRule="auto"/>
        <w:jc w:val="center"/>
        <w:rPr>
          <w:w w:val="0"/>
        </w:rPr>
      </w:pPr>
      <w:bookmarkStart w:id="1039" w:name="_DV_C729"/>
      <w:r w:rsidRPr="008C5E7E">
        <w:rPr>
          <w:b/>
          <w:i/>
          <w:w w:val="0"/>
        </w:rPr>
        <w:br w:type="page"/>
      </w:r>
      <w:r w:rsidRPr="008C5E7E">
        <w:rPr>
          <w:b/>
          <w:i/>
          <w:w w:val="0"/>
        </w:rPr>
        <w:lastRenderedPageBreak/>
        <w:t xml:space="preserve">Article </w:t>
      </w:r>
      <w:bookmarkStart w:id="1040" w:name="_DV_C730"/>
      <w:bookmarkEnd w:id="1039"/>
      <w:r w:rsidRPr="00F15D81">
        <w:rPr>
          <w:b/>
          <w:i/>
          <w:w w:val="0"/>
        </w:rPr>
        <w:t>27</w:t>
      </w:r>
      <w:r w:rsidRPr="008C5E7E">
        <w:rPr>
          <w:b/>
          <w:i/>
          <w:w w:val="0"/>
        </w:rPr>
        <w:br/>
        <w:t>Cooperation among competent authorities</w:t>
      </w:r>
      <w:bookmarkEnd w:id="1040"/>
    </w:p>
    <w:p w:rsidR="008C5E7E" w:rsidRPr="008C5E7E" w:rsidRDefault="008C5E7E" w:rsidP="008C5E7E">
      <w:pPr>
        <w:widowControl/>
        <w:autoSpaceDE w:val="0"/>
        <w:autoSpaceDN w:val="0"/>
        <w:adjustRightInd w:val="0"/>
        <w:spacing w:before="120" w:after="120" w:line="360" w:lineRule="auto"/>
        <w:rPr>
          <w:w w:val="0"/>
        </w:rPr>
      </w:pPr>
      <w:bookmarkStart w:id="1041" w:name="_DV_C731"/>
      <w:r w:rsidRPr="008C5E7E">
        <w:rPr>
          <w:b/>
          <w:i/>
          <w:w w:val="0"/>
        </w:rPr>
        <w:t xml:space="preserve">The exchange of information among competent authorities and with relevant third-country authorities under this Regulation shall be subject to Directive (EU) </w:t>
      </w:r>
      <w:r w:rsidRPr="00F15D81">
        <w:rPr>
          <w:b/>
          <w:i/>
          <w:w w:val="0"/>
        </w:rPr>
        <w:t>2015</w:t>
      </w:r>
      <w:r w:rsidRPr="008C5E7E">
        <w:rPr>
          <w:b/>
          <w:i/>
          <w:w w:val="0"/>
        </w:rPr>
        <w:t>/</w:t>
      </w:r>
      <w:r w:rsidRPr="00F15D81">
        <w:rPr>
          <w:b/>
          <w:i/>
          <w:w w:val="0"/>
        </w:rPr>
        <w:t>849</w:t>
      </w:r>
      <w:r w:rsidRPr="008C5E7E">
        <w:rPr>
          <w:b/>
          <w:i/>
          <w:w w:val="0"/>
        </w:rPr>
        <w:t>.</w:t>
      </w:r>
      <w:bookmarkEnd w:id="1041"/>
    </w:p>
    <w:p w:rsidR="008C5E7E" w:rsidRPr="008C5E7E" w:rsidRDefault="008C5E7E" w:rsidP="008C5E7E">
      <w:pPr>
        <w:widowControl/>
        <w:autoSpaceDE w:val="0"/>
        <w:autoSpaceDN w:val="0"/>
        <w:adjustRightInd w:val="0"/>
        <w:spacing w:before="120" w:after="120" w:line="360" w:lineRule="auto"/>
        <w:jc w:val="center"/>
        <w:rPr>
          <w:w w:val="0"/>
        </w:rPr>
      </w:pPr>
      <w:bookmarkStart w:id="1042" w:name="_DV_M1091"/>
      <w:bookmarkEnd w:id="1042"/>
      <w:r w:rsidRPr="008C5E7E">
        <w:rPr>
          <w:w w:val="0"/>
        </w:rPr>
        <w:t>CHAPTER VI</w:t>
      </w:r>
      <w:bookmarkStart w:id="1043" w:name="_DV_M1092"/>
      <w:bookmarkEnd w:id="1043"/>
      <w:r w:rsidRPr="008C5E7E">
        <w:rPr>
          <w:w w:val="0"/>
        </w:rPr>
        <w:br/>
        <w:t>SANCTIONS AND MONITORING</w:t>
      </w:r>
    </w:p>
    <w:p w:rsidR="008C5E7E" w:rsidRPr="008C5E7E" w:rsidRDefault="008C5E7E" w:rsidP="008C5E7E">
      <w:pPr>
        <w:widowControl/>
        <w:autoSpaceDE w:val="0"/>
        <w:autoSpaceDN w:val="0"/>
        <w:adjustRightInd w:val="0"/>
        <w:spacing w:before="120" w:after="120" w:line="360" w:lineRule="auto"/>
        <w:jc w:val="center"/>
        <w:rPr>
          <w:w w:val="0"/>
        </w:rPr>
      </w:pPr>
      <w:bookmarkStart w:id="1044" w:name="_DV_M1093"/>
      <w:bookmarkStart w:id="1045" w:name="_DV_C734"/>
      <w:bookmarkEnd w:id="1044"/>
      <w:r w:rsidRPr="008C5E7E">
        <w:rPr>
          <w:w w:val="0"/>
        </w:rPr>
        <w:t xml:space="preserve">Article </w:t>
      </w:r>
      <w:r w:rsidRPr="00F15D81">
        <w:rPr>
          <w:w w:val="0"/>
        </w:rPr>
        <w:t>2</w:t>
      </w:r>
      <w:bookmarkStart w:id="1046" w:name="_DV_M1094"/>
      <w:bookmarkEnd w:id="1045"/>
      <w:bookmarkEnd w:id="1046"/>
      <w:r w:rsidRPr="00F15D81">
        <w:rPr>
          <w:w w:val="0"/>
        </w:rPr>
        <w:t>8</w:t>
      </w:r>
      <w:r w:rsidRPr="008C5E7E">
        <w:rPr>
          <w:w w:val="0"/>
        </w:rPr>
        <w:br/>
        <w:t>Administrative sanctions and measures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47" w:name="_DV_M1095"/>
      <w:bookmarkEnd w:id="1047"/>
      <w:r w:rsidRPr="00F15D81">
        <w:rPr>
          <w:w w:val="0"/>
        </w:rPr>
        <w:t>1</w:t>
      </w:r>
      <w:r w:rsidRPr="008C5E7E">
        <w:rPr>
          <w:w w:val="0"/>
        </w:rPr>
        <w:t>.</w:t>
      </w:r>
      <w:r w:rsidRPr="008C5E7E">
        <w:rPr>
          <w:w w:val="0"/>
        </w:rPr>
        <w:tab/>
      </w:r>
      <w:bookmarkStart w:id="1048" w:name="_DV_M1096"/>
      <w:bookmarkEnd w:id="1048"/>
      <w:r w:rsidRPr="008C5E7E">
        <w:rPr>
          <w:w w:val="0"/>
        </w:rPr>
        <w:t xml:space="preserve">Without prejudice to the right to provide for and impose criminal sanctions, Member States shall lay down the rules on administrative sanctions and measures applicable to breaches of the provisions of this Regulation and shall take all measures necessary to ensure that they are implemented. The sanctions and measures provided for shall be effective, proportionate and dissuasive and shall be consistent with those laid down in accordance with Chapter </w:t>
      </w:r>
      <w:bookmarkStart w:id="1049" w:name="_DV_C737"/>
      <w:r w:rsidRPr="008C5E7E">
        <w:rPr>
          <w:b/>
          <w:i/>
          <w:w w:val="0"/>
        </w:rPr>
        <w:t>VI</w:t>
      </w:r>
      <w:bookmarkStart w:id="1050" w:name="_DV_M1097"/>
      <w:bookmarkEnd w:id="1049"/>
      <w:bookmarkEnd w:id="1050"/>
      <w:r w:rsidRPr="008C5E7E">
        <w:rPr>
          <w:w w:val="0"/>
        </w:rPr>
        <w:t xml:space="preserve">, Section </w:t>
      </w:r>
      <w:r w:rsidRPr="00F15D81">
        <w:rPr>
          <w:w w:val="0"/>
        </w:rPr>
        <w:t>4</w:t>
      </w:r>
      <w:r w:rsidRPr="008C5E7E">
        <w:rPr>
          <w:w w:val="0"/>
        </w:rPr>
        <w:t>, of</w:t>
      </w:r>
      <w:r w:rsidRPr="008C5E7E">
        <w:rPr>
          <w:i/>
          <w:w w:val="0"/>
          <w:shd w:val="clear" w:color="auto" w:fill="FBF5F6"/>
        </w:rPr>
        <w:t xml:space="preserve"> </w:t>
      </w:r>
      <w:r w:rsidRPr="008C5E7E">
        <w:rPr>
          <w:w w:val="0"/>
        </w:rPr>
        <w:t xml:space="preserve">▌Directive (EU) </w:t>
      </w:r>
      <w:r w:rsidRPr="00F15D81">
        <w:rPr>
          <w:w w:val="0"/>
        </w:rPr>
        <w:t>2015</w:t>
      </w:r>
      <w:r w:rsidRPr="008C5E7E">
        <w:rPr>
          <w:w w:val="0"/>
        </w:rPr>
        <w:t>/</w:t>
      </w:r>
      <w:r w:rsidRPr="00F15D81">
        <w:rPr>
          <w:w w:val="0"/>
        </w:rPr>
        <w:t>849</w:t>
      </w:r>
      <w:bookmarkStart w:id="1051" w:name="_DV_M1099"/>
      <w:bookmarkEnd w:id="1051"/>
      <w:r w:rsidRPr="008C5E7E">
        <w:rPr>
          <w:w w:val="0"/>
        </w:rPr>
        <w:t>.</w:t>
      </w:r>
    </w:p>
    <w:p w:rsidR="008C5E7E" w:rsidRPr="008C5E7E" w:rsidRDefault="008C5E7E" w:rsidP="008C5E7E">
      <w:pPr>
        <w:widowControl/>
        <w:autoSpaceDE w:val="0"/>
        <w:autoSpaceDN w:val="0"/>
        <w:adjustRightInd w:val="0"/>
        <w:spacing w:before="120" w:after="120" w:line="360" w:lineRule="auto"/>
        <w:ind w:left="851"/>
        <w:rPr>
          <w:w w:val="0"/>
        </w:rPr>
      </w:pPr>
      <w:bookmarkStart w:id="1052" w:name="_DV_M1100"/>
      <w:bookmarkEnd w:id="1052"/>
      <w:r w:rsidRPr="008C5E7E">
        <w:rPr>
          <w:w w:val="0"/>
        </w:rPr>
        <w:br w:type="page"/>
      </w:r>
      <w:r w:rsidRPr="008C5E7E">
        <w:rPr>
          <w:w w:val="0"/>
        </w:rPr>
        <w:lastRenderedPageBreak/>
        <w:t>Member States may decide not to lay down rules on administrative sanctions or measures for breach of the provisions of this Regulation which are subject to criminal sanctions in their national law. In that case, Member States shall communicate to the Commission the relevant criminal law provisions.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53" w:name="_DV_M1101"/>
      <w:bookmarkEnd w:id="1053"/>
      <w:r w:rsidRPr="00F15D81">
        <w:rPr>
          <w:w w:val="0"/>
        </w:rPr>
        <w:t>2</w:t>
      </w:r>
      <w:r w:rsidRPr="008C5E7E">
        <w:rPr>
          <w:w w:val="0"/>
        </w:rPr>
        <w:t>.</w:t>
      </w:r>
      <w:r w:rsidRPr="008C5E7E">
        <w:rPr>
          <w:w w:val="0"/>
        </w:rPr>
        <w:tab/>
      </w:r>
      <w:bookmarkStart w:id="1054" w:name="_DV_M1102"/>
      <w:bookmarkEnd w:id="1054"/>
      <w:r w:rsidRPr="008C5E7E">
        <w:rPr>
          <w:w w:val="0"/>
        </w:rPr>
        <w:t xml:space="preserve">Member States shall ensure that, where obligations apply to payment </w:t>
      </w:r>
      <w:bookmarkStart w:id="1055" w:name="_DV_C740"/>
      <w:r w:rsidRPr="008C5E7E">
        <w:rPr>
          <w:bCs/>
          <w:iCs/>
          <w:w w:val="0"/>
        </w:rPr>
        <w:t>service</w:t>
      </w:r>
      <w:bookmarkStart w:id="1056" w:name="_DV_M1103"/>
      <w:bookmarkEnd w:id="1055"/>
      <w:bookmarkEnd w:id="1056"/>
      <w:r w:rsidRPr="008C5E7E">
        <w:rPr>
          <w:w w:val="0"/>
        </w:rPr>
        <w:t xml:space="preserve"> providers</w:t>
      </w:r>
      <w:bookmarkStart w:id="1057" w:name="_DV_C741"/>
      <w:bookmarkStart w:id="1058" w:name=""/>
      <w:bookmarkEnd w:id="1057"/>
      <w:bookmarkEnd w:id="1058"/>
      <w:r w:rsidRPr="008C5E7E">
        <w:rPr>
          <w:w w:val="0"/>
        </w:rPr>
        <w:t xml:space="preserve"> and crypto-asset service providers</w:t>
      </w:r>
      <w:bookmarkStart w:id="1059" w:name="_DV_C742"/>
      <w:bookmarkStart w:id="1060" w:name=""/>
      <w:bookmarkEnd w:id="1059"/>
      <w:bookmarkEnd w:id="1060"/>
      <w:r w:rsidRPr="008C5E7E">
        <w:rPr>
          <w:w w:val="0"/>
        </w:rPr>
        <w:t>, in the event of a breach of provisions of this Regulation sanctions or measures can, subject to national law, be applied to the members of the management body of the relevant service provider and to any other natural person who, under national law, is responsible for the breach.</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61" w:name="_DV_M1106"/>
      <w:bookmarkEnd w:id="1061"/>
      <w:r w:rsidRPr="00F15D81">
        <w:rPr>
          <w:w w:val="0"/>
        </w:rPr>
        <w:t>3</w:t>
      </w:r>
      <w:r w:rsidRPr="008C5E7E">
        <w:rPr>
          <w:w w:val="0"/>
        </w:rPr>
        <w:t>.</w:t>
      </w:r>
      <w:r w:rsidRPr="008C5E7E">
        <w:rPr>
          <w:w w:val="0"/>
        </w:rPr>
        <w:tab/>
      </w:r>
      <w:r w:rsidRPr="008C5E7E">
        <w:rPr>
          <w:color w:val="000000"/>
          <w:w w:val="0"/>
        </w:rPr>
        <w:t xml:space="preserve">Member States shall notify the rules referred to in paragraph </w:t>
      </w:r>
      <w:r w:rsidRPr="00F15D81">
        <w:rPr>
          <w:color w:val="000000"/>
          <w:w w:val="0"/>
        </w:rPr>
        <w:t>1</w:t>
      </w:r>
      <w:r w:rsidRPr="008C5E7E">
        <w:rPr>
          <w:color w:val="000000"/>
          <w:w w:val="0"/>
        </w:rPr>
        <w:t xml:space="preserve"> to the Commission and to the </w:t>
      </w:r>
      <w:r w:rsidRPr="008C5E7E">
        <w:rPr>
          <w:color w:val="000000"/>
          <w:szCs w:val="22"/>
        </w:rPr>
        <w:t xml:space="preserve">permanent internal committee on anti-money-laundering and countering terrorist financing referred to in Article </w:t>
      </w:r>
      <w:r w:rsidRPr="00F15D81">
        <w:rPr>
          <w:color w:val="000000"/>
          <w:szCs w:val="22"/>
        </w:rPr>
        <w:t>9</w:t>
      </w:r>
      <w:r w:rsidRPr="008C5E7E">
        <w:rPr>
          <w:color w:val="000000"/>
          <w:szCs w:val="22"/>
        </w:rPr>
        <w:t>a(</w:t>
      </w:r>
      <w:r w:rsidRPr="00F15D81">
        <w:rPr>
          <w:color w:val="000000"/>
          <w:szCs w:val="22"/>
        </w:rPr>
        <w:t>7</w:t>
      </w:r>
      <w:r w:rsidRPr="008C5E7E">
        <w:rPr>
          <w:color w:val="000000"/>
          <w:szCs w:val="22"/>
        </w:rPr>
        <w:t xml:space="preserve">) of Regulation (EU) No </w:t>
      </w:r>
      <w:r w:rsidRPr="00F15D81">
        <w:rPr>
          <w:color w:val="000000"/>
          <w:szCs w:val="22"/>
        </w:rPr>
        <w:t>1093</w:t>
      </w:r>
      <w:r w:rsidRPr="008C5E7E">
        <w:rPr>
          <w:color w:val="000000"/>
          <w:szCs w:val="22"/>
        </w:rPr>
        <w:t>/</w:t>
      </w:r>
      <w:r w:rsidRPr="00F15D81">
        <w:rPr>
          <w:color w:val="000000"/>
          <w:szCs w:val="22"/>
        </w:rPr>
        <w:t>2010</w:t>
      </w:r>
      <w:r w:rsidRPr="008C5E7E">
        <w:rPr>
          <w:color w:val="000000"/>
          <w:w w:val="0"/>
        </w:rPr>
        <w:t xml:space="preserve">. Member States shall notify the Commission and that permanent internal committee without </w:t>
      </w:r>
      <w:r w:rsidRPr="008C5E7E">
        <w:rPr>
          <w:w w:val="0"/>
        </w:rPr>
        <w:t>undue delay of any subsequent amendments thereto.</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62" w:name="_DV_M1109"/>
      <w:bookmarkEnd w:id="1062"/>
      <w:r w:rsidRPr="008C5E7E">
        <w:rPr>
          <w:w w:val="0"/>
        </w:rPr>
        <w:br w:type="page"/>
      </w:r>
      <w:r w:rsidRPr="00F15D81">
        <w:rPr>
          <w:w w:val="0"/>
        </w:rPr>
        <w:lastRenderedPageBreak/>
        <w:t>4</w:t>
      </w:r>
      <w:r w:rsidRPr="008C5E7E">
        <w:rPr>
          <w:w w:val="0"/>
        </w:rPr>
        <w:t>.</w:t>
      </w:r>
      <w:r w:rsidRPr="008C5E7E">
        <w:rPr>
          <w:w w:val="0"/>
        </w:rPr>
        <w:tab/>
      </w:r>
      <w:bookmarkStart w:id="1063" w:name="_DV_M1110"/>
      <w:bookmarkEnd w:id="1063"/>
      <w:r w:rsidRPr="008C5E7E">
        <w:rPr>
          <w:w w:val="0"/>
        </w:rPr>
        <w:t xml:space="preserve">In accordance with Article </w:t>
      </w:r>
      <w:bookmarkStart w:id="1064" w:name="_DV_C746"/>
      <w:r w:rsidRPr="00F15D81">
        <w:rPr>
          <w:b/>
          <w:i/>
          <w:w w:val="0"/>
        </w:rPr>
        <w:t>58</w:t>
      </w:r>
      <w:r w:rsidRPr="008C5E7E">
        <w:rPr>
          <w:b/>
          <w:i/>
          <w:w w:val="0"/>
        </w:rPr>
        <w:t>(</w:t>
      </w:r>
      <w:r w:rsidRPr="00F15D81">
        <w:rPr>
          <w:b/>
          <w:i/>
          <w:w w:val="0"/>
        </w:rPr>
        <w:t>4</w:t>
      </w:r>
      <w:bookmarkStart w:id="1065" w:name="_DV_M1111"/>
      <w:bookmarkEnd w:id="1064"/>
      <w:bookmarkEnd w:id="1065"/>
      <w:r w:rsidRPr="008C5E7E">
        <w:rPr>
          <w:b/>
          <w:bCs/>
          <w:i/>
          <w:iCs/>
          <w:w w:val="0"/>
        </w:rPr>
        <w:t xml:space="preserve">) </w:t>
      </w:r>
      <w:r w:rsidRPr="008C5E7E">
        <w:rPr>
          <w:w w:val="0"/>
        </w:rPr>
        <w:t xml:space="preserve">of ▌Directive (EU) </w:t>
      </w:r>
      <w:r w:rsidRPr="00F15D81">
        <w:rPr>
          <w:w w:val="0"/>
        </w:rPr>
        <w:t>2015</w:t>
      </w:r>
      <w:r w:rsidRPr="008C5E7E">
        <w:rPr>
          <w:w w:val="0"/>
        </w:rPr>
        <w:t>/</w:t>
      </w:r>
      <w:r w:rsidRPr="00F15D81">
        <w:rPr>
          <w:w w:val="0"/>
        </w:rPr>
        <w:t>849</w:t>
      </w:r>
      <w:bookmarkStart w:id="1066" w:name="_DV_M1112"/>
      <w:bookmarkEnd w:id="1066"/>
      <w:r w:rsidRPr="008C5E7E">
        <w:rPr>
          <w:w w:val="0"/>
        </w:rPr>
        <w:t>, competent authorities shall have all the supervisory and investigatory powers that are necessary for the exercise of their functions. In the exercise of their powers to impose administrative sanctions and measures, competent authorities shall cooperate closely to ensure that those administrative sanctions or measures produce the desired results and to coordinate their action when dealing with cross-border cases.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67" w:name="_DV_M1113"/>
      <w:bookmarkEnd w:id="1067"/>
      <w:r w:rsidRPr="00F15D81">
        <w:rPr>
          <w:w w:val="0"/>
        </w:rPr>
        <w:t>5</w:t>
      </w:r>
      <w:r w:rsidRPr="008C5E7E">
        <w:rPr>
          <w:w w:val="0"/>
        </w:rPr>
        <w:t>.</w:t>
      </w:r>
      <w:r w:rsidRPr="008C5E7E">
        <w:rPr>
          <w:w w:val="0"/>
        </w:rPr>
        <w:tab/>
      </w:r>
      <w:bookmarkStart w:id="1068" w:name="_DV_M1114"/>
      <w:bookmarkEnd w:id="1068"/>
      <w:r w:rsidRPr="008C5E7E">
        <w:rPr>
          <w:w w:val="0"/>
        </w:rPr>
        <w:t>Member States shall ensure that legal persons can be held liable for the breaches referred to in Article</w:t>
      </w:r>
      <w:bookmarkStart w:id="1069" w:name="_DV_M1115"/>
      <w:bookmarkEnd w:id="1069"/>
      <w:r w:rsidRPr="008C5E7E">
        <w:rPr>
          <w:w w:val="0"/>
        </w:rPr>
        <w:t xml:space="preserve"> </w:t>
      </w:r>
      <w:r w:rsidRPr="00F15D81">
        <w:rPr>
          <w:w w:val="0"/>
        </w:rPr>
        <w:t>29</w:t>
      </w:r>
      <w:r w:rsidRPr="008C5E7E">
        <w:rPr>
          <w:w w:val="0"/>
        </w:rPr>
        <w:t xml:space="preserve"> committed for their benefit by any person acting individually or as part of an organ of that legal person, and having a leading position within the legal person based on any of the following:</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70" w:name="_DV_M1116"/>
      <w:bookmarkEnd w:id="1070"/>
      <w:r w:rsidRPr="008C5E7E">
        <w:rPr>
          <w:w w:val="0"/>
        </w:rPr>
        <w:t>(a)</w:t>
      </w:r>
      <w:r w:rsidRPr="008C5E7E">
        <w:rPr>
          <w:w w:val="0"/>
        </w:rPr>
        <w:tab/>
      </w:r>
      <w:bookmarkStart w:id="1071" w:name="_DV_M1117"/>
      <w:bookmarkEnd w:id="1071"/>
      <w:r w:rsidRPr="008C5E7E">
        <w:rPr>
          <w:w w:val="0"/>
        </w:rPr>
        <w:t>power to represent the legal person;</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72" w:name="_DV_M1118"/>
      <w:bookmarkEnd w:id="1072"/>
      <w:r w:rsidRPr="008C5E7E">
        <w:rPr>
          <w:w w:val="0"/>
        </w:rPr>
        <w:t>(b)</w:t>
      </w:r>
      <w:r w:rsidRPr="008C5E7E">
        <w:rPr>
          <w:w w:val="0"/>
        </w:rPr>
        <w:tab/>
      </w:r>
      <w:bookmarkStart w:id="1073" w:name="_DV_M1119"/>
      <w:bookmarkEnd w:id="1073"/>
      <w:r w:rsidRPr="008C5E7E">
        <w:rPr>
          <w:w w:val="0"/>
        </w:rPr>
        <w:t>authority to take decisions on behalf of the legal person; or</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74" w:name="_DV_M1120"/>
      <w:bookmarkEnd w:id="1074"/>
      <w:r w:rsidRPr="008C5E7E">
        <w:rPr>
          <w:w w:val="0"/>
        </w:rPr>
        <w:t>(c)</w:t>
      </w:r>
      <w:r w:rsidRPr="008C5E7E">
        <w:rPr>
          <w:w w:val="0"/>
        </w:rPr>
        <w:tab/>
      </w:r>
      <w:bookmarkStart w:id="1075" w:name="_DV_M1121"/>
      <w:bookmarkEnd w:id="1075"/>
      <w:r w:rsidRPr="008C5E7E">
        <w:rPr>
          <w:w w:val="0"/>
        </w:rPr>
        <w:t>authority to exercise control within the legal person.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76" w:name="_DV_M1122"/>
      <w:bookmarkEnd w:id="1076"/>
      <w:r w:rsidRPr="008C5E7E">
        <w:rPr>
          <w:w w:val="0"/>
        </w:rPr>
        <w:br w:type="page"/>
      </w:r>
      <w:r w:rsidRPr="00F15D81">
        <w:rPr>
          <w:w w:val="0"/>
        </w:rPr>
        <w:lastRenderedPageBreak/>
        <w:t>6</w:t>
      </w:r>
      <w:r w:rsidRPr="008C5E7E">
        <w:rPr>
          <w:w w:val="0"/>
        </w:rPr>
        <w:t>.</w:t>
      </w:r>
      <w:r w:rsidRPr="008C5E7E">
        <w:rPr>
          <w:w w:val="0"/>
        </w:rPr>
        <w:tab/>
      </w:r>
      <w:bookmarkStart w:id="1077" w:name="_DV_M1123"/>
      <w:bookmarkEnd w:id="1077"/>
      <w:r w:rsidRPr="008C5E7E">
        <w:rPr>
          <w:w w:val="0"/>
        </w:rPr>
        <w:t xml:space="preserve">Member States shall also ensure that legal persons can be held liable where the lack of supervision or control by a person referred to in paragraph </w:t>
      </w:r>
      <w:r w:rsidRPr="00F15D81">
        <w:rPr>
          <w:w w:val="0"/>
        </w:rPr>
        <w:t>5</w:t>
      </w:r>
      <w:r w:rsidRPr="008C5E7E">
        <w:rPr>
          <w:w w:val="0"/>
        </w:rPr>
        <w:t xml:space="preserve"> </w:t>
      </w:r>
      <w:bookmarkStart w:id="1078" w:name="_DV_M1125"/>
      <w:bookmarkEnd w:id="1078"/>
      <w:r w:rsidRPr="008C5E7E">
        <w:rPr>
          <w:w w:val="0"/>
        </w:rPr>
        <w:t xml:space="preserve">has made it possible to commit one of the breaches referred to in Article </w:t>
      </w:r>
      <w:r w:rsidRPr="00F15D81">
        <w:rPr>
          <w:w w:val="0"/>
        </w:rPr>
        <w:t>29</w:t>
      </w:r>
      <w:bookmarkStart w:id="1079" w:name="_DV_M1127"/>
      <w:bookmarkEnd w:id="1079"/>
      <w:r w:rsidRPr="008C5E7E">
        <w:rPr>
          <w:w w:val="0"/>
        </w:rPr>
        <w:t xml:space="preserve"> for the benefit of that legal person by a person under its authority.</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80" w:name="_DV_M1128"/>
      <w:bookmarkEnd w:id="1080"/>
      <w:r w:rsidRPr="00F15D81">
        <w:rPr>
          <w:w w:val="0"/>
        </w:rPr>
        <w:t>7</w:t>
      </w:r>
      <w:r w:rsidRPr="008C5E7E">
        <w:rPr>
          <w:w w:val="0"/>
        </w:rPr>
        <w:t>.</w:t>
      </w:r>
      <w:r w:rsidRPr="008C5E7E">
        <w:rPr>
          <w:w w:val="0"/>
        </w:rPr>
        <w:tab/>
      </w:r>
      <w:bookmarkStart w:id="1081" w:name="_DV_M1129"/>
      <w:bookmarkEnd w:id="1081"/>
      <w:r w:rsidRPr="008C5E7E">
        <w:rPr>
          <w:w w:val="0"/>
        </w:rPr>
        <w:t>Competent authorities shall exercise their powers to impose administrative sanctions and measures in accordance with this Regulation in any of the following ways: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82" w:name="_DV_M1130"/>
      <w:bookmarkEnd w:id="1082"/>
      <w:r w:rsidRPr="008C5E7E">
        <w:rPr>
          <w:w w:val="0"/>
        </w:rPr>
        <w:t>(a)</w:t>
      </w:r>
      <w:r w:rsidRPr="008C5E7E">
        <w:rPr>
          <w:w w:val="0"/>
        </w:rPr>
        <w:tab/>
      </w:r>
      <w:bookmarkStart w:id="1083" w:name="_DV_M1131"/>
      <w:bookmarkEnd w:id="1083"/>
      <w:r w:rsidRPr="008C5E7E">
        <w:rPr>
          <w:w w:val="0"/>
        </w:rPr>
        <w:t>directly;</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84" w:name="_DV_M1132"/>
      <w:bookmarkEnd w:id="1084"/>
      <w:r w:rsidRPr="008C5E7E">
        <w:rPr>
          <w:w w:val="0"/>
        </w:rPr>
        <w:t>(b)</w:t>
      </w:r>
      <w:r w:rsidRPr="008C5E7E">
        <w:rPr>
          <w:w w:val="0"/>
        </w:rPr>
        <w:tab/>
      </w:r>
      <w:bookmarkStart w:id="1085" w:name="_DV_M1133"/>
      <w:bookmarkEnd w:id="1085"/>
      <w:r w:rsidRPr="008C5E7E">
        <w:rPr>
          <w:w w:val="0"/>
        </w:rPr>
        <w:t>in collaboration with other authorities;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86" w:name="_DV_M1134"/>
      <w:bookmarkEnd w:id="1086"/>
      <w:r w:rsidRPr="008C5E7E">
        <w:rPr>
          <w:w w:val="0"/>
        </w:rPr>
        <w:t>(c)</w:t>
      </w:r>
      <w:r w:rsidRPr="008C5E7E">
        <w:rPr>
          <w:w w:val="0"/>
        </w:rPr>
        <w:tab/>
      </w:r>
      <w:bookmarkStart w:id="1087" w:name="_DV_M1135"/>
      <w:bookmarkEnd w:id="1087"/>
      <w:r w:rsidRPr="008C5E7E">
        <w:rPr>
          <w:w w:val="0"/>
        </w:rPr>
        <w:t>under their responsibility by delegation to such other authorities;</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088" w:name="_DV_M1136"/>
      <w:bookmarkEnd w:id="1088"/>
      <w:r w:rsidRPr="008C5E7E">
        <w:rPr>
          <w:w w:val="0"/>
        </w:rPr>
        <w:t>(d)</w:t>
      </w:r>
      <w:r w:rsidRPr="008C5E7E">
        <w:rPr>
          <w:w w:val="0"/>
        </w:rPr>
        <w:tab/>
      </w:r>
      <w:bookmarkStart w:id="1089" w:name="_DV_M1137"/>
      <w:bookmarkEnd w:id="1089"/>
      <w:r w:rsidRPr="008C5E7E">
        <w:rPr>
          <w:w w:val="0"/>
        </w:rPr>
        <w:t>by application to the competent judicial authorities.</w:t>
      </w:r>
    </w:p>
    <w:p w:rsidR="008C5E7E" w:rsidRPr="008C5E7E" w:rsidRDefault="008C5E7E" w:rsidP="008C5E7E">
      <w:pPr>
        <w:widowControl/>
        <w:autoSpaceDE w:val="0"/>
        <w:autoSpaceDN w:val="0"/>
        <w:adjustRightInd w:val="0"/>
        <w:spacing w:before="120" w:after="120" w:line="360" w:lineRule="auto"/>
        <w:ind w:left="851"/>
        <w:rPr>
          <w:w w:val="0"/>
        </w:rPr>
      </w:pPr>
      <w:bookmarkStart w:id="1090" w:name="_DV_M1138"/>
      <w:bookmarkEnd w:id="1090"/>
      <w:r w:rsidRPr="008C5E7E">
        <w:rPr>
          <w:w w:val="0"/>
        </w:rPr>
        <w:t>In the exercise of their powers to impose administrative sanctions and measures, competent authorities shall cooperate closely in order to ensure that those administrative sanctions or measures produce the desired results and to coordinate their action when dealing with cross-border cases.</w:t>
      </w:r>
    </w:p>
    <w:p w:rsidR="008C5E7E" w:rsidRPr="008C5E7E" w:rsidRDefault="008C5E7E" w:rsidP="008C5E7E">
      <w:pPr>
        <w:widowControl/>
        <w:autoSpaceDE w:val="0"/>
        <w:autoSpaceDN w:val="0"/>
        <w:adjustRightInd w:val="0"/>
        <w:spacing w:before="120" w:after="120" w:line="360" w:lineRule="auto"/>
        <w:jc w:val="center"/>
        <w:rPr>
          <w:w w:val="0"/>
        </w:rPr>
      </w:pPr>
      <w:bookmarkStart w:id="1091" w:name="_DV_M1139"/>
      <w:bookmarkEnd w:id="1091"/>
      <w:r w:rsidRPr="008C5E7E">
        <w:rPr>
          <w:w w:val="0"/>
        </w:rPr>
        <w:br w:type="page"/>
      </w:r>
      <w:r w:rsidRPr="008C5E7E">
        <w:rPr>
          <w:w w:val="0"/>
        </w:rPr>
        <w:lastRenderedPageBreak/>
        <w:t xml:space="preserve">Article </w:t>
      </w:r>
      <w:r w:rsidRPr="00F15D81">
        <w:rPr>
          <w:w w:val="0"/>
        </w:rPr>
        <w:t>29</w:t>
      </w:r>
      <w:bookmarkStart w:id="1092" w:name="_DV_M1140"/>
      <w:bookmarkEnd w:id="1092"/>
      <w:r w:rsidRPr="008C5E7E">
        <w:rPr>
          <w:w w:val="0"/>
        </w:rPr>
        <w:br/>
        <w:t>Specific provisions</w:t>
      </w:r>
    </w:p>
    <w:p w:rsidR="008C5E7E" w:rsidRPr="008C5E7E" w:rsidRDefault="008C5E7E" w:rsidP="008C5E7E">
      <w:pPr>
        <w:widowControl/>
        <w:autoSpaceDE w:val="0"/>
        <w:autoSpaceDN w:val="0"/>
        <w:adjustRightInd w:val="0"/>
        <w:spacing w:before="120" w:after="120" w:line="360" w:lineRule="auto"/>
        <w:rPr>
          <w:w w:val="0"/>
        </w:rPr>
      </w:pPr>
      <w:bookmarkStart w:id="1093" w:name="_DV_M1141"/>
      <w:bookmarkEnd w:id="1093"/>
      <w:r w:rsidRPr="008C5E7E">
        <w:rPr>
          <w:w w:val="0"/>
        </w:rPr>
        <w:t xml:space="preserve">Member States shall ensure that their administrative sanctions and measures include at least those laid down </w:t>
      </w:r>
      <w:bookmarkStart w:id="1094" w:name="_DV_C757"/>
      <w:r w:rsidRPr="008C5E7E">
        <w:rPr>
          <w:b/>
          <w:i/>
          <w:w w:val="0"/>
        </w:rPr>
        <w:t xml:space="preserve">in Article </w:t>
      </w:r>
      <w:r w:rsidRPr="00F15D81">
        <w:rPr>
          <w:b/>
          <w:i/>
          <w:w w:val="0"/>
        </w:rPr>
        <w:t>59</w:t>
      </w:r>
      <w:r w:rsidRPr="008C5E7E">
        <w:rPr>
          <w:b/>
          <w:i/>
          <w:w w:val="0"/>
        </w:rPr>
        <w:t>(</w:t>
      </w:r>
      <w:r w:rsidRPr="00F15D81">
        <w:rPr>
          <w:b/>
          <w:i/>
          <w:w w:val="0"/>
        </w:rPr>
        <w:t>2</w:t>
      </w:r>
      <w:bookmarkStart w:id="1095" w:name="_DV_M1143"/>
      <w:bookmarkEnd w:id="1094"/>
      <w:bookmarkEnd w:id="1095"/>
      <w:r w:rsidRPr="008C5E7E">
        <w:rPr>
          <w:b/>
          <w:bCs/>
          <w:i/>
          <w:iCs/>
          <w:w w:val="0"/>
        </w:rPr>
        <w:t>) and (</w:t>
      </w:r>
      <w:r w:rsidRPr="00F15D81">
        <w:rPr>
          <w:b/>
          <w:bCs/>
          <w:i/>
          <w:iCs/>
          <w:w w:val="0"/>
        </w:rPr>
        <w:t>3</w:t>
      </w:r>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r w:rsidRPr="008C5E7E">
        <w:rPr>
          <w:w w:val="0"/>
        </w:rPr>
        <w:t xml:space="preserve"> in the event of the following breaches of this Regulation: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96" w:name="_DV_M1147"/>
      <w:bookmarkEnd w:id="1096"/>
      <w:r w:rsidRPr="008C5E7E">
        <w:rPr>
          <w:w w:val="0"/>
        </w:rPr>
        <w:t>(a)</w:t>
      </w:r>
      <w:r w:rsidRPr="008C5E7E">
        <w:rPr>
          <w:w w:val="0"/>
        </w:rPr>
        <w:tab/>
      </w:r>
      <w:bookmarkStart w:id="1097" w:name="_DV_M1148"/>
      <w:bookmarkEnd w:id="1097"/>
      <w:r w:rsidRPr="008C5E7E">
        <w:rPr>
          <w:w w:val="0"/>
        </w:rPr>
        <w:t xml:space="preserve">repeated or systematic failure by a payment service provider to accompany the transfer of funds with the required information on the payer or the payee, in breach of Article </w:t>
      </w:r>
      <w:r w:rsidRPr="00F15D81">
        <w:rPr>
          <w:w w:val="0"/>
        </w:rPr>
        <w:t>4</w:t>
      </w:r>
      <w:r w:rsidRPr="008C5E7E">
        <w:rPr>
          <w:w w:val="0"/>
        </w:rPr>
        <w:t xml:space="preserve">, </w:t>
      </w:r>
      <w:r w:rsidRPr="00F15D81">
        <w:rPr>
          <w:w w:val="0"/>
        </w:rPr>
        <w:t>5</w:t>
      </w:r>
      <w:r w:rsidRPr="008C5E7E">
        <w:rPr>
          <w:w w:val="0"/>
        </w:rPr>
        <w:t xml:space="preserve"> or </w:t>
      </w:r>
      <w:r w:rsidRPr="00F15D81">
        <w:rPr>
          <w:w w:val="0"/>
        </w:rPr>
        <w:t>6</w:t>
      </w:r>
      <w:r w:rsidRPr="008C5E7E">
        <w:rPr>
          <w:w w:val="0"/>
        </w:rPr>
        <w:t xml:space="preserve">, or by a crypto-asset service provider to accompany the transfer of crypto-assets with the required information on the originator and beneficiary, in breach of Article </w:t>
      </w:r>
      <w:r w:rsidRPr="00F15D81">
        <w:rPr>
          <w:w w:val="0"/>
        </w:rPr>
        <w:t>14</w:t>
      </w:r>
      <w:r w:rsidRPr="008C5E7E">
        <w:rPr>
          <w:w w:val="0"/>
        </w:rPr>
        <w:t xml:space="preserve"> or </w:t>
      </w:r>
      <w:r w:rsidRPr="00F15D81">
        <w:rPr>
          <w:w w:val="0"/>
        </w:rPr>
        <w:t>15</w:t>
      </w:r>
      <w:bookmarkStart w:id="1098" w:name="_DV_M1151"/>
      <w:bookmarkEnd w:id="1098"/>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099" w:name="_DV_M1152"/>
      <w:bookmarkEnd w:id="1099"/>
      <w:r w:rsidRPr="008C5E7E">
        <w:rPr>
          <w:w w:val="0"/>
        </w:rPr>
        <w:t>(b)</w:t>
      </w:r>
      <w:r w:rsidRPr="008C5E7E">
        <w:rPr>
          <w:w w:val="0"/>
        </w:rPr>
        <w:tab/>
      </w:r>
      <w:bookmarkStart w:id="1100" w:name="_DV_M1153"/>
      <w:bookmarkEnd w:id="1100"/>
      <w:r w:rsidRPr="008C5E7E">
        <w:rPr>
          <w:w w:val="0"/>
        </w:rPr>
        <w:t>repeated, systematic or serious failure by a payment service provider or crypto-asset service provider to retai</w:t>
      </w:r>
      <w:bookmarkStart w:id="1101" w:name="_DV_C760"/>
      <w:r w:rsidRPr="008C5E7E">
        <w:rPr>
          <w:w w:val="0"/>
        </w:rPr>
        <w:t xml:space="preserve">n records, in breach of Article </w:t>
      </w:r>
      <w:r w:rsidRPr="00F15D81">
        <w:rPr>
          <w:w w:val="0"/>
        </w:rPr>
        <w:t>26</w:t>
      </w:r>
      <w:bookmarkStart w:id="1102" w:name="_DV_M1158"/>
      <w:bookmarkEnd w:id="1101"/>
      <w:bookmarkEnd w:id="1102"/>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03" w:name="_DV_M1159"/>
      <w:bookmarkEnd w:id="1103"/>
      <w:r w:rsidRPr="008C5E7E">
        <w:rPr>
          <w:w w:val="0"/>
        </w:rPr>
        <w:t>(c)</w:t>
      </w:r>
      <w:r w:rsidRPr="008C5E7E">
        <w:rPr>
          <w:w w:val="0"/>
        </w:rPr>
        <w:tab/>
      </w:r>
      <w:bookmarkStart w:id="1104" w:name="_DV_M1160"/>
      <w:bookmarkEnd w:id="1104"/>
      <w:r w:rsidRPr="008C5E7E">
        <w:rPr>
          <w:w w:val="0"/>
        </w:rPr>
        <w:t xml:space="preserve">failure by a payment service provider to implement effective risk-based procedures, in breach of </w:t>
      </w:r>
      <w:bookmarkStart w:id="1105" w:name="_DV_C764"/>
      <w:r w:rsidRPr="008C5E7E">
        <w:rPr>
          <w:b/>
          <w:i/>
          <w:w w:val="0"/>
        </w:rPr>
        <w:t>Article</w:t>
      </w:r>
      <w:bookmarkStart w:id="1106" w:name="_DV_M1162"/>
      <w:bookmarkEnd w:id="1105"/>
      <w:bookmarkEnd w:id="1106"/>
      <w:r w:rsidRPr="008C5E7E">
        <w:rPr>
          <w:w w:val="0"/>
        </w:rPr>
        <w:t xml:space="preserve"> </w:t>
      </w:r>
      <w:r w:rsidRPr="00F15D81">
        <w:rPr>
          <w:w w:val="0"/>
        </w:rPr>
        <w:t>8</w:t>
      </w:r>
      <w:r w:rsidRPr="008C5E7E">
        <w:rPr>
          <w:w w:val="0"/>
        </w:rPr>
        <w:t xml:space="preserve"> or </w:t>
      </w:r>
      <w:r w:rsidRPr="00F15D81">
        <w:rPr>
          <w:w w:val="0"/>
        </w:rPr>
        <w:t>12</w:t>
      </w:r>
      <w:r w:rsidRPr="008C5E7E">
        <w:rPr>
          <w:w w:val="0"/>
        </w:rPr>
        <w:t xml:space="preserve">, or by a crypto-asset service provider to implement effective risk-based procedures, in breach of Article </w:t>
      </w:r>
      <w:r w:rsidRPr="00F15D81">
        <w:rPr>
          <w:w w:val="0"/>
        </w:rPr>
        <w:t>17</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07" w:name="_DV_M1165"/>
      <w:bookmarkEnd w:id="1107"/>
      <w:r w:rsidRPr="008C5E7E">
        <w:rPr>
          <w:w w:val="0"/>
        </w:rPr>
        <w:t>(d)</w:t>
      </w:r>
      <w:r w:rsidRPr="008C5E7E">
        <w:rPr>
          <w:w w:val="0"/>
        </w:rPr>
        <w:tab/>
      </w:r>
      <w:bookmarkStart w:id="1108" w:name="_DV_M1166"/>
      <w:bookmarkEnd w:id="1108"/>
      <w:r w:rsidRPr="008C5E7E">
        <w:rPr>
          <w:w w:val="0"/>
        </w:rPr>
        <w:t xml:space="preserve">serious failure by an intermediary payment service provider to comply with Article </w:t>
      </w:r>
      <w:r w:rsidRPr="00F15D81">
        <w:rPr>
          <w:w w:val="0"/>
        </w:rPr>
        <w:t>11</w:t>
      </w:r>
      <w:r w:rsidRPr="008C5E7E">
        <w:rPr>
          <w:w w:val="0"/>
        </w:rPr>
        <w:t xml:space="preserve"> or </w:t>
      </w:r>
      <w:r w:rsidRPr="00F15D81">
        <w:rPr>
          <w:w w:val="0"/>
        </w:rPr>
        <w:t>12</w:t>
      </w:r>
      <w:r w:rsidRPr="008C5E7E">
        <w:rPr>
          <w:w w:val="0"/>
        </w:rPr>
        <w:t xml:space="preserve"> or by an intermediary crypto-asset service provider to comply with Article </w:t>
      </w:r>
      <w:r w:rsidRPr="00F15D81">
        <w:rPr>
          <w:w w:val="0"/>
        </w:rPr>
        <w:t>19</w:t>
      </w:r>
      <w:r w:rsidRPr="008C5E7E">
        <w:rPr>
          <w:w w:val="0"/>
        </w:rPr>
        <w:t xml:space="preserve">, </w:t>
      </w:r>
      <w:r w:rsidRPr="00F15D81">
        <w:rPr>
          <w:w w:val="0"/>
        </w:rPr>
        <w:t>20</w:t>
      </w:r>
      <w:r w:rsidRPr="008C5E7E">
        <w:rPr>
          <w:w w:val="0"/>
        </w:rPr>
        <w:t xml:space="preserve"> or </w:t>
      </w:r>
      <w:r w:rsidRPr="00F15D81">
        <w:rPr>
          <w:w w:val="0"/>
        </w:rPr>
        <w:t>21</w:t>
      </w:r>
      <w:r w:rsidRPr="008C5E7E">
        <w:rPr>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1109" w:name="_DV_M1167"/>
      <w:bookmarkStart w:id="1110" w:name="_DV_C766"/>
      <w:bookmarkEnd w:id="1109"/>
      <w:r w:rsidRPr="008C5E7E">
        <w:rPr>
          <w:w w:val="0"/>
        </w:rPr>
        <w:br w:type="page"/>
      </w:r>
      <w:r w:rsidRPr="008C5E7E">
        <w:rPr>
          <w:w w:val="0"/>
        </w:rPr>
        <w:lastRenderedPageBreak/>
        <w:t xml:space="preserve">Article </w:t>
      </w:r>
      <w:r w:rsidRPr="00F15D81">
        <w:rPr>
          <w:w w:val="0"/>
        </w:rPr>
        <w:t>30</w:t>
      </w:r>
      <w:bookmarkStart w:id="1111" w:name="_DV_M1168"/>
      <w:bookmarkEnd w:id="1110"/>
      <w:bookmarkEnd w:id="1111"/>
      <w:r w:rsidRPr="008C5E7E">
        <w:rPr>
          <w:w w:val="0"/>
        </w:rPr>
        <w:br/>
        <w:t>Publication of sanctions and measures</w:t>
      </w:r>
    </w:p>
    <w:p w:rsidR="008C5E7E" w:rsidRPr="008C5E7E" w:rsidRDefault="008C5E7E" w:rsidP="008C5E7E">
      <w:pPr>
        <w:widowControl/>
        <w:autoSpaceDE w:val="0"/>
        <w:autoSpaceDN w:val="0"/>
        <w:adjustRightInd w:val="0"/>
        <w:spacing w:before="120" w:after="120" w:line="360" w:lineRule="auto"/>
        <w:rPr>
          <w:w w:val="0"/>
        </w:rPr>
      </w:pPr>
      <w:bookmarkStart w:id="1112" w:name="_DV_M1169"/>
      <w:bookmarkEnd w:id="1112"/>
      <w:r w:rsidRPr="008C5E7E">
        <w:rPr>
          <w:w w:val="0"/>
        </w:rPr>
        <w:t xml:space="preserve">In accordance with Article </w:t>
      </w:r>
      <w:bookmarkStart w:id="1113" w:name="_DV_C769"/>
      <w:r w:rsidRPr="00F15D81">
        <w:rPr>
          <w:b/>
          <w:i/>
          <w:w w:val="0"/>
        </w:rPr>
        <w:t>60</w:t>
      </w:r>
      <w:r w:rsidRPr="008C5E7E">
        <w:rPr>
          <w:b/>
          <w:i/>
          <w:w w:val="0"/>
        </w:rPr>
        <w:t>(</w:t>
      </w:r>
      <w:r w:rsidRPr="00F15D81">
        <w:rPr>
          <w:b/>
          <w:i/>
          <w:w w:val="0"/>
        </w:rPr>
        <w:t>1</w:t>
      </w:r>
      <w:bookmarkStart w:id="1114" w:name="_DV_M1171"/>
      <w:bookmarkEnd w:id="1113"/>
      <w:bookmarkEnd w:id="1114"/>
      <w:r w:rsidRPr="008C5E7E">
        <w:rPr>
          <w:b/>
          <w:bCs/>
          <w:i/>
          <w:iCs/>
          <w:w w:val="0"/>
        </w:rPr>
        <w:t>), (</w:t>
      </w:r>
      <w:r w:rsidRPr="00F15D81">
        <w:rPr>
          <w:b/>
          <w:bCs/>
          <w:i/>
          <w:iCs/>
          <w:w w:val="0"/>
        </w:rPr>
        <w:t>2</w:t>
      </w:r>
      <w:r w:rsidRPr="008C5E7E">
        <w:rPr>
          <w:b/>
          <w:bCs/>
          <w:i/>
          <w:iCs/>
          <w:w w:val="0"/>
        </w:rPr>
        <w:t>) and (</w:t>
      </w:r>
      <w:r w:rsidRPr="00F15D81">
        <w:rPr>
          <w:b/>
          <w:bCs/>
          <w:i/>
          <w:iCs/>
          <w:w w:val="0"/>
        </w:rPr>
        <w:t>3</w:t>
      </w:r>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r w:rsidRPr="008C5E7E">
        <w:rPr>
          <w:w w:val="0"/>
        </w:rPr>
        <w:t>, the competent authorities shall publish administrative sanctions and measures imposed in th</w:t>
      </w:r>
      <w:bookmarkStart w:id="1115" w:name="_DV_C771"/>
      <w:r w:rsidRPr="008C5E7E">
        <w:rPr>
          <w:w w:val="0"/>
        </w:rPr>
        <w:t xml:space="preserve">e cases referred to in Articles </w:t>
      </w:r>
      <w:r w:rsidRPr="00F15D81">
        <w:rPr>
          <w:w w:val="0"/>
        </w:rPr>
        <w:t>2</w:t>
      </w:r>
      <w:bookmarkStart w:id="1116" w:name="_DV_M1173"/>
      <w:bookmarkEnd w:id="1115"/>
      <w:bookmarkEnd w:id="1116"/>
      <w:r w:rsidRPr="00F15D81">
        <w:rPr>
          <w:w w:val="0"/>
        </w:rPr>
        <w:t>8</w:t>
      </w:r>
      <w:r w:rsidRPr="008C5E7E">
        <w:rPr>
          <w:w w:val="0"/>
        </w:rPr>
        <w:t xml:space="preserve"> and </w:t>
      </w:r>
      <w:r w:rsidRPr="00F15D81">
        <w:rPr>
          <w:w w:val="0"/>
        </w:rPr>
        <w:t>2</w:t>
      </w:r>
      <w:bookmarkStart w:id="1117" w:name="_DV_M1174"/>
      <w:bookmarkEnd w:id="1117"/>
      <w:r w:rsidRPr="00F15D81">
        <w:rPr>
          <w:w w:val="0"/>
        </w:rPr>
        <w:t>9</w:t>
      </w:r>
      <w:r w:rsidRPr="008C5E7E">
        <w:rPr>
          <w:w w:val="0"/>
        </w:rPr>
        <w:t xml:space="preserve"> of this Regulation without undue delay, including information on the type and nature of the breach and the identity of the persons responsible for it, if necessary and proportionate after a case-by-case evaluation.</w:t>
      </w:r>
    </w:p>
    <w:p w:rsidR="008C5E7E" w:rsidRPr="008C5E7E" w:rsidRDefault="008C5E7E" w:rsidP="008C5E7E">
      <w:pPr>
        <w:widowControl/>
        <w:autoSpaceDE w:val="0"/>
        <w:autoSpaceDN w:val="0"/>
        <w:adjustRightInd w:val="0"/>
        <w:spacing w:before="120" w:after="120" w:line="360" w:lineRule="auto"/>
        <w:jc w:val="center"/>
        <w:rPr>
          <w:w w:val="0"/>
        </w:rPr>
      </w:pPr>
      <w:bookmarkStart w:id="1118" w:name="_DV_M1175"/>
      <w:bookmarkStart w:id="1119" w:name="_DV_C775"/>
      <w:bookmarkEnd w:id="1118"/>
      <w:r w:rsidRPr="008C5E7E">
        <w:rPr>
          <w:w w:val="0"/>
        </w:rPr>
        <w:t xml:space="preserve">Article </w:t>
      </w:r>
      <w:bookmarkStart w:id="1120" w:name="_DV_M1176"/>
      <w:bookmarkEnd w:id="1119"/>
      <w:bookmarkEnd w:id="1120"/>
      <w:r w:rsidRPr="00F15D81">
        <w:rPr>
          <w:w w:val="0"/>
        </w:rPr>
        <w:t>31</w:t>
      </w:r>
      <w:r w:rsidRPr="008C5E7E">
        <w:rPr>
          <w:w w:val="0"/>
        </w:rPr>
        <w:br/>
        <w:t>Application of sanctions and measures by competent authorities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21" w:name="_DV_M1177"/>
      <w:bookmarkEnd w:id="1121"/>
      <w:r w:rsidRPr="00F15D81">
        <w:rPr>
          <w:w w:val="0"/>
        </w:rPr>
        <w:t>1</w:t>
      </w:r>
      <w:r w:rsidRPr="008C5E7E">
        <w:rPr>
          <w:w w:val="0"/>
        </w:rPr>
        <w:t>.</w:t>
      </w:r>
      <w:r w:rsidRPr="008C5E7E">
        <w:rPr>
          <w:w w:val="0"/>
        </w:rPr>
        <w:tab/>
      </w:r>
      <w:bookmarkStart w:id="1122" w:name="_DV_M1178"/>
      <w:bookmarkEnd w:id="1122"/>
      <w:r w:rsidRPr="008C5E7E">
        <w:rPr>
          <w:w w:val="0"/>
        </w:rPr>
        <w:t xml:space="preserve">When determining the type of administrative sanctions or measures and the level of administrative pecuniary sanctions, the competent authorities shall take into account all relevant circumstances, including those listed in Article </w:t>
      </w:r>
      <w:bookmarkStart w:id="1123" w:name="_DV_C778"/>
      <w:r w:rsidRPr="00F15D81">
        <w:rPr>
          <w:b/>
          <w:i/>
          <w:w w:val="0"/>
        </w:rPr>
        <w:t>60</w:t>
      </w:r>
      <w:r w:rsidRPr="008C5E7E">
        <w:rPr>
          <w:b/>
          <w:i/>
          <w:w w:val="0"/>
        </w:rPr>
        <w:t>(</w:t>
      </w:r>
      <w:r w:rsidRPr="00F15D81">
        <w:rPr>
          <w:b/>
          <w:i/>
          <w:w w:val="0"/>
        </w:rPr>
        <w:t>4</w:t>
      </w:r>
      <w:bookmarkStart w:id="1124" w:name="_DV_M1180"/>
      <w:bookmarkEnd w:id="1123"/>
      <w:bookmarkEnd w:id="1124"/>
      <w:r w:rsidRPr="008C5E7E">
        <w:rPr>
          <w:w w:val="0"/>
        </w:rPr>
        <w:t xml:space="preserve">) of </w:t>
      </w:r>
      <w:r w:rsidRPr="008C5E7E">
        <w:rPr>
          <w:b/>
          <w:bCs/>
          <w:i/>
          <w:iCs/>
          <w:w w:val="0"/>
        </w:rPr>
        <w:t xml:space="preserve">Directive (EU) </w:t>
      </w:r>
      <w:r w:rsidRPr="00F15D81">
        <w:rPr>
          <w:b/>
          <w:bCs/>
          <w:i/>
          <w:iCs/>
          <w:w w:val="0"/>
        </w:rPr>
        <w:t>2015</w:t>
      </w:r>
      <w:r w:rsidRPr="008C5E7E">
        <w:rPr>
          <w:b/>
          <w:bCs/>
          <w:i/>
          <w:iCs/>
          <w:w w:val="0"/>
        </w:rPr>
        <w:t>/</w:t>
      </w:r>
      <w:r w:rsidRPr="00F15D81">
        <w:rPr>
          <w:b/>
          <w:bCs/>
          <w:i/>
          <w:iCs/>
          <w:w w:val="0"/>
        </w:rPr>
        <w:t>849</w:t>
      </w:r>
      <w:bookmarkStart w:id="1125" w:name="_DV_M1181"/>
      <w:bookmarkEnd w:id="1125"/>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26" w:name="_DV_M1182"/>
      <w:bookmarkEnd w:id="1126"/>
      <w:r w:rsidRPr="00F15D81">
        <w:rPr>
          <w:w w:val="0"/>
        </w:rPr>
        <w:t>2</w:t>
      </w:r>
      <w:r w:rsidRPr="008C5E7E">
        <w:rPr>
          <w:w w:val="0"/>
        </w:rPr>
        <w:t>.</w:t>
      </w:r>
      <w:r w:rsidRPr="008C5E7E">
        <w:rPr>
          <w:w w:val="0"/>
        </w:rPr>
        <w:tab/>
      </w:r>
      <w:bookmarkStart w:id="1127" w:name="_DV_M1183"/>
      <w:bookmarkEnd w:id="1127"/>
      <w:r w:rsidRPr="008C5E7E">
        <w:rPr>
          <w:w w:val="0"/>
        </w:rPr>
        <w:t xml:space="preserve">As regards administrative sanctions and measures imposed in accordance with this Regulation, </w:t>
      </w:r>
      <w:bookmarkStart w:id="1128" w:name="_DV_C781"/>
      <w:r w:rsidRPr="008C5E7E">
        <w:rPr>
          <w:b/>
          <w:i/>
          <w:w w:val="0"/>
        </w:rPr>
        <w:t xml:space="preserve">Article </w:t>
      </w:r>
      <w:bookmarkStart w:id="1129" w:name="_DV_M1184"/>
      <w:bookmarkEnd w:id="1128"/>
      <w:bookmarkEnd w:id="1129"/>
      <w:r w:rsidRPr="00F15D81">
        <w:rPr>
          <w:b/>
          <w:bCs/>
          <w:i/>
          <w:iCs/>
          <w:w w:val="0"/>
        </w:rPr>
        <w:t>62</w:t>
      </w:r>
      <w:r w:rsidRPr="008C5E7E">
        <w:rPr>
          <w:w w:val="0"/>
        </w:rPr>
        <w:t xml:space="preserve"> of</w:t>
      </w:r>
      <w:r w:rsidRPr="008C5E7E">
        <w:rPr>
          <w:b/>
          <w:bCs/>
          <w:i/>
          <w:iCs/>
          <w:w w:val="0"/>
        </w:rPr>
        <w:t xml:space="preserve"> </w:t>
      </w:r>
      <w:bookmarkStart w:id="1130" w:name="_DV_M1185"/>
      <w:bookmarkEnd w:id="1130"/>
      <w:r w:rsidRPr="008C5E7E">
        <w:rPr>
          <w:w w:val="0"/>
        </w:rPr>
        <w:t>▌</w:t>
      </w:r>
      <w:r w:rsidRPr="008C5E7E">
        <w:t xml:space="preserve">Directive (EU) </w:t>
      </w:r>
      <w:r w:rsidRPr="00F15D81">
        <w:t>2015</w:t>
      </w:r>
      <w:r w:rsidRPr="008C5E7E">
        <w:t>/</w:t>
      </w:r>
      <w:r w:rsidRPr="00F15D81">
        <w:t>849</w:t>
      </w:r>
      <w:bookmarkStart w:id="1131" w:name="_DV_M1186"/>
      <w:bookmarkEnd w:id="1131"/>
      <w:r w:rsidRPr="008C5E7E">
        <w:rPr>
          <w:w w:val="0"/>
        </w:rPr>
        <w:t xml:space="preserve"> shall apply.</w:t>
      </w:r>
    </w:p>
    <w:p w:rsidR="008C5E7E" w:rsidRPr="008C5E7E" w:rsidRDefault="008C5E7E" w:rsidP="008C5E7E">
      <w:pPr>
        <w:widowControl/>
        <w:autoSpaceDE w:val="0"/>
        <w:autoSpaceDN w:val="0"/>
        <w:adjustRightInd w:val="0"/>
        <w:spacing w:before="120" w:after="120" w:line="360" w:lineRule="auto"/>
        <w:jc w:val="center"/>
        <w:rPr>
          <w:w w:val="0"/>
        </w:rPr>
      </w:pPr>
      <w:bookmarkStart w:id="1132" w:name="_DV_C784"/>
      <w:r w:rsidRPr="008C5E7E">
        <w:rPr>
          <w:b/>
          <w:i/>
          <w:w w:val="0"/>
        </w:rPr>
        <w:br w:type="page"/>
      </w:r>
      <w:bookmarkStart w:id="1133" w:name="_DV_M1187"/>
      <w:bookmarkEnd w:id="1132"/>
      <w:bookmarkEnd w:id="1133"/>
      <w:r w:rsidRPr="008C5E7E">
        <w:rPr>
          <w:w w:val="0"/>
        </w:rPr>
        <w:lastRenderedPageBreak/>
        <w:t xml:space="preserve">Article </w:t>
      </w:r>
      <w:r w:rsidRPr="00F15D81">
        <w:rPr>
          <w:w w:val="0"/>
        </w:rPr>
        <w:t>32</w:t>
      </w:r>
      <w:bookmarkStart w:id="1134" w:name="_DV_M1188"/>
      <w:bookmarkEnd w:id="1134"/>
      <w:r w:rsidRPr="008C5E7E">
        <w:rPr>
          <w:w w:val="0"/>
        </w:rPr>
        <w:br/>
        <w:t>Reporting of breaches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35" w:name="_DV_M1189"/>
      <w:bookmarkEnd w:id="1135"/>
      <w:r w:rsidRPr="00F15D81">
        <w:rPr>
          <w:w w:val="0"/>
        </w:rPr>
        <w:t>1</w:t>
      </w:r>
      <w:r w:rsidRPr="008C5E7E">
        <w:rPr>
          <w:w w:val="0"/>
        </w:rPr>
        <w:t>.</w:t>
      </w:r>
      <w:r w:rsidRPr="008C5E7E">
        <w:rPr>
          <w:w w:val="0"/>
        </w:rPr>
        <w:tab/>
      </w:r>
      <w:bookmarkStart w:id="1136" w:name="_DV_M1190"/>
      <w:bookmarkEnd w:id="1136"/>
      <w:r w:rsidRPr="008C5E7E">
        <w:rPr>
          <w:w w:val="0"/>
        </w:rPr>
        <w:t>Member States shall establish effective mechanisms to encourage the reporting to competent authorities of breaches of this Regulation.</w:t>
      </w:r>
    </w:p>
    <w:p w:rsidR="008C5E7E" w:rsidRPr="008C5E7E" w:rsidRDefault="008C5E7E" w:rsidP="008C5E7E">
      <w:pPr>
        <w:widowControl/>
        <w:autoSpaceDE w:val="0"/>
        <w:autoSpaceDN w:val="0"/>
        <w:adjustRightInd w:val="0"/>
        <w:spacing w:before="120" w:after="120" w:line="360" w:lineRule="auto"/>
        <w:ind w:left="851"/>
        <w:rPr>
          <w:w w:val="0"/>
        </w:rPr>
      </w:pPr>
      <w:bookmarkStart w:id="1137" w:name="_DV_M1191"/>
      <w:bookmarkEnd w:id="1137"/>
      <w:r w:rsidRPr="008C5E7E">
        <w:rPr>
          <w:w w:val="0"/>
        </w:rPr>
        <w:t xml:space="preserve">Those mechanisms shall include at least those referred to in Article </w:t>
      </w:r>
      <w:bookmarkStart w:id="1138" w:name="_DV_C788"/>
      <w:r w:rsidRPr="00F15D81">
        <w:rPr>
          <w:b/>
          <w:i/>
          <w:w w:val="0"/>
        </w:rPr>
        <w:t>61</w:t>
      </w:r>
      <w:r w:rsidRPr="008C5E7E">
        <w:rPr>
          <w:b/>
          <w:i/>
          <w:w w:val="0"/>
        </w:rPr>
        <w:t>(</w:t>
      </w:r>
      <w:r w:rsidRPr="00F15D81">
        <w:rPr>
          <w:b/>
          <w:i/>
          <w:w w:val="0"/>
        </w:rPr>
        <w:t>2</w:t>
      </w:r>
      <w:bookmarkStart w:id="1139" w:name="_DV_M1192"/>
      <w:bookmarkEnd w:id="1138"/>
      <w:bookmarkEnd w:id="1139"/>
      <w:r w:rsidRPr="008C5E7E">
        <w:rPr>
          <w:b/>
          <w:bCs/>
          <w:i/>
          <w:iCs/>
          <w:w w:val="0"/>
        </w:rPr>
        <w:t>)</w:t>
      </w:r>
      <w:r w:rsidRPr="008C5E7E">
        <w:rPr>
          <w:w w:val="0"/>
        </w:rPr>
        <w:t xml:space="preserve"> of ▌Directive (EU) </w:t>
      </w:r>
      <w:r w:rsidRPr="00F15D81">
        <w:rPr>
          <w:w w:val="0"/>
        </w:rPr>
        <w:t>2015</w:t>
      </w:r>
      <w:r w:rsidRPr="008C5E7E">
        <w:rPr>
          <w:w w:val="0"/>
        </w:rPr>
        <w:t>/</w:t>
      </w:r>
      <w:r w:rsidRPr="00F15D81">
        <w:rPr>
          <w:w w:val="0"/>
        </w:rPr>
        <w:t>849</w:t>
      </w:r>
      <w:bookmarkStart w:id="1140" w:name="_DV_M1193"/>
      <w:bookmarkEnd w:id="1140"/>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41" w:name="_DV_M1194"/>
      <w:bookmarkEnd w:id="1141"/>
      <w:r w:rsidRPr="00F15D81">
        <w:rPr>
          <w:w w:val="0"/>
        </w:rPr>
        <w:t>2</w:t>
      </w:r>
      <w:r w:rsidRPr="008C5E7E">
        <w:rPr>
          <w:w w:val="0"/>
        </w:rPr>
        <w:t>.</w:t>
      </w:r>
      <w:r w:rsidRPr="008C5E7E">
        <w:rPr>
          <w:w w:val="0"/>
        </w:rPr>
        <w:tab/>
      </w:r>
      <w:bookmarkStart w:id="1142" w:name="_DV_M1195"/>
      <w:bookmarkEnd w:id="1142"/>
      <w:r w:rsidRPr="008C5E7E">
        <w:rPr>
          <w:w w:val="0"/>
        </w:rPr>
        <w:t>Payment service providers and crypto-asset service providers, in cooperation with the competent authorities, shall establish appropriate internal procedures for their employees, or persons in a comparable position, to report breaches internally through a secure, independent, specific and anonymous channel, proportionate to the nature and size of the payment service provider or the crypto-asset service provider concerned.</w:t>
      </w:r>
    </w:p>
    <w:p w:rsidR="008C5E7E" w:rsidRPr="008C5E7E" w:rsidRDefault="008C5E7E" w:rsidP="008C5E7E">
      <w:pPr>
        <w:widowControl/>
        <w:autoSpaceDE w:val="0"/>
        <w:autoSpaceDN w:val="0"/>
        <w:adjustRightInd w:val="0"/>
        <w:spacing w:before="120" w:after="120" w:line="360" w:lineRule="auto"/>
        <w:jc w:val="center"/>
        <w:rPr>
          <w:w w:val="0"/>
        </w:rPr>
      </w:pPr>
      <w:bookmarkStart w:id="1143" w:name="_DV_M1198"/>
      <w:bookmarkEnd w:id="1143"/>
      <w:r w:rsidRPr="008C5E7E">
        <w:rPr>
          <w:w w:val="0"/>
        </w:rPr>
        <w:br w:type="page"/>
      </w:r>
      <w:r w:rsidRPr="008C5E7E">
        <w:rPr>
          <w:w w:val="0"/>
        </w:rPr>
        <w:lastRenderedPageBreak/>
        <w:t xml:space="preserve">Article </w:t>
      </w:r>
      <w:bookmarkStart w:id="1144" w:name="_DV_M1199"/>
      <w:bookmarkEnd w:id="1144"/>
      <w:r w:rsidRPr="00F15D81">
        <w:rPr>
          <w:w w:val="0"/>
        </w:rPr>
        <w:t>33</w:t>
      </w:r>
      <w:r w:rsidRPr="008C5E7E">
        <w:rPr>
          <w:w w:val="0"/>
        </w:rPr>
        <w:br/>
        <w:t>Monitoring</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45" w:name="_DV_M1200"/>
      <w:bookmarkEnd w:id="1145"/>
      <w:r w:rsidRPr="00F15D81">
        <w:rPr>
          <w:w w:val="0"/>
        </w:rPr>
        <w:t>1</w:t>
      </w:r>
      <w:r w:rsidRPr="008C5E7E">
        <w:rPr>
          <w:w w:val="0"/>
        </w:rPr>
        <w:t>.</w:t>
      </w:r>
      <w:r w:rsidRPr="008C5E7E">
        <w:rPr>
          <w:w w:val="0"/>
        </w:rPr>
        <w:tab/>
      </w:r>
      <w:bookmarkStart w:id="1146" w:name="_DV_M1201"/>
      <w:bookmarkEnd w:id="1146"/>
      <w:r w:rsidRPr="008C5E7E">
        <w:rPr>
          <w:w w:val="0"/>
        </w:rPr>
        <w:t>Member States shall require competent authorities to monitor effectively and to take the measures necessary to ensure compliance with this Regulation and encourage, through effective mechanisms, the reporting of breaches of the provisions of this Regulation to competent authorities.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47" w:name="_DV_M1202"/>
      <w:bookmarkEnd w:id="1147"/>
      <w:r w:rsidRPr="00F15D81">
        <w:rPr>
          <w:w w:val="0"/>
        </w:rPr>
        <w:t>2</w:t>
      </w:r>
      <w:r w:rsidRPr="008C5E7E">
        <w:rPr>
          <w:w w:val="0"/>
        </w:rPr>
        <w:t>.</w:t>
      </w:r>
      <w:r w:rsidRPr="008C5E7E">
        <w:rPr>
          <w:w w:val="0"/>
        </w:rPr>
        <w:tab/>
        <w:t>By ... [two years after the</w:t>
      </w:r>
      <w:bookmarkStart w:id="1148" w:name="_DV_C793"/>
      <w:r w:rsidRPr="008C5E7E">
        <w:rPr>
          <w:b/>
          <w:i/>
          <w:w w:val="0"/>
        </w:rPr>
        <w:t xml:space="preserve"> date of application</w:t>
      </w:r>
      <w:bookmarkStart w:id="1149" w:name="_DV_M1206"/>
      <w:bookmarkEnd w:id="1148"/>
      <w:bookmarkEnd w:id="1149"/>
      <w:r w:rsidRPr="008C5E7E">
        <w:rPr>
          <w:w w:val="0"/>
        </w:rPr>
        <w:t xml:space="preserve"> of this Regulation], and every three years thereafter</w:t>
      </w:r>
      <w:bookmarkStart w:id="1150" w:name="_DV_M1207"/>
      <w:bookmarkEnd w:id="1150"/>
      <w:r w:rsidRPr="008C5E7E">
        <w:rPr>
          <w:w w:val="0"/>
        </w:rPr>
        <w:t>, the Commission shall submit a report to the European Parliament and to the Council on the application of Chapter V</w:t>
      </w:r>
      <w:bookmarkStart w:id="1151" w:name="_DV_M1208"/>
      <w:bookmarkEnd w:id="1151"/>
      <w:r w:rsidRPr="008C5E7E">
        <w:rPr>
          <w:w w:val="0"/>
        </w:rPr>
        <w:t>I, with particular regard to cross-border cases.</w:t>
      </w:r>
    </w:p>
    <w:p w:rsidR="008C5E7E" w:rsidRPr="008C5E7E" w:rsidRDefault="008C5E7E" w:rsidP="008C5E7E">
      <w:pPr>
        <w:widowControl/>
        <w:autoSpaceDE w:val="0"/>
        <w:autoSpaceDN w:val="0"/>
        <w:adjustRightInd w:val="0"/>
        <w:spacing w:before="120" w:after="120" w:line="360" w:lineRule="auto"/>
        <w:jc w:val="center"/>
        <w:rPr>
          <w:w w:val="0"/>
        </w:rPr>
      </w:pPr>
      <w:bookmarkStart w:id="1152" w:name="_DV_C797"/>
      <w:r w:rsidRPr="008C5E7E">
        <w:rPr>
          <w:b/>
          <w:i/>
          <w:w w:val="0"/>
        </w:rPr>
        <w:br w:type="page"/>
      </w:r>
      <w:bookmarkStart w:id="1153" w:name="_DV_M1209"/>
      <w:bookmarkEnd w:id="1152"/>
      <w:bookmarkEnd w:id="1153"/>
      <w:r w:rsidRPr="008C5E7E">
        <w:rPr>
          <w:w w:val="0"/>
        </w:rPr>
        <w:lastRenderedPageBreak/>
        <w:t>CHAPTER VI</w:t>
      </w:r>
      <w:bookmarkStart w:id="1154" w:name="_DV_M1210"/>
      <w:bookmarkEnd w:id="1154"/>
      <w:r w:rsidRPr="008C5E7E">
        <w:rPr>
          <w:w w:val="0"/>
        </w:rPr>
        <w:t>I</w:t>
      </w:r>
      <w:r w:rsidRPr="008C5E7E">
        <w:rPr>
          <w:w w:val="0"/>
        </w:rPr>
        <w:br/>
        <w:t>IMPLEMENTING POWERS</w:t>
      </w:r>
    </w:p>
    <w:p w:rsidR="008C5E7E" w:rsidRPr="008C5E7E" w:rsidRDefault="008C5E7E" w:rsidP="008C5E7E">
      <w:pPr>
        <w:widowControl/>
        <w:autoSpaceDE w:val="0"/>
        <w:autoSpaceDN w:val="0"/>
        <w:adjustRightInd w:val="0"/>
        <w:spacing w:before="120" w:after="120" w:line="360" w:lineRule="auto"/>
        <w:jc w:val="center"/>
        <w:rPr>
          <w:w w:val="0"/>
        </w:rPr>
      </w:pPr>
      <w:bookmarkStart w:id="1155" w:name="_DV_M1211"/>
      <w:bookmarkEnd w:id="1155"/>
      <w:r w:rsidRPr="008C5E7E">
        <w:rPr>
          <w:w w:val="0"/>
        </w:rPr>
        <w:t xml:space="preserve">Article </w:t>
      </w:r>
      <w:bookmarkStart w:id="1156" w:name="_DV_M1212"/>
      <w:bookmarkEnd w:id="1156"/>
      <w:r w:rsidRPr="00F15D81">
        <w:rPr>
          <w:w w:val="0"/>
        </w:rPr>
        <w:t>34</w:t>
      </w:r>
      <w:r w:rsidRPr="008C5E7E">
        <w:rPr>
          <w:w w:val="0"/>
        </w:rPr>
        <w:br/>
        <w:t>Committee procedure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57" w:name="_DV_M1213"/>
      <w:bookmarkEnd w:id="1157"/>
      <w:r w:rsidRPr="00F15D81">
        <w:rPr>
          <w:w w:val="0"/>
        </w:rPr>
        <w:t>1</w:t>
      </w:r>
      <w:r w:rsidRPr="008C5E7E">
        <w:rPr>
          <w:w w:val="0"/>
        </w:rPr>
        <w:t>.</w:t>
      </w:r>
      <w:r w:rsidRPr="008C5E7E">
        <w:rPr>
          <w:w w:val="0"/>
        </w:rPr>
        <w:tab/>
      </w:r>
      <w:bookmarkStart w:id="1158" w:name="_DV_M1214"/>
      <w:bookmarkEnd w:id="1158"/>
      <w:r w:rsidRPr="008C5E7E">
        <w:rPr>
          <w:w w:val="0"/>
        </w:rPr>
        <w:t>The Commission shall be assisted by the Committee on the Prevention of Money Laundering and Terrorist Financing</w:t>
      </w:r>
      <w:bookmarkStart w:id="1159" w:name="_DV_M1215"/>
      <w:bookmarkStart w:id="1160" w:name="_DV_M1216"/>
      <w:bookmarkEnd w:id="1159"/>
      <w:bookmarkEnd w:id="1160"/>
      <w:r w:rsidRPr="008C5E7E">
        <w:rPr>
          <w:w w:val="0"/>
        </w:rPr>
        <w:t xml:space="preserve">. That Committee shall be a committee within the meaning of Regulation (EU) No </w:t>
      </w:r>
      <w:r w:rsidRPr="00F15D81">
        <w:rPr>
          <w:w w:val="0"/>
        </w:rPr>
        <w:t>182</w:t>
      </w:r>
      <w:r w:rsidRPr="008C5E7E">
        <w:rPr>
          <w:w w:val="0"/>
        </w:rPr>
        <w:t>/</w:t>
      </w:r>
      <w:r w:rsidRPr="00F15D81">
        <w:rPr>
          <w:w w:val="0"/>
        </w:rPr>
        <w:t>2011</w:t>
      </w:r>
      <w:r w:rsidRPr="008C5E7E">
        <w:rPr>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61" w:name="_DV_M1217"/>
      <w:bookmarkEnd w:id="1161"/>
      <w:r w:rsidRPr="00F15D81">
        <w:rPr>
          <w:w w:val="0"/>
        </w:rPr>
        <w:t>2</w:t>
      </w:r>
      <w:r w:rsidRPr="008C5E7E">
        <w:rPr>
          <w:w w:val="0"/>
        </w:rPr>
        <w:t>.</w:t>
      </w:r>
      <w:r w:rsidRPr="008C5E7E">
        <w:rPr>
          <w:w w:val="0"/>
        </w:rPr>
        <w:tab/>
      </w:r>
      <w:bookmarkStart w:id="1162" w:name="_DV_M1218"/>
      <w:bookmarkEnd w:id="1162"/>
      <w:r w:rsidRPr="008C5E7E">
        <w:rPr>
          <w:w w:val="0"/>
        </w:rPr>
        <w:t xml:space="preserve">Where reference is made to this paragraph, Article </w:t>
      </w:r>
      <w:r w:rsidRPr="00F15D81">
        <w:rPr>
          <w:w w:val="0"/>
        </w:rPr>
        <w:t>5</w:t>
      </w:r>
      <w:r w:rsidRPr="008C5E7E">
        <w:rPr>
          <w:w w:val="0"/>
        </w:rPr>
        <w:t xml:space="preserve"> of Regulation (EU) No </w:t>
      </w:r>
      <w:r w:rsidRPr="00F15D81">
        <w:rPr>
          <w:w w:val="0"/>
        </w:rPr>
        <w:t>182</w:t>
      </w:r>
      <w:r w:rsidRPr="008C5E7E">
        <w:rPr>
          <w:w w:val="0"/>
        </w:rPr>
        <w:t>/</w:t>
      </w:r>
      <w:r w:rsidRPr="00F15D81">
        <w:rPr>
          <w:w w:val="0"/>
        </w:rPr>
        <w:t>2011</w:t>
      </w:r>
      <w:r w:rsidRPr="008C5E7E">
        <w:rPr>
          <w:w w:val="0"/>
        </w:rPr>
        <w:t xml:space="preserve"> shall apply.</w:t>
      </w:r>
    </w:p>
    <w:p w:rsidR="008C5E7E" w:rsidRPr="008C5E7E" w:rsidRDefault="008C5E7E" w:rsidP="008C5E7E">
      <w:pPr>
        <w:widowControl/>
        <w:autoSpaceDE w:val="0"/>
        <w:autoSpaceDN w:val="0"/>
        <w:adjustRightInd w:val="0"/>
        <w:spacing w:before="120" w:after="120" w:line="360" w:lineRule="auto"/>
        <w:jc w:val="center"/>
        <w:rPr>
          <w:w w:val="0"/>
        </w:rPr>
      </w:pPr>
      <w:bookmarkStart w:id="1163" w:name="_DV_M1219"/>
      <w:bookmarkEnd w:id="1163"/>
      <w:r w:rsidRPr="008C5E7E">
        <w:rPr>
          <w:w w:val="0"/>
        </w:rPr>
        <w:br w:type="page"/>
      </w:r>
      <w:r w:rsidRPr="008C5E7E">
        <w:rPr>
          <w:w w:val="0"/>
        </w:rPr>
        <w:lastRenderedPageBreak/>
        <w:t>CHAPTER VII</w:t>
      </w:r>
      <w:bookmarkStart w:id="1164" w:name="_DV_M1220"/>
      <w:bookmarkEnd w:id="1164"/>
      <w:r w:rsidRPr="008C5E7E">
        <w:rPr>
          <w:w w:val="0"/>
        </w:rPr>
        <w:t>I</w:t>
      </w:r>
      <w:r w:rsidRPr="008C5E7E">
        <w:rPr>
          <w:w w:val="0"/>
        </w:rPr>
        <w:br/>
        <w:t>DEROGATIONS</w:t>
      </w:r>
    </w:p>
    <w:p w:rsidR="008C5E7E" w:rsidRPr="008C5E7E" w:rsidRDefault="008C5E7E" w:rsidP="008C5E7E">
      <w:pPr>
        <w:widowControl/>
        <w:autoSpaceDE w:val="0"/>
        <w:autoSpaceDN w:val="0"/>
        <w:adjustRightInd w:val="0"/>
        <w:spacing w:before="120" w:after="120" w:line="360" w:lineRule="auto"/>
        <w:jc w:val="center"/>
        <w:rPr>
          <w:w w:val="0"/>
        </w:rPr>
      </w:pPr>
      <w:bookmarkStart w:id="1165" w:name="_DV_M1221"/>
      <w:bookmarkEnd w:id="1165"/>
      <w:r w:rsidRPr="008C5E7E">
        <w:rPr>
          <w:w w:val="0"/>
        </w:rPr>
        <w:t xml:space="preserve">Article </w:t>
      </w:r>
      <w:bookmarkStart w:id="1166" w:name="_DV_M1222"/>
      <w:bookmarkEnd w:id="1166"/>
      <w:r w:rsidRPr="00F15D81">
        <w:rPr>
          <w:w w:val="0"/>
        </w:rPr>
        <w:t>35</w:t>
      </w:r>
      <w:r w:rsidRPr="008C5E7E">
        <w:rPr>
          <w:w w:val="0"/>
        </w:rPr>
        <w:br/>
        <w:t>Agreements with countries and territories which do not form part of the territory of the Union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67" w:name="_DV_M1223"/>
      <w:bookmarkEnd w:id="1167"/>
      <w:r w:rsidRPr="00F15D81">
        <w:rPr>
          <w:w w:val="0"/>
        </w:rPr>
        <w:t>1</w:t>
      </w:r>
      <w:r w:rsidRPr="008C5E7E">
        <w:rPr>
          <w:w w:val="0"/>
        </w:rPr>
        <w:t>.</w:t>
      </w:r>
      <w:r w:rsidRPr="008C5E7E">
        <w:rPr>
          <w:w w:val="0"/>
        </w:rPr>
        <w:tab/>
      </w:r>
      <w:bookmarkStart w:id="1168" w:name="_DV_M1224"/>
      <w:bookmarkEnd w:id="1168"/>
      <w:r w:rsidRPr="008C5E7E">
        <w:rPr>
          <w:w w:val="0"/>
        </w:rPr>
        <w:t>The Commission may authorise any Member State to conclude an agreement with a third country or with a territory outside the territorial scope of the</w:t>
      </w:r>
      <w:r w:rsidRPr="008C5E7E">
        <w:rPr>
          <w:szCs w:val="22"/>
        </w:rPr>
        <w:t xml:space="preserve"> </w:t>
      </w:r>
      <w:r w:rsidRPr="008C5E7E">
        <w:rPr>
          <w:w w:val="0"/>
        </w:rPr>
        <w:t xml:space="preserve">Treaty on European Union and the Treaty on the Functioning of the European Union (TFEU) as referred to in Article </w:t>
      </w:r>
      <w:r w:rsidRPr="00F15D81">
        <w:rPr>
          <w:w w:val="0"/>
        </w:rPr>
        <w:t>355</w:t>
      </w:r>
      <w:r w:rsidRPr="008C5E7E">
        <w:rPr>
          <w:w w:val="0"/>
        </w:rPr>
        <w:t xml:space="preserve"> TFEU (the ‘country or territory concerned’), which contains derogations from this Regulation, in order to allow transfers of funds between that country or territory and the Member State concerned to be treated as transfers of funds within that Member State.</w:t>
      </w:r>
    </w:p>
    <w:p w:rsidR="008C5E7E" w:rsidRPr="008C5E7E" w:rsidRDefault="008C5E7E" w:rsidP="008C5E7E">
      <w:pPr>
        <w:widowControl/>
        <w:autoSpaceDE w:val="0"/>
        <w:autoSpaceDN w:val="0"/>
        <w:adjustRightInd w:val="0"/>
        <w:spacing w:before="120" w:after="120" w:line="360" w:lineRule="auto"/>
        <w:ind w:left="851"/>
        <w:rPr>
          <w:w w:val="0"/>
        </w:rPr>
      </w:pPr>
      <w:bookmarkStart w:id="1169" w:name="_DV_M1225"/>
      <w:bookmarkEnd w:id="1169"/>
      <w:r w:rsidRPr="008C5E7E">
        <w:rPr>
          <w:w w:val="0"/>
        </w:rPr>
        <w:t>Such agreements may be authorised only where all of the following conditions are met: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170" w:name="_DV_M1226"/>
      <w:bookmarkEnd w:id="1170"/>
      <w:r w:rsidRPr="008C5E7E">
        <w:rPr>
          <w:w w:val="0"/>
        </w:rPr>
        <w:t>(a)</w:t>
      </w:r>
      <w:r w:rsidRPr="008C5E7E">
        <w:rPr>
          <w:w w:val="0"/>
        </w:rPr>
        <w:tab/>
      </w:r>
      <w:bookmarkStart w:id="1171" w:name="_DV_M1227"/>
      <w:bookmarkEnd w:id="1171"/>
      <w:r w:rsidRPr="008C5E7E">
        <w:rPr>
          <w:w w:val="0"/>
        </w:rPr>
        <w:t>the country or territory concerned shares a monetary union with the Member State concerned, forms part of the currency area of that Member State or has signed a monetary convention with the Union represented by a Member State;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172" w:name="_DV_M1228"/>
      <w:bookmarkEnd w:id="1172"/>
      <w:r w:rsidRPr="008C5E7E">
        <w:rPr>
          <w:w w:val="0"/>
        </w:rPr>
        <w:t>(b)</w:t>
      </w:r>
      <w:r w:rsidRPr="008C5E7E">
        <w:rPr>
          <w:w w:val="0"/>
        </w:rPr>
        <w:tab/>
      </w:r>
      <w:bookmarkStart w:id="1173" w:name="_DV_M1229"/>
      <w:bookmarkEnd w:id="1173"/>
      <w:r w:rsidRPr="008C5E7E">
        <w:rPr>
          <w:w w:val="0"/>
        </w:rPr>
        <w:t>payment service providers in the country or territory concerned participate directly or indirectly in payment and settlement systems in that Member State;</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174" w:name="_DV_M1230"/>
      <w:bookmarkEnd w:id="1174"/>
      <w:r w:rsidRPr="008C5E7E">
        <w:rPr>
          <w:w w:val="0"/>
        </w:rPr>
        <w:br w:type="page"/>
      </w:r>
      <w:r w:rsidRPr="008C5E7E">
        <w:rPr>
          <w:w w:val="0"/>
        </w:rPr>
        <w:lastRenderedPageBreak/>
        <w:t>(c)</w:t>
      </w:r>
      <w:r w:rsidRPr="008C5E7E">
        <w:rPr>
          <w:w w:val="0"/>
        </w:rPr>
        <w:tab/>
      </w:r>
      <w:bookmarkStart w:id="1175" w:name="_DV_M1231"/>
      <w:bookmarkEnd w:id="1175"/>
      <w:r w:rsidRPr="008C5E7E">
        <w:rPr>
          <w:w w:val="0"/>
        </w:rPr>
        <w:t>the country or territory concerned requires payment service providers under its jurisdiction to apply the same rules as those established under this Regulation.</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76" w:name="_DV_M1232"/>
      <w:bookmarkEnd w:id="1176"/>
      <w:r w:rsidRPr="00F15D81">
        <w:rPr>
          <w:w w:val="0"/>
        </w:rPr>
        <w:t>2</w:t>
      </w:r>
      <w:r w:rsidRPr="008C5E7E">
        <w:rPr>
          <w:w w:val="0"/>
        </w:rPr>
        <w:t>.</w:t>
      </w:r>
      <w:r w:rsidRPr="008C5E7E">
        <w:rPr>
          <w:w w:val="0"/>
        </w:rPr>
        <w:tab/>
      </w:r>
      <w:bookmarkStart w:id="1177" w:name="_DV_M1233"/>
      <w:bookmarkEnd w:id="1177"/>
      <w:r w:rsidRPr="008C5E7E">
        <w:rPr>
          <w:w w:val="0"/>
        </w:rPr>
        <w:t xml:space="preserve">A Member State wishing to conclude an agreement as referred to in paragraph </w:t>
      </w:r>
      <w:r w:rsidRPr="00F15D81">
        <w:rPr>
          <w:w w:val="0"/>
        </w:rPr>
        <w:t>1</w:t>
      </w:r>
      <w:r w:rsidRPr="008C5E7E">
        <w:rPr>
          <w:w w:val="0"/>
        </w:rPr>
        <w:t xml:space="preserve"> shall submit a request to the Commission and provide it with all the information necessary for the appraisal of the request.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78" w:name="_DV_M1234"/>
      <w:bookmarkEnd w:id="1178"/>
      <w:r w:rsidRPr="00F15D81">
        <w:rPr>
          <w:w w:val="0"/>
        </w:rPr>
        <w:t>3</w:t>
      </w:r>
      <w:r w:rsidRPr="008C5E7E">
        <w:rPr>
          <w:w w:val="0"/>
        </w:rPr>
        <w:t>.</w:t>
      </w:r>
      <w:r w:rsidRPr="008C5E7E">
        <w:rPr>
          <w:w w:val="0"/>
        </w:rPr>
        <w:tab/>
      </w:r>
      <w:bookmarkStart w:id="1179" w:name="_DV_M1235"/>
      <w:bookmarkEnd w:id="1179"/>
      <w:r w:rsidRPr="008C5E7E">
        <w:rPr>
          <w:w w:val="0"/>
        </w:rPr>
        <w:t>Upon receipt by the Commission of such a request, transfers of funds between that Member State and the country or territory concerned shall be provisionally treated as transfers of funds within that Member State until a decision is reached in accordance with this Article.</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80" w:name="_DV_M1236"/>
      <w:bookmarkEnd w:id="1180"/>
      <w:r w:rsidRPr="00F15D81">
        <w:rPr>
          <w:w w:val="0"/>
        </w:rPr>
        <w:t>4</w:t>
      </w:r>
      <w:r w:rsidRPr="008C5E7E">
        <w:rPr>
          <w:w w:val="0"/>
        </w:rPr>
        <w:t>.</w:t>
      </w:r>
      <w:r w:rsidRPr="008C5E7E">
        <w:rPr>
          <w:w w:val="0"/>
        </w:rPr>
        <w:tab/>
      </w:r>
      <w:bookmarkStart w:id="1181" w:name="_DV_M1237"/>
      <w:bookmarkEnd w:id="1181"/>
      <w:r w:rsidRPr="008C5E7E">
        <w:rPr>
          <w:w w:val="0"/>
        </w:rPr>
        <w:t>If, within two months of receipt of the request, the Commission considers that it does not have all the information necessary for the appraisal of the request, it shall contact the Member State concerned and specify the additional information required.</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82" w:name="_DV_M1238"/>
      <w:bookmarkEnd w:id="1182"/>
      <w:r w:rsidRPr="008C5E7E">
        <w:rPr>
          <w:w w:val="0"/>
        </w:rPr>
        <w:br w:type="page"/>
      </w:r>
      <w:r w:rsidRPr="00F15D81">
        <w:rPr>
          <w:w w:val="0"/>
        </w:rPr>
        <w:lastRenderedPageBreak/>
        <w:t>5</w:t>
      </w:r>
      <w:r w:rsidRPr="008C5E7E">
        <w:rPr>
          <w:w w:val="0"/>
        </w:rPr>
        <w:t>.</w:t>
      </w:r>
      <w:r w:rsidRPr="008C5E7E">
        <w:rPr>
          <w:w w:val="0"/>
        </w:rPr>
        <w:tab/>
      </w:r>
      <w:bookmarkStart w:id="1183" w:name="_DV_M1239"/>
      <w:bookmarkEnd w:id="1183"/>
      <w:r w:rsidRPr="008C5E7E">
        <w:rPr>
          <w:w w:val="0"/>
        </w:rPr>
        <w:t>Within one month of receipt of all the information that it considers to be necessary for the appraisal of the request, the Commission shall notify the requesting Member State accordingly and shall transmit copies of the request to the other Member States.</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184" w:name="_DV_M1240"/>
      <w:bookmarkEnd w:id="1184"/>
      <w:r w:rsidRPr="00F15D81">
        <w:rPr>
          <w:w w:val="0"/>
        </w:rPr>
        <w:t>6</w:t>
      </w:r>
      <w:r w:rsidRPr="008C5E7E">
        <w:rPr>
          <w:w w:val="0"/>
        </w:rPr>
        <w:t>.</w:t>
      </w:r>
      <w:r w:rsidRPr="008C5E7E">
        <w:rPr>
          <w:w w:val="0"/>
        </w:rPr>
        <w:tab/>
      </w:r>
      <w:bookmarkStart w:id="1185" w:name="_DV_M1241"/>
      <w:bookmarkEnd w:id="1185"/>
      <w:r w:rsidRPr="008C5E7E">
        <w:rPr>
          <w:w w:val="0"/>
        </w:rPr>
        <w:t xml:space="preserve">Within three months of the notification referred to in paragraph </w:t>
      </w:r>
      <w:r w:rsidRPr="00F15D81">
        <w:rPr>
          <w:w w:val="0"/>
        </w:rPr>
        <w:t>5</w:t>
      </w:r>
      <w:r w:rsidRPr="008C5E7E">
        <w:rPr>
          <w:w w:val="0"/>
        </w:rPr>
        <w:t xml:space="preserve"> of this Article, the Commission shall decide by means of an implementing act in accordance with Article </w:t>
      </w:r>
      <w:r w:rsidRPr="00F15D81">
        <w:rPr>
          <w:w w:val="0"/>
        </w:rPr>
        <w:t>34</w:t>
      </w:r>
      <w:r w:rsidRPr="008C5E7E">
        <w:rPr>
          <w:w w:val="0"/>
        </w:rPr>
        <w:t>(</w:t>
      </w:r>
      <w:r w:rsidRPr="00F15D81">
        <w:rPr>
          <w:w w:val="0"/>
        </w:rPr>
        <w:t>2</w:t>
      </w:r>
      <w:r w:rsidRPr="008C5E7E">
        <w:rPr>
          <w:w w:val="0"/>
        </w:rPr>
        <w:t xml:space="preserve">) whether to authorise the Member State concerned to conclude the agreement that is the subject of the request. </w:t>
      </w:r>
    </w:p>
    <w:p w:rsidR="008C5E7E" w:rsidRPr="008C5E7E" w:rsidRDefault="008C5E7E" w:rsidP="008C5E7E">
      <w:pPr>
        <w:widowControl/>
        <w:autoSpaceDE w:val="0"/>
        <w:autoSpaceDN w:val="0"/>
        <w:adjustRightInd w:val="0"/>
        <w:spacing w:before="120" w:after="120" w:line="360" w:lineRule="auto"/>
        <w:ind w:left="851"/>
        <w:rPr>
          <w:w w:val="0"/>
        </w:rPr>
      </w:pPr>
      <w:bookmarkStart w:id="1186" w:name="_DV_M1243"/>
      <w:bookmarkEnd w:id="1186"/>
      <w:r w:rsidRPr="008C5E7E">
        <w:rPr>
          <w:w w:val="0"/>
        </w:rPr>
        <w:t xml:space="preserve">The Commission shall, in any event, adopt a decision as referred to in the first subparagraph within </w:t>
      </w:r>
      <w:r w:rsidRPr="00F15D81">
        <w:rPr>
          <w:w w:val="0"/>
        </w:rPr>
        <w:t>18</w:t>
      </w:r>
      <w:r w:rsidRPr="008C5E7E">
        <w:rPr>
          <w:w w:val="0"/>
        </w:rPr>
        <w:t xml:space="preserve"> months of receipt of the request.</w:t>
      </w:r>
    </w:p>
    <w:p w:rsidR="008C5E7E" w:rsidRPr="008C5E7E" w:rsidRDefault="008C5E7E" w:rsidP="008C5E7E">
      <w:pPr>
        <w:widowControl/>
        <w:autoSpaceDE w:val="0"/>
        <w:autoSpaceDN w:val="0"/>
        <w:adjustRightInd w:val="0"/>
        <w:spacing w:before="120" w:after="120" w:line="360" w:lineRule="auto"/>
        <w:jc w:val="center"/>
        <w:rPr>
          <w:w w:val="0"/>
        </w:rPr>
      </w:pPr>
      <w:bookmarkStart w:id="1187" w:name="_DV_C821"/>
      <w:r w:rsidRPr="008C5E7E">
        <w:rPr>
          <w:b/>
          <w:i/>
          <w:w w:val="0"/>
        </w:rPr>
        <w:br w:type="page"/>
      </w:r>
      <w:r w:rsidRPr="008C5E7E">
        <w:rPr>
          <w:b/>
          <w:i/>
          <w:w w:val="0"/>
        </w:rPr>
        <w:lastRenderedPageBreak/>
        <w:t>CHAPTER IX</w:t>
      </w:r>
      <w:bookmarkStart w:id="1188" w:name="_DV_C822"/>
      <w:bookmarkEnd w:id="1187"/>
      <w:r w:rsidRPr="008C5E7E">
        <w:rPr>
          <w:b/>
          <w:i/>
          <w:w w:val="0"/>
        </w:rPr>
        <w:br/>
        <w:t>OTHER PROVISIONS</w:t>
      </w:r>
      <w:bookmarkEnd w:id="1188"/>
    </w:p>
    <w:p w:rsidR="008C5E7E" w:rsidRPr="008C5E7E" w:rsidRDefault="008C5E7E" w:rsidP="008C5E7E">
      <w:pPr>
        <w:widowControl/>
        <w:autoSpaceDE w:val="0"/>
        <w:autoSpaceDN w:val="0"/>
        <w:adjustRightInd w:val="0"/>
        <w:spacing w:before="120" w:after="120" w:line="360" w:lineRule="auto"/>
        <w:jc w:val="center"/>
        <w:rPr>
          <w:w w:val="0"/>
        </w:rPr>
      </w:pPr>
      <w:bookmarkStart w:id="1189" w:name="_DV_M1244"/>
      <w:bookmarkStart w:id="1190" w:name="_DV_C823"/>
      <w:bookmarkEnd w:id="1189"/>
      <w:r w:rsidRPr="008C5E7E">
        <w:rPr>
          <w:w w:val="0"/>
        </w:rPr>
        <w:t xml:space="preserve">Article </w:t>
      </w:r>
      <w:bookmarkStart w:id="1191" w:name="_DV_M1245"/>
      <w:bookmarkEnd w:id="1190"/>
      <w:bookmarkEnd w:id="1191"/>
      <w:r w:rsidRPr="00F15D81">
        <w:rPr>
          <w:w w:val="0"/>
        </w:rPr>
        <w:t>36</w:t>
      </w:r>
      <w:r w:rsidRPr="008C5E7E">
        <w:rPr>
          <w:w w:val="0"/>
        </w:rPr>
        <w:br/>
        <w:t>Guidelines</w:t>
      </w:r>
    </w:p>
    <w:p w:rsidR="008C5E7E" w:rsidRPr="008C5E7E" w:rsidRDefault="008C5E7E" w:rsidP="008C5E7E">
      <w:pPr>
        <w:widowControl/>
        <w:autoSpaceDE w:val="0"/>
        <w:autoSpaceDN w:val="0"/>
        <w:adjustRightInd w:val="0"/>
        <w:spacing w:before="120" w:after="120" w:line="360" w:lineRule="auto"/>
        <w:rPr>
          <w:w w:val="0"/>
        </w:rPr>
      </w:pPr>
      <w:bookmarkStart w:id="1192" w:name="_DV_M1246"/>
      <w:bookmarkEnd w:id="1192"/>
      <w:r w:rsidRPr="008C5E7E">
        <w:rPr>
          <w:w w:val="0"/>
        </w:rPr>
        <w:t xml:space="preserve">EBA shall issue guidelines addressed to the competent authorities and the payment service providers in accordance with Article </w:t>
      </w:r>
      <w:r w:rsidRPr="00F15D81">
        <w:rPr>
          <w:w w:val="0"/>
        </w:rPr>
        <w:t>16</w:t>
      </w:r>
      <w:r w:rsidRPr="008C5E7E">
        <w:rPr>
          <w:w w:val="0"/>
        </w:rPr>
        <w:t xml:space="preserve"> of Regulation (EU) No </w:t>
      </w:r>
      <w:r w:rsidRPr="00F15D81">
        <w:rPr>
          <w:w w:val="0"/>
        </w:rPr>
        <w:t>1093</w:t>
      </w:r>
      <w:r w:rsidRPr="008C5E7E">
        <w:rPr>
          <w:w w:val="0"/>
        </w:rPr>
        <w:t>/</w:t>
      </w:r>
      <w:r w:rsidRPr="00F15D81">
        <w:rPr>
          <w:w w:val="0"/>
        </w:rPr>
        <w:t>2010</w:t>
      </w:r>
      <w:r w:rsidRPr="008C5E7E">
        <w:rPr>
          <w:w w:val="0"/>
        </w:rPr>
        <w:t xml:space="preserve"> on measures to be taken in accordance with this Regulation, in particular as regards the implementat</w:t>
      </w:r>
      <w:bookmarkStart w:id="1193" w:name="_DV_C828"/>
      <w:r w:rsidRPr="008C5E7E">
        <w:rPr>
          <w:w w:val="0"/>
        </w:rPr>
        <w:t xml:space="preserve">ion of Articles </w:t>
      </w:r>
      <w:r w:rsidRPr="00F15D81">
        <w:rPr>
          <w:w w:val="0"/>
        </w:rPr>
        <w:t>7</w:t>
      </w:r>
      <w:r w:rsidRPr="008C5E7E">
        <w:rPr>
          <w:w w:val="0"/>
        </w:rPr>
        <w:t xml:space="preserve">, </w:t>
      </w:r>
      <w:r w:rsidRPr="00F15D81">
        <w:rPr>
          <w:w w:val="0"/>
        </w:rPr>
        <w:t>8</w:t>
      </w:r>
      <w:r w:rsidRPr="008C5E7E">
        <w:rPr>
          <w:w w:val="0"/>
        </w:rPr>
        <w:t xml:space="preserve">, </w:t>
      </w:r>
      <w:r w:rsidRPr="00F15D81">
        <w:rPr>
          <w:w w:val="0"/>
        </w:rPr>
        <w:t>11</w:t>
      </w:r>
      <w:r w:rsidRPr="008C5E7E">
        <w:rPr>
          <w:w w:val="0"/>
        </w:rPr>
        <w:t xml:space="preserve"> and </w:t>
      </w:r>
      <w:r w:rsidRPr="00F15D81">
        <w:rPr>
          <w:w w:val="0"/>
        </w:rPr>
        <w:t>12</w:t>
      </w:r>
      <w:r w:rsidRPr="008C5E7E">
        <w:rPr>
          <w:b/>
          <w:i/>
          <w:w w:val="0"/>
        </w:rPr>
        <w:t xml:space="preserve"> of this Regulation. By … [</w:t>
      </w:r>
      <w:r w:rsidRPr="00F15D81">
        <w:rPr>
          <w:b/>
          <w:i/>
          <w:w w:val="0"/>
        </w:rPr>
        <w:t>12</w:t>
      </w:r>
      <w:r w:rsidRPr="008C5E7E">
        <w:rPr>
          <w:b/>
          <w:i/>
          <w:w w:val="0"/>
        </w:rPr>
        <w:t xml:space="preserve"> months after the date of entry into force of this Regulation]</w:t>
      </w:r>
      <w:bookmarkEnd w:id="1193"/>
      <w:r w:rsidRPr="008C5E7E">
        <w:rPr>
          <w:w w:val="0"/>
        </w:rPr>
        <w:t>, EBA shall</w:t>
      </w:r>
      <w:bookmarkStart w:id="1194" w:name="_DV_C829"/>
      <w:r w:rsidRPr="008C5E7E">
        <w:rPr>
          <w:w w:val="0"/>
        </w:rPr>
        <w:t xml:space="preserve"> ▌</w:t>
      </w:r>
      <w:bookmarkEnd w:id="1194"/>
      <w:r w:rsidRPr="008C5E7E">
        <w:rPr>
          <w:w w:val="0"/>
        </w:rPr>
        <w:t xml:space="preserve"> issue </w:t>
      </w:r>
      <w:bookmarkStart w:id="1195" w:name="_DV_C830"/>
      <w:r w:rsidRPr="008C5E7E">
        <w:rPr>
          <w:w w:val="0"/>
        </w:rPr>
        <w:t>▌</w:t>
      </w:r>
      <w:bookmarkEnd w:id="1195"/>
      <w:r w:rsidRPr="008C5E7E">
        <w:rPr>
          <w:w w:val="0"/>
        </w:rPr>
        <w:t>guidelines</w:t>
      </w:r>
      <w:bookmarkStart w:id="1196" w:name="_DV_C831"/>
      <w:r w:rsidRPr="008C5E7E">
        <w:rPr>
          <w:b/>
          <w:i/>
          <w:w w:val="0"/>
        </w:rPr>
        <w:t xml:space="preserve"> addressed to the competent authorities and to the crypto-asset service providers on measures to be taken as regards the implementation of Articles </w:t>
      </w:r>
      <w:r w:rsidRPr="00F15D81">
        <w:rPr>
          <w:b/>
          <w:i/>
          <w:w w:val="0"/>
        </w:rPr>
        <w:t>14</w:t>
      </w:r>
      <w:r w:rsidRPr="008C5E7E">
        <w:rPr>
          <w:b/>
          <w:i/>
          <w:w w:val="0"/>
        </w:rPr>
        <w:t xml:space="preserve"> to </w:t>
      </w:r>
      <w:r w:rsidRPr="00F15D81">
        <w:rPr>
          <w:b/>
          <w:i/>
          <w:w w:val="0"/>
        </w:rPr>
        <w:t>17</w:t>
      </w:r>
      <w:r w:rsidRPr="008C5E7E">
        <w:rPr>
          <w:b/>
          <w:i/>
          <w:w w:val="0"/>
        </w:rPr>
        <w:t xml:space="preserve"> and Articles </w:t>
      </w:r>
      <w:r w:rsidRPr="00F15D81">
        <w:rPr>
          <w:b/>
          <w:i/>
          <w:w w:val="0"/>
        </w:rPr>
        <w:t>19</w:t>
      </w:r>
      <w:r w:rsidRPr="008C5E7E">
        <w:rPr>
          <w:b/>
          <w:i/>
          <w:w w:val="0"/>
        </w:rPr>
        <w:t xml:space="preserve"> to </w:t>
      </w:r>
      <w:r w:rsidRPr="00F15D81">
        <w:rPr>
          <w:b/>
          <w:i/>
          <w:w w:val="0"/>
        </w:rPr>
        <w:t>22</w:t>
      </w:r>
      <w:r w:rsidRPr="008C5E7E">
        <w:rPr>
          <w:b/>
          <w:i/>
          <w:w w:val="0"/>
        </w:rPr>
        <w:t xml:space="preserve"> of this Regulation</w:t>
      </w:r>
      <w:bookmarkEnd w:id="1196"/>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197" w:name="_DV_C832"/>
      <w:r w:rsidRPr="008C5E7E">
        <w:rPr>
          <w:b/>
          <w:i/>
          <w:w w:val="0"/>
        </w:rPr>
        <w:t xml:space="preserve">EBA shall issue guidelines specifying technical aspects of the application of this Regulation to direct debits as well as the measures to be taken by payment initiation service providers, as defined in Article </w:t>
      </w:r>
      <w:r w:rsidRPr="00F15D81">
        <w:rPr>
          <w:b/>
          <w:i/>
          <w:w w:val="0"/>
        </w:rPr>
        <w:t>4</w:t>
      </w:r>
      <w:r w:rsidRPr="008C5E7E">
        <w:rPr>
          <w:b/>
          <w:i/>
          <w:w w:val="0"/>
        </w:rPr>
        <w:t>, point (</w:t>
      </w:r>
      <w:r w:rsidRPr="00F15D81">
        <w:rPr>
          <w:b/>
          <w:i/>
          <w:w w:val="0"/>
        </w:rPr>
        <w:t>18</w:t>
      </w:r>
      <w:r w:rsidRPr="008C5E7E">
        <w:rPr>
          <w:b/>
          <w:i/>
          <w:w w:val="0"/>
        </w:rPr>
        <w:t xml:space="preserve">), of Directive (EU) </w:t>
      </w:r>
      <w:r w:rsidRPr="00F15D81">
        <w:rPr>
          <w:b/>
          <w:i/>
          <w:w w:val="0"/>
        </w:rPr>
        <w:t>2015</w:t>
      </w:r>
      <w:r w:rsidRPr="008C5E7E">
        <w:rPr>
          <w:b/>
          <w:i/>
          <w:w w:val="0"/>
        </w:rPr>
        <w:t>/</w:t>
      </w:r>
      <w:r w:rsidRPr="00F15D81">
        <w:rPr>
          <w:b/>
          <w:i/>
          <w:w w:val="0"/>
        </w:rPr>
        <w:t>2366</w:t>
      </w:r>
      <w:r w:rsidRPr="008C5E7E">
        <w:rPr>
          <w:b/>
          <w:i/>
          <w:w w:val="0"/>
        </w:rPr>
        <w:t>, under this Regulation, taking into account their limited role in payment transactions.</w:t>
      </w:r>
      <w:bookmarkEnd w:id="1197"/>
    </w:p>
    <w:p w:rsidR="008C5E7E" w:rsidRPr="008C5E7E" w:rsidRDefault="008C5E7E" w:rsidP="008C5E7E">
      <w:pPr>
        <w:widowControl/>
        <w:autoSpaceDE w:val="0"/>
        <w:autoSpaceDN w:val="0"/>
        <w:adjustRightInd w:val="0"/>
        <w:spacing w:before="120" w:after="120" w:line="360" w:lineRule="auto"/>
        <w:rPr>
          <w:w w:val="0"/>
        </w:rPr>
      </w:pPr>
      <w:bookmarkStart w:id="1198" w:name="_DV_C833"/>
      <w:r w:rsidRPr="008C5E7E">
        <w:rPr>
          <w:b/>
          <w:i/>
          <w:w w:val="0"/>
        </w:rPr>
        <w:t>EBA shall issue guidelines, addressed to competent authorities, on the characteristics of a risk-based approach to supervision of crypto-asset service providers and the steps to be taken when conducting such supervision.</w:t>
      </w:r>
      <w:bookmarkEnd w:id="1198"/>
    </w:p>
    <w:p w:rsidR="008C5E7E" w:rsidRPr="008C5E7E" w:rsidRDefault="008C5E7E" w:rsidP="008C5E7E">
      <w:pPr>
        <w:widowControl/>
        <w:autoSpaceDE w:val="0"/>
        <w:autoSpaceDN w:val="0"/>
        <w:adjustRightInd w:val="0"/>
        <w:spacing w:before="120" w:after="120" w:line="360" w:lineRule="auto"/>
        <w:rPr>
          <w:w w:val="0"/>
        </w:rPr>
      </w:pPr>
      <w:bookmarkStart w:id="1199" w:name="_DV_C834"/>
      <w:r w:rsidRPr="008C5E7E">
        <w:rPr>
          <w:b/>
          <w:i/>
          <w:w w:val="0"/>
        </w:rPr>
        <w:br w:type="page"/>
      </w:r>
      <w:r w:rsidRPr="008C5E7E">
        <w:rPr>
          <w:b/>
          <w:i/>
          <w:w w:val="0"/>
        </w:rPr>
        <w:lastRenderedPageBreak/>
        <w:t>EBA shall ensure a regular dialogue with stakeholders on the development of technical interoperable solutions with the view of facilitating the implementation of the requirements laid down in this Regulation.</w:t>
      </w:r>
      <w:bookmarkEnd w:id="1199"/>
    </w:p>
    <w:p w:rsidR="008C5E7E" w:rsidRPr="008C5E7E" w:rsidRDefault="008C5E7E" w:rsidP="008C5E7E">
      <w:pPr>
        <w:widowControl/>
        <w:autoSpaceDE w:val="0"/>
        <w:autoSpaceDN w:val="0"/>
        <w:adjustRightInd w:val="0"/>
        <w:spacing w:before="120" w:after="120" w:line="360" w:lineRule="auto"/>
        <w:jc w:val="center"/>
        <w:rPr>
          <w:w w:val="0"/>
        </w:rPr>
      </w:pPr>
      <w:bookmarkStart w:id="1200" w:name="_DV_C835"/>
      <w:r w:rsidRPr="008C5E7E">
        <w:rPr>
          <w:b/>
          <w:i/>
          <w:w w:val="0"/>
        </w:rPr>
        <w:t xml:space="preserve">Article </w:t>
      </w:r>
      <w:bookmarkStart w:id="1201" w:name="_DV_C836"/>
      <w:bookmarkEnd w:id="1200"/>
      <w:r w:rsidRPr="00F15D81">
        <w:rPr>
          <w:b/>
          <w:i/>
          <w:w w:val="0"/>
        </w:rPr>
        <w:t>37</w:t>
      </w:r>
      <w:r w:rsidRPr="008C5E7E">
        <w:rPr>
          <w:b/>
          <w:i/>
          <w:w w:val="0"/>
        </w:rPr>
        <w:br/>
        <w:t>Review</w:t>
      </w:r>
      <w:bookmarkEnd w:id="1201"/>
    </w:p>
    <w:p w:rsidR="008C5E7E" w:rsidRPr="008C5E7E" w:rsidRDefault="008C5E7E" w:rsidP="008C5E7E">
      <w:pPr>
        <w:widowControl/>
        <w:autoSpaceDE w:val="0"/>
        <w:autoSpaceDN w:val="0"/>
        <w:adjustRightInd w:val="0"/>
        <w:spacing w:before="120" w:after="120" w:line="360" w:lineRule="auto"/>
        <w:ind w:left="851" w:hanging="851"/>
        <w:rPr>
          <w:w w:val="0"/>
        </w:rPr>
      </w:pPr>
      <w:bookmarkStart w:id="1202" w:name="_DV_C837"/>
      <w:r w:rsidRPr="00F15D81">
        <w:rPr>
          <w:b/>
          <w:i/>
          <w:w w:val="0"/>
        </w:rPr>
        <w:t>1</w:t>
      </w:r>
      <w:r w:rsidRPr="008C5E7E">
        <w:rPr>
          <w:b/>
          <w:i/>
          <w:w w:val="0"/>
        </w:rPr>
        <w:t>.</w:t>
      </w:r>
      <w:r w:rsidRPr="008C5E7E">
        <w:rPr>
          <w:b/>
          <w:i/>
          <w:w w:val="0"/>
        </w:rPr>
        <w:tab/>
        <w:t xml:space="preserve">By </w:t>
      </w:r>
      <w:r w:rsidRPr="00F15D81">
        <w:rPr>
          <w:b/>
          <w:i/>
          <w:w w:val="0"/>
        </w:rPr>
        <w:t>12</w:t>
      </w:r>
      <w:r w:rsidRPr="008C5E7E">
        <w:rPr>
          <w:b/>
          <w:i/>
          <w:w w:val="0"/>
        </w:rPr>
        <w:t xml:space="preserve"> months after the entry into force of a Regulation on the prevention of the use of the financial system for the purposes of money laundering or terrorist financing, the Commission shall review this Regulation and shall, if appropriate, propose amendments in order to ensure a consistent approach and alignment with the Regulation on the prevention of the use of the financial system for the purposes of money laundering or terrorist financing.</w:t>
      </w:r>
      <w:bookmarkEnd w:id="1202"/>
    </w:p>
    <w:p w:rsidR="008C5E7E" w:rsidRPr="008C5E7E" w:rsidRDefault="008C5E7E" w:rsidP="008C5E7E">
      <w:pPr>
        <w:widowControl/>
        <w:autoSpaceDE w:val="0"/>
        <w:autoSpaceDN w:val="0"/>
        <w:adjustRightInd w:val="0"/>
        <w:spacing w:before="120" w:after="120" w:line="360" w:lineRule="auto"/>
        <w:ind w:left="851" w:hanging="851"/>
        <w:rPr>
          <w:w w:val="0"/>
        </w:rPr>
      </w:pPr>
      <w:bookmarkStart w:id="1203" w:name="_DV_C838"/>
      <w:bookmarkStart w:id="1204" w:name="_Hlk124501809"/>
      <w:r w:rsidRPr="00F15D81">
        <w:rPr>
          <w:b/>
          <w:i/>
          <w:w w:val="0"/>
        </w:rPr>
        <w:t>2</w:t>
      </w:r>
      <w:r w:rsidRPr="008C5E7E">
        <w:rPr>
          <w:b/>
          <w:i/>
          <w:w w:val="0"/>
        </w:rPr>
        <w:t>.</w:t>
      </w:r>
      <w:r w:rsidRPr="008C5E7E">
        <w:rPr>
          <w:b/>
          <w:i/>
          <w:w w:val="0"/>
        </w:rPr>
        <w:tab/>
        <w:t>By … [</w:t>
      </w:r>
      <w:r w:rsidRPr="00F15D81">
        <w:rPr>
          <w:b/>
          <w:i/>
          <w:w w:val="0"/>
        </w:rPr>
        <w:t>18</w:t>
      </w:r>
      <w:r w:rsidRPr="008C5E7E">
        <w:rPr>
          <w:b/>
          <w:i/>
          <w:w w:val="0"/>
        </w:rPr>
        <w:t xml:space="preserve"> months after the date of application of this Regulation], the Commission, after consulting EBA, shall issue a report assessing the risks posed by transfers to or from self-hosted addresses or entities not established in the Union, as well as the need for specific measures to mitigate those risks, and propose, if appropriate, amendments to this Regulation.</w:t>
      </w:r>
      <w:bookmarkEnd w:id="1203"/>
    </w:p>
    <w:p w:rsidR="008C5E7E" w:rsidRPr="008C5E7E" w:rsidRDefault="008C5E7E" w:rsidP="008C5E7E">
      <w:pPr>
        <w:widowControl/>
        <w:autoSpaceDE w:val="0"/>
        <w:autoSpaceDN w:val="0"/>
        <w:adjustRightInd w:val="0"/>
        <w:spacing w:before="120" w:after="120" w:line="360" w:lineRule="auto"/>
        <w:ind w:left="851" w:hanging="851"/>
        <w:rPr>
          <w:w w:val="0"/>
        </w:rPr>
      </w:pPr>
      <w:bookmarkStart w:id="1205" w:name="_DV_C839"/>
      <w:bookmarkEnd w:id="1204"/>
      <w:r w:rsidRPr="008C5E7E">
        <w:rPr>
          <w:b/>
          <w:i/>
          <w:w w:val="0"/>
        </w:rPr>
        <w:br w:type="page"/>
      </w:r>
      <w:r w:rsidRPr="00F15D81">
        <w:rPr>
          <w:b/>
          <w:i/>
          <w:w w:val="0"/>
        </w:rPr>
        <w:lastRenderedPageBreak/>
        <w:t>3</w:t>
      </w:r>
      <w:r w:rsidRPr="008C5E7E">
        <w:rPr>
          <w:b/>
          <w:i/>
          <w:w w:val="0"/>
        </w:rPr>
        <w:t>.</w:t>
      </w:r>
      <w:r w:rsidRPr="008C5E7E">
        <w:rPr>
          <w:b/>
          <w:i/>
          <w:w w:val="0"/>
        </w:rPr>
        <w:tab/>
      </w:r>
      <w:bookmarkStart w:id="1206" w:name="_Hlk124501943"/>
      <w:r w:rsidRPr="008C5E7E">
        <w:rPr>
          <w:b/>
          <w:i/>
          <w:w w:val="0"/>
        </w:rPr>
        <w:t>By ... [</w:t>
      </w:r>
      <w:r w:rsidRPr="00F15D81">
        <w:rPr>
          <w:b/>
          <w:i/>
          <w:w w:val="0"/>
        </w:rPr>
        <w:t>4</w:t>
      </w:r>
      <w:r w:rsidRPr="008C5E7E">
        <w:rPr>
          <w:b/>
          <w:i/>
          <w:w w:val="0"/>
        </w:rPr>
        <w:t xml:space="preserve"> years after the date of entry into force of this Regulation], the Commission shall submit to the European Parliament and to the Council a report on the application and enforcement of this Regulation accompanied, if appropriate, by a legislative proposal.</w:t>
      </w:r>
      <w:bookmarkEnd w:id="1205"/>
    </w:p>
    <w:p w:rsidR="008C5E7E" w:rsidRPr="008C5E7E" w:rsidRDefault="008C5E7E" w:rsidP="008C5E7E">
      <w:pPr>
        <w:widowControl/>
        <w:autoSpaceDE w:val="0"/>
        <w:autoSpaceDN w:val="0"/>
        <w:adjustRightInd w:val="0"/>
        <w:spacing w:before="120" w:after="120" w:line="360" w:lineRule="auto"/>
        <w:ind w:left="851"/>
        <w:rPr>
          <w:w w:val="0"/>
        </w:rPr>
      </w:pPr>
      <w:bookmarkStart w:id="1207" w:name="_DV_C840"/>
      <w:r w:rsidRPr="008C5E7E">
        <w:rPr>
          <w:b/>
          <w:i/>
          <w:w w:val="0"/>
        </w:rPr>
        <w:t>The report referred to in the first subparagraph shall include the following elements:</w:t>
      </w:r>
      <w:bookmarkEnd w:id="1207"/>
    </w:p>
    <w:p w:rsidR="008C5E7E" w:rsidRPr="008C5E7E" w:rsidRDefault="008C5E7E" w:rsidP="008C5E7E">
      <w:pPr>
        <w:widowControl/>
        <w:autoSpaceDE w:val="0"/>
        <w:autoSpaceDN w:val="0"/>
        <w:adjustRightInd w:val="0"/>
        <w:spacing w:before="120" w:after="120" w:line="360" w:lineRule="auto"/>
        <w:ind w:left="1418" w:hanging="567"/>
        <w:rPr>
          <w:w w:val="0"/>
        </w:rPr>
      </w:pPr>
      <w:bookmarkStart w:id="1208" w:name="_DV_C841"/>
      <w:r w:rsidRPr="008C5E7E">
        <w:rPr>
          <w:b/>
          <w:i/>
          <w:w w:val="0"/>
        </w:rPr>
        <w:t>(a)</w:t>
      </w:r>
      <w:r w:rsidRPr="008C5E7E">
        <w:rPr>
          <w:b/>
          <w:i/>
          <w:w w:val="0"/>
        </w:rPr>
        <w:tab/>
        <w:t>an assessment of the effectiveness of the measures provided for in this Regulation and of compliance with this Regulation by payment service providers and crypto-asset service providers;</w:t>
      </w:r>
      <w:bookmarkEnd w:id="1208"/>
    </w:p>
    <w:p w:rsidR="008C5E7E" w:rsidRPr="008C5E7E" w:rsidRDefault="008C5E7E" w:rsidP="008C5E7E">
      <w:pPr>
        <w:widowControl/>
        <w:autoSpaceDE w:val="0"/>
        <w:autoSpaceDN w:val="0"/>
        <w:adjustRightInd w:val="0"/>
        <w:spacing w:before="120" w:after="120" w:line="360" w:lineRule="auto"/>
        <w:ind w:left="1418" w:hanging="567"/>
        <w:rPr>
          <w:w w:val="0"/>
        </w:rPr>
      </w:pPr>
      <w:bookmarkStart w:id="1209" w:name="_DV_C842"/>
      <w:r w:rsidRPr="008C5E7E">
        <w:rPr>
          <w:b/>
          <w:i/>
          <w:w w:val="0"/>
        </w:rPr>
        <w:t>(b)</w:t>
      </w:r>
      <w:r w:rsidRPr="008C5E7E">
        <w:rPr>
          <w:b/>
          <w:i/>
          <w:w w:val="0"/>
        </w:rPr>
        <w:tab/>
        <w:t>an assessment of the technological solutions for complying with the obligations imposed on crypto-asset service providers under this Regulation, including of the latest development of technologically sound and interoperable solutions for complying with this Regulation and of the use of DLT analytic tools for identifying the origin and destination of transfers of crypto-assets and for performing a 'know your transaction' (KYT) assessment;</w:t>
      </w:r>
      <w:bookmarkEnd w:id="1209"/>
    </w:p>
    <w:p w:rsidR="008C5E7E" w:rsidRPr="008C5E7E" w:rsidRDefault="008C5E7E" w:rsidP="008C5E7E">
      <w:pPr>
        <w:widowControl/>
        <w:autoSpaceDE w:val="0"/>
        <w:autoSpaceDN w:val="0"/>
        <w:adjustRightInd w:val="0"/>
        <w:spacing w:before="120" w:after="120" w:line="360" w:lineRule="auto"/>
        <w:ind w:left="1418" w:hanging="567"/>
        <w:rPr>
          <w:w w:val="0"/>
        </w:rPr>
      </w:pPr>
      <w:bookmarkStart w:id="1210" w:name="_DV_C843"/>
      <w:bookmarkEnd w:id="1206"/>
      <w:r w:rsidRPr="008C5E7E">
        <w:rPr>
          <w:b/>
          <w:i/>
          <w:w w:val="0"/>
        </w:rPr>
        <w:br w:type="page"/>
      </w:r>
      <w:bookmarkStart w:id="1211" w:name="_Hlk124501949"/>
      <w:r w:rsidRPr="008C5E7E">
        <w:rPr>
          <w:b/>
          <w:i/>
          <w:w w:val="0"/>
        </w:rPr>
        <w:lastRenderedPageBreak/>
        <w:t>(c)</w:t>
      </w:r>
      <w:r w:rsidRPr="008C5E7E">
        <w:rPr>
          <w:b/>
          <w:i/>
          <w:w w:val="0"/>
        </w:rPr>
        <w:tab/>
        <w:t>an assessment of the effectiveness and suitability of the de minimis thresholds related to transfers of funds, in particular with respect to the scope of application and the set of information accompanying transfers, and an assessment of the need to lower or remove such thresholds;</w:t>
      </w:r>
      <w:bookmarkEnd w:id="1210"/>
    </w:p>
    <w:p w:rsidR="008C5E7E" w:rsidRPr="008C5E7E" w:rsidRDefault="008C5E7E" w:rsidP="008C5E7E">
      <w:pPr>
        <w:widowControl/>
        <w:autoSpaceDE w:val="0"/>
        <w:autoSpaceDN w:val="0"/>
        <w:adjustRightInd w:val="0"/>
        <w:spacing w:before="120" w:after="120" w:line="360" w:lineRule="auto"/>
        <w:ind w:left="1418" w:hanging="567"/>
        <w:rPr>
          <w:w w:val="0"/>
        </w:rPr>
      </w:pPr>
      <w:bookmarkStart w:id="1212" w:name="_DV_C844"/>
      <w:r w:rsidRPr="008C5E7E">
        <w:rPr>
          <w:b/>
          <w:i/>
          <w:w w:val="0"/>
        </w:rPr>
        <w:t>(d)</w:t>
      </w:r>
      <w:r w:rsidRPr="008C5E7E">
        <w:rPr>
          <w:b/>
          <w:i/>
          <w:w w:val="0"/>
        </w:rPr>
        <w:tab/>
        <w:t>assessment of the costs and benefits of introducing de minimis thresholds related to the set of information accompanying transfers of crypto-assets, including an assessment of the related money laundering and terrorist financing risks;</w:t>
      </w:r>
      <w:bookmarkEnd w:id="1212"/>
    </w:p>
    <w:p w:rsidR="008C5E7E" w:rsidRPr="008C5E7E" w:rsidRDefault="008C5E7E" w:rsidP="008C5E7E">
      <w:pPr>
        <w:widowControl/>
        <w:autoSpaceDE w:val="0"/>
        <w:autoSpaceDN w:val="0"/>
        <w:adjustRightInd w:val="0"/>
        <w:spacing w:before="120" w:after="120" w:line="360" w:lineRule="auto"/>
        <w:ind w:left="1418" w:hanging="567"/>
        <w:rPr>
          <w:w w:val="0"/>
        </w:rPr>
      </w:pPr>
      <w:bookmarkStart w:id="1213" w:name="_DV_C848"/>
      <w:r w:rsidRPr="008C5E7E">
        <w:rPr>
          <w:b/>
          <w:i/>
          <w:w w:val="0"/>
        </w:rPr>
        <w:t>(e)</w:t>
      </w:r>
      <w:r w:rsidRPr="008C5E7E">
        <w:rPr>
          <w:b/>
          <w:i/>
          <w:w w:val="0"/>
        </w:rPr>
        <w:tab/>
        <w:t>an analysis of the trends in the use of self-hosted addresses to perform transfers without the involvement of a third party, together with an assessment of the related money laundering and terrorist financing risks and an evaluation of the need, effectiveness and enforceability of additional mitigation measures, such as specific obligations on providers of hardware and software wallets and limitation, control or prohibition of transfers involving self-hosted addresses.</w:t>
      </w:r>
      <w:bookmarkEnd w:id="1213"/>
    </w:p>
    <w:p w:rsidR="008C5E7E" w:rsidRPr="008C5E7E" w:rsidRDefault="008C5E7E" w:rsidP="008C5E7E">
      <w:pPr>
        <w:widowControl/>
        <w:autoSpaceDE w:val="0"/>
        <w:autoSpaceDN w:val="0"/>
        <w:adjustRightInd w:val="0"/>
        <w:spacing w:before="120" w:after="120" w:line="360" w:lineRule="auto"/>
        <w:ind w:left="851"/>
        <w:rPr>
          <w:w w:val="0"/>
        </w:rPr>
      </w:pPr>
      <w:bookmarkStart w:id="1214" w:name="_DV_C850"/>
      <w:bookmarkEnd w:id="1211"/>
      <w:r w:rsidRPr="008C5E7E">
        <w:rPr>
          <w:b/>
          <w:i/>
          <w:w w:val="0"/>
        </w:rPr>
        <w:br w:type="page"/>
      </w:r>
      <w:r w:rsidRPr="008C5E7E">
        <w:rPr>
          <w:b/>
          <w:i/>
          <w:w w:val="0"/>
        </w:rPr>
        <w:lastRenderedPageBreak/>
        <w:t>That report shall take into account new developments in the field of anti-money laundering and counter-terrorist financing, as well as relevant evaluations, assessments and reports in that field drawn up by international organisations and standard setters, law enforcement authorities and intelligence agencies, crypto-asset service providers or other reliable sources.</w:t>
      </w:r>
      <w:bookmarkEnd w:id="1214"/>
    </w:p>
    <w:p w:rsidR="008C5E7E" w:rsidRPr="008C5E7E" w:rsidRDefault="008C5E7E" w:rsidP="008C5E7E">
      <w:pPr>
        <w:widowControl/>
        <w:autoSpaceDE w:val="0"/>
        <w:autoSpaceDN w:val="0"/>
        <w:adjustRightInd w:val="0"/>
        <w:spacing w:before="120" w:after="120" w:line="360" w:lineRule="auto"/>
        <w:jc w:val="center"/>
        <w:rPr>
          <w:w w:val="0"/>
        </w:rPr>
      </w:pPr>
      <w:bookmarkStart w:id="1215" w:name="_DV_M1248"/>
      <w:bookmarkEnd w:id="1215"/>
      <w:r w:rsidRPr="008C5E7E">
        <w:rPr>
          <w:w w:val="0"/>
        </w:rPr>
        <w:t>CHAPTER X</w:t>
      </w:r>
      <w:bookmarkStart w:id="1216" w:name="_DV_M1249"/>
      <w:bookmarkEnd w:id="1216"/>
      <w:r w:rsidRPr="008C5E7E">
        <w:rPr>
          <w:w w:val="0"/>
        </w:rPr>
        <w:br/>
        <w:t>FINAL PROVISIONS</w:t>
      </w:r>
    </w:p>
    <w:p w:rsidR="008C5E7E" w:rsidRPr="008C5E7E" w:rsidRDefault="008C5E7E" w:rsidP="008C5E7E">
      <w:pPr>
        <w:widowControl/>
        <w:autoSpaceDE w:val="0"/>
        <w:autoSpaceDN w:val="0"/>
        <w:adjustRightInd w:val="0"/>
        <w:spacing w:before="120" w:after="120" w:line="360" w:lineRule="auto"/>
        <w:jc w:val="center"/>
        <w:rPr>
          <w:w w:val="0"/>
        </w:rPr>
      </w:pPr>
      <w:bookmarkStart w:id="1217" w:name="_DV_M1250"/>
      <w:bookmarkEnd w:id="1217"/>
      <w:r w:rsidRPr="008C5E7E">
        <w:rPr>
          <w:b/>
          <w:bCs/>
          <w:i/>
          <w:iCs/>
          <w:w w:val="0"/>
        </w:rPr>
        <w:t>Article</w:t>
      </w:r>
      <w:bookmarkStart w:id="1218" w:name="_DV_C853"/>
      <w:r w:rsidRPr="008C5E7E">
        <w:rPr>
          <w:b/>
          <w:bCs/>
          <w:i/>
          <w:iCs/>
          <w:w w:val="0"/>
        </w:rPr>
        <w:t xml:space="preserve"> </w:t>
      </w:r>
      <w:bookmarkStart w:id="1219" w:name="_DV_C854"/>
      <w:bookmarkEnd w:id="1218"/>
      <w:r w:rsidRPr="00F15D81">
        <w:rPr>
          <w:b/>
          <w:i/>
          <w:w w:val="0"/>
        </w:rPr>
        <w:t>38</w:t>
      </w:r>
      <w:r w:rsidRPr="008C5E7E">
        <w:rPr>
          <w:b/>
          <w:i/>
          <w:w w:val="0"/>
        </w:rPr>
        <w:br/>
        <w:t xml:space="preserve">Amendments to Directive (EU) </w:t>
      </w:r>
      <w:r w:rsidRPr="00F15D81">
        <w:rPr>
          <w:b/>
          <w:i/>
          <w:w w:val="0"/>
        </w:rPr>
        <w:t>2015</w:t>
      </w:r>
      <w:r w:rsidRPr="008C5E7E">
        <w:rPr>
          <w:b/>
          <w:i/>
          <w:w w:val="0"/>
        </w:rPr>
        <w:t>/</w:t>
      </w:r>
      <w:r w:rsidRPr="00F15D81">
        <w:rPr>
          <w:b/>
          <w:i/>
          <w:w w:val="0"/>
        </w:rPr>
        <w:t>849</w:t>
      </w:r>
      <w:bookmarkEnd w:id="1219"/>
    </w:p>
    <w:p w:rsidR="008C5E7E" w:rsidRPr="008C5E7E" w:rsidRDefault="008C5E7E" w:rsidP="008C5E7E">
      <w:pPr>
        <w:widowControl/>
        <w:autoSpaceDE w:val="0"/>
        <w:autoSpaceDN w:val="0"/>
        <w:adjustRightInd w:val="0"/>
        <w:spacing w:before="120" w:after="120" w:line="360" w:lineRule="auto"/>
        <w:rPr>
          <w:w w:val="0"/>
        </w:rPr>
      </w:pPr>
      <w:bookmarkStart w:id="1220" w:name="_DV_C855"/>
      <w:r w:rsidRPr="008C5E7E">
        <w:rPr>
          <w:b/>
          <w:i/>
          <w:w w:val="0"/>
        </w:rPr>
        <w:t xml:space="preserve">Directive (EU) </w:t>
      </w:r>
      <w:r w:rsidRPr="00F15D81">
        <w:rPr>
          <w:b/>
          <w:i/>
          <w:w w:val="0"/>
        </w:rPr>
        <w:t>2015</w:t>
      </w:r>
      <w:r w:rsidRPr="008C5E7E">
        <w:rPr>
          <w:b/>
          <w:i/>
          <w:w w:val="0"/>
        </w:rPr>
        <w:t>/</w:t>
      </w:r>
      <w:r w:rsidRPr="00F15D81">
        <w:rPr>
          <w:b/>
          <w:i/>
          <w:w w:val="0"/>
        </w:rPr>
        <w:t>849</w:t>
      </w:r>
      <w:r w:rsidRPr="008C5E7E">
        <w:rPr>
          <w:b/>
          <w:i/>
          <w:w w:val="0"/>
        </w:rPr>
        <w:t xml:space="preserve"> is amended as follows:</w:t>
      </w:r>
      <w:bookmarkEnd w:id="1220"/>
    </w:p>
    <w:p w:rsidR="008C5E7E" w:rsidRPr="008C5E7E" w:rsidRDefault="008C5E7E" w:rsidP="008C5E7E">
      <w:pPr>
        <w:widowControl/>
        <w:autoSpaceDE w:val="0"/>
        <w:autoSpaceDN w:val="0"/>
        <w:adjustRightInd w:val="0"/>
        <w:spacing w:before="120" w:after="120" w:line="360" w:lineRule="auto"/>
        <w:ind w:left="851" w:hanging="851"/>
        <w:rPr>
          <w:w w:val="0"/>
        </w:rPr>
      </w:pPr>
      <w:bookmarkStart w:id="1221" w:name="_DV_C856"/>
      <w:r w:rsidRPr="008C5E7E">
        <w:rPr>
          <w:b/>
          <w:i/>
          <w:w w:val="0"/>
        </w:rPr>
        <w:t>(</w:t>
      </w:r>
      <w:r w:rsidRPr="00F15D81">
        <w:rPr>
          <w:b/>
          <w:i/>
          <w:w w:val="0"/>
        </w:rPr>
        <w:t>1</w:t>
      </w:r>
      <w:r w:rsidRPr="008C5E7E">
        <w:rPr>
          <w:b/>
          <w:i/>
          <w:w w:val="0"/>
        </w:rPr>
        <w:t>)</w:t>
      </w:r>
      <w:r w:rsidRPr="008C5E7E">
        <w:rPr>
          <w:b/>
          <w:i/>
          <w:w w:val="0"/>
        </w:rPr>
        <w:tab/>
        <w:t xml:space="preserve">in Article </w:t>
      </w:r>
      <w:r w:rsidRPr="00F15D81">
        <w:rPr>
          <w:b/>
          <w:i/>
          <w:w w:val="0"/>
        </w:rPr>
        <w:t>2</w:t>
      </w:r>
      <w:r w:rsidRPr="008C5E7E">
        <w:rPr>
          <w:b/>
          <w:i/>
          <w:w w:val="0"/>
        </w:rPr>
        <w:t>(</w:t>
      </w:r>
      <w:r w:rsidRPr="00F15D81">
        <w:rPr>
          <w:b/>
          <w:i/>
          <w:w w:val="0"/>
        </w:rPr>
        <w:t>1</w:t>
      </w:r>
      <w:r w:rsidRPr="008C5E7E">
        <w:rPr>
          <w:b/>
          <w:i/>
          <w:w w:val="0"/>
        </w:rPr>
        <w:t>), point (</w:t>
      </w:r>
      <w:r w:rsidRPr="00F15D81">
        <w:rPr>
          <w:b/>
          <w:i/>
          <w:w w:val="0"/>
        </w:rPr>
        <w:t>3</w:t>
      </w:r>
      <w:r w:rsidRPr="008C5E7E">
        <w:rPr>
          <w:b/>
          <w:i/>
          <w:w w:val="0"/>
        </w:rPr>
        <w:t>), points (g) and (h) are deleted</w:t>
      </w:r>
      <w:bookmarkStart w:id="1222" w:name="_DV_C859"/>
      <w:bookmarkEnd w:id="1221"/>
      <w:r w:rsidRPr="008C5E7E">
        <w:rPr>
          <w:b/>
          <w:i/>
          <w:w w:val="0"/>
        </w:rPr>
        <w:t>;</w:t>
      </w:r>
      <w:bookmarkEnd w:id="1222"/>
    </w:p>
    <w:p w:rsidR="008C5E7E" w:rsidRPr="008C5E7E" w:rsidRDefault="008C5E7E" w:rsidP="008C5E7E">
      <w:pPr>
        <w:widowControl/>
        <w:autoSpaceDE w:val="0"/>
        <w:autoSpaceDN w:val="0"/>
        <w:adjustRightInd w:val="0"/>
        <w:spacing w:before="120" w:after="120" w:line="360" w:lineRule="auto"/>
        <w:ind w:left="851" w:hanging="851"/>
        <w:rPr>
          <w:w w:val="0"/>
        </w:rPr>
      </w:pPr>
      <w:bookmarkStart w:id="1223" w:name="_DV_C860"/>
      <w:r w:rsidRPr="008C5E7E">
        <w:rPr>
          <w:b/>
          <w:i/>
          <w:w w:val="0"/>
        </w:rPr>
        <w:br w:type="page"/>
      </w:r>
      <w:r w:rsidRPr="008C5E7E">
        <w:rPr>
          <w:b/>
          <w:i/>
          <w:w w:val="0"/>
        </w:rPr>
        <w:lastRenderedPageBreak/>
        <w:t>(</w:t>
      </w:r>
      <w:r w:rsidRPr="00F15D81">
        <w:rPr>
          <w:b/>
          <w:i/>
          <w:w w:val="0"/>
        </w:rPr>
        <w:t>2</w:t>
      </w:r>
      <w:r w:rsidRPr="008C5E7E">
        <w:rPr>
          <w:b/>
          <w:i/>
          <w:w w:val="0"/>
        </w:rPr>
        <w:t>)</w:t>
      </w:r>
      <w:r w:rsidRPr="008C5E7E">
        <w:rPr>
          <w:b/>
          <w:i/>
          <w:w w:val="0"/>
        </w:rPr>
        <w:tab/>
        <w:t xml:space="preserve">Article </w:t>
      </w:r>
      <w:r w:rsidRPr="00F15D81">
        <w:rPr>
          <w:b/>
          <w:i/>
          <w:w w:val="0"/>
        </w:rPr>
        <w:t>3</w:t>
      </w:r>
      <w:r w:rsidRPr="008C5E7E">
        <w:rPr>
          <w:b/>
          <w:i/>
          <w:w w:val="0"/>
        </w:rPr>
        <w:t xml:space="preserve"> is amended as follows:</w:t>
      </w:r>
      <w:bookmarkEnd w:id="1223"/>
    </w:p>
    <w:p w:rsidR="008C5E7E" w:rsidRPr="008C5E7E" w:rsidRDefault="008C5E7E" w:rsidP="008C5E7E">
      <w:pPr>
        <w:widowControl/>
        <w:autoSpaceDE w:val="0"/>
        <w:autoSpaceDN w:val="0"/>
        <w:adjustRightInd w:val="0"/>
        <w:spacing w:before="120" w:after="120" w:line="360" w:lineRule="auto"/>
        <w:ind w:left="1418" w:hanging="567"/>
        <w:rPr>
          <w:w w:val="0"/>
        </w:rPr>
      </w:pPr>
      <w:bookmarkStart w:id="1224" w:name="_DV_C861"/>
      <w:r w:rsidRPr="008C5E7E">
        <w:rPr>
          <w:b/>
          <w:i/>
          <w:w w:val="0"/>
        </w:rPr>
        <w:t>(a)</w:t>
      </w:r>
      <w:r w:rsidRPr="008C5E7E">
        <w:rPr>
          <w:b/>
          <w:i/>
          <w:w w:val="0"/>
        </w:rPr>
        <w:tab/>
        <w:t>in point (</w:t>
      </w:r>
      <w:r w:rsidRPr="00F15D81">
        <w:rPr>
          <w:b/>
          <w:i/>
          <w:w w:val="0"/>
        </w:rPr>
        <w:t>2</w:t>
      </w:r>
      <w:r w:rsidRPr="008C5E7E">
        <w:rPr>
          <w:b/>
          <w:i/>
          <w:w w:val="0"/>
        </w:rPr>
        <w:t>), the following point is added:</w:t>
      </w:r>
      <w:bookmarkEnd w:id="1224"/>
    </w:p>
    <w:p w:rsidR="008C5E7E" w:rsidRPr="008C5E7E" w:rsidRDefault="008C5E7E" w:rsidP="008C5E7E">
      <w:pPr>
        <w:widowControl/>
        <w:autoSpaceDE w:val="0"/>
        <w:autoSpaceDN w:val="0"/>
        <w:adjustRightInd w:val="0"/>
        <w:spacing w:before="120" w:after="120" w:line="360" w:lineRule="auto"/>
        <w:ind w:left="1985" w:hanging="567"/>
        <w:rPr>
          <w:w w:val="0"/>
        </w:rPr>
      </w:pPr>
      <w:bookmarkStart w:id="1225" w:name="_DV_C862"/>
      <w:r w:rsidRPr="008C5E7E">
        <w:rPr>
          <w:b/>
          <w:i/>
          <w:w w:val="0"/>
        </w:rPr>
        <w:t>‘(g)</w:t>
      </w:r>
      <w:r w:rsidRPr="008C5E7E">
        <w:rPr>
          <w:b/>
          <w:i/>
          <w:w w:val="0"/>
        </w:rPr>
        <w:tab/>
        <w:t>crypto-asset service providers;’;</w:t>
      </w:r>
      <w:bookmarkEnd w:id="1225"/>
    </w:p>
    <w:p w:rsidR="008C5E7E" w:rsidRPr="008C5E7E" w:rsidRDefault="008C5E7E" w:rsidP="008C5E7E">
      <w:pPr>
        <w:widowControl/>
        <w:autoSpaceDE w:val="0"/>
        <w:autoSpaceDN w:val="0"/>
        <w:adjustRightInd w:val="0"/>
        <w:spacing w:before="120" w:after="120" w:line="360" w:lineRule="auto"/>
        <w:ind w:left="1418" w:hanging="567"/>
        <w:rPr>
          <w:w w:val="0"/>
        </w:rPr>
      </w:pPr>
      <w:bookmarkStart w:id="1226" w:name="_DV_C863"/>
      <w:r w:rsidRPr="008C5E7E">
        <w:rPr>
          <w:b/>
          <w:i/>
          <w:w w:val="0"/>
        </w:rPr>
        <w:t>(b)</w:t>
      </w:r>
      <w:r w:rsidRPr="008C5E7E">
        <w:rPr>
          <w:b/>
          <w:i/>
          <w:w w:val="0"/>
        </w:rPr>
        <w:tab/>
        <w:t>point (</w:t>
      </w:r>
      <w:r w:rsidRPr="00F15D81">
        <w:rPr>
          <w:b/>
          <w:i/>
          <w:w w:val="0"/>
        </w:rPr>
        <w:t>8</w:t>
      </w:r>
      <w:r w:rsidRPr="008C5E7E">
        <w:rPr>
          <w:b/>
          <w:i/>
          <w:w w:val="0"/>
        </w:rPr>
        <w:t>) is replaced by the following:</w:t>
      </w:r>
      <w:bookmarkEnd w:id="1226"/>
    </w:p>
    <w:p w:rsidR="008C5E7E" w:rsidRPr="008C5E7E" w:rsidRDefault="008C5E7E" w:rsidP="008C5E7E">
      <w:pPr>
        <w:widowControl/>
        <w:autoSpaceDE w:val="0"/>
        <w:autoSpaceDN w:val="0"/>
        <w:adjustRightInd w:val="0"/>
        <w:spacing w:before="120" w:after="120" w:line="360" w:lineRule="auto"/>
        <w:ind w:left="1985" w:hanging="567"/>
        <w:rPr>
          <w:w w:val="0"/>
        </w:rPr>
      </w:pPr>
      <w:bookmarkStart w:id="1227" w:name="_DV_C864"/>
      <w:r w:rsidRPr="008C5E7E">
        <w:rPr>
          <w:b/>
          <w:i/>
          <w:w w:val="0"/>
        </w:rPr>
        <w:t>‘(</w:t>
      </w:r>
      <w:r w:rsidRPr="00F15D81">
        <w:rPr>
          <w:b/>
          <w:i/>
          <w:w w:val="0"/>
        </w:rPr>
        <w:t>8</w:t>
      </w:r>
      <w:r w:rsidRPr="008C5E7E">
        <w:rPr>
          <w:b/>
          <w:i/>
          <w:w w:val="0"/>
        </w:rPr>
        <w:t>)</w:t>
      </w:r>
      <w:r w:rsidRPr="008C5E7E">
        <w:rPr>
          <w:b/>
          <w:i/>
          <w:w w:val="0"/>
        </w:rPr>
        <w:tab/>
        <w:t>‘correspondent relationship’ means:</w:t>
      </w:r>
      <w:bookmarkEnd w:id="1227"/>
    </w:p>
    <w:p w:rsidR="008C5E7E" w:rsidRPr="008C5E7E" w:rsidRDefault="008C5E7E" w:rsidP="008C5E7E">
      <w:pPr>
        <w:widowControl/>
        <w:autoSpaceDE w:val="0"/>
        <w:autoSpaceDN w:val="0"/>
        <w:adjustRightInd w:val="0"/>
        <w:spacing w:before="120" w:after="120" w:line="360" w:lineRule="auto"/>
        <w:ind w:left="2552" w:hanging="567"/>
        <w:rPr>
          <w:w w:val="0"/>
        </w:rPr>
      </w:pPr>
      <w:bookmarkStart w:id="1228" w:name="_DV_C865"/>
      <w:r w:rsidRPr="008C5E7E">
        <w:rPr>
          <w:b/>
          <w:i/>
          <w:w w:val="0"/>
        </w:rPr>
        <w:t>(a)</w:t>
      </w:r>
      <w:r w:rsidRPr="008C5E7E">
        <w:rPr>
          <w:b/>
          <w:i/>
          <w:w w:val="0"/>
        </w:rPr>
        <w:tab/>
        <w:t>the provision of banking services by one bank as the correspondent to another bank as the respondent, including providing a current or other liability account and related services, such as cash management, international funds transfers, cheque clearing, payable-through accounts and foreign exchange services;</w:t>
      </w:r>
      <w:bookmarkEnd w:id="1228"/>
    </w:p>
    <w:p w:rsidR="008C5E7E" w:rsidRPr="008C5E7E" w:rsidRDefault="008C5E7E" w:rsidP="008C5E7E">
      <w:pPr>
        <w:widowControl/>
        <w:autoSpaceDE w:val="0"/>
        <w:autoSpaceDN w:val="0"/>
        <w:adjustRightInd w:val="0"/>
        <w:spacing w:before="120" w:after="120" w:line="360" w:lineRule="auto"/>
        <w:ind w:left="2552" w:hanging="567"/>
        <w:rPr>
          <w:w w:val="0"/>
        </w:rPr>
      </w:pPr>
      <w:bookmarkStart w:id="1229" w:name="_DV_C866"/>
      <w:r w:rsidRPr="008C5E7E">
        <w:rPr>
          <w:b/>
          <w:i/>
          <w:w w:val="0"/>
        </w:rPr>
        <w:br w:type="page"/>
      </w:r>
      <w:r w:rsidRPr="008C5E7E">
        <w:rPr>
          <w:b/>
          <w:i/>
          <w:w w:val="0"/>
        </w:rPr>
        <w:lastRenderedPageBreak/>
        <w:t>(b)</w:t>
      </w:r>
      <w:r w:rsidRPr="008C5E7E">
        <w:rPr>
          <w:b/>
          <w:i/>
          <w:w w:val="0"/>
        </w:rPr>
        <w:tab/>
        <w:t>the relationships between and among credit institutions and financial institutions, including where similar services are provided by a correspondent institution to a respondent institution, and including relationships established for securities transactions or funds transfers or relationships established for transactions in crypto-assets or transfers of crypto-assets;</w:t>
      </w:r>
      <w:bookmarkEnd w:id="1229"/>
      <w:r w:rsidRPr="008C5E7E">
        <w:rPr>
          <w:b/>
          <w:i/>
          <w:w w:val="0"/>
        </w:rPr>
        <w:t>’;</w:t>
      </w:r>
    </w:p>
    <w:p w:rsidR="008C5E7E" w:rsidRPr="008C5E7E" w:rsidRDefault="008C5E7E" w:rsidP="008C5E7E">
      <w:pPr>
        <w:widowControl/>
        <w:autoSpaceDE w:val="0"/>
        <w:autoSpaceDN w:val="0"/>
        <w:adjustRightInd w:val="0"/>
        <w:spacing w:before="120" w:after="120" w:line="360" w:lineRule="auto"/>
        <w:ind w:left="1418" w:hanging="567"/>
        <w:rPr>
          <w:w w:val="0"/>
        </w:rPr>
      </w:pPr>
      <w:bookmarkStart w:id="1230" w:name="_DV_C867"/>
      <w:r w:rsidRPr="008C5E7E">
        <w:rPr>
          <w:b/>
          <w:i/>
          <w:w w:val="0"/>
        </w:rPr>
        <w:t>(c)</w:t>
      </w:r>
      <w:r w:rsidRPr="008C5E7E">
        <w:rPr>
          <w:b/>
          <w:i/>
          <w:w w:val="0"/>
        </w:rPr>
        <w:tab/>
        <w:t xml:space="preserve">points </w:t>
      </w:r>
      <w:r w:rsidRPr="00F15D81">
        <w:rPr>
          <w:b/>
          <w:i/>
          <w:w w:val="0"/>
        </w:rPr>
        <w:t>18</w:t>
      </w:r>
      <w:r w:rsidRPr="008C5E7E">
        <w:rPr>
          <w:b/>
          <w:i/>
          <w:w w:val="0"/>
        </w:rPr>
        <w:t xml:space="preserve"> and </w:t>
      </w:r>
      <w:r w:rsidRPr="00F15D81">
        <w:rPr>
          <w:b/>
          <w:i/>
          <w:w w:val="0"/>
        </w:rPr>
        <w:t>19</w:t>
      </w:r>
      <w:r w:rsidRPr="008C5E7E">
        <w:rPr>
          <w:b/>
          <w:i/>
          <w:w w:val="0"/>
        </w:rPr>
        <w:t xml:space="preserve"> are replaced by the following:</w:t>
      </w:r>
      <w:bookmarkEnd w:id="1230"/>
    </w:p>
    <w:p w:rsidR="008C5E7E" w:rsidRPr="008C5E7E" w:rsidRDefault="008C5E7E" w:rsidP="008C5E7E">
      <w:pPr>
        <w:widowControl/>
        <w:autoSpaceDE w:val="0"/>
        <w:autoSpaceDN w:val="0"/>
        <w:adjustRightInd w:val="0"/>
        <w:spacing w:before="120" w:after="120" w:line="360" w:lineRule="auto"/>
        <w:ind w:left="1985" w:hanging="567"/>
        <w:rPr>
          <w:w w:val="0"/>
        </w:rPr>
      </w:pPr>
      <w:bookmarkStart w:id="1231" w:name="_DV_C868"/>
      <w:r w:rsidRPr="008C5E7E">
        <w:rPr>
          <w:b/>
          <w:i/>
          <w:w w:val="0"/>
        </w:rPr>
        <w:t>‘(</w:t>
      </w:r>
      <w:r w:rsidRPr="00F15D81">
        <w:rPr>
          <w:b/>
          <w:i/>
          <w:w w:val="0"/>
        </w:rPr>
        <w:t>18</w:t>
      </w:r>
      <w:r w:rsidRPr="008C5E7E">
        <w:rPr>
          <w:b/>
          <w:i/>
          <w:w w:val="0"/>
        </w:rPr>
        <w:t>)</w:t>
      </w:r>
      <w:r w:rsidRPr="008C5E7E">
        <w:rPr>
          <w:b/>
          <w:i/>
          <w:w w:val="0"/>
        </w:rPr>
        <w:tab/>
        <w:t xml:space="preserve">‘crypto-asset’ means a crypto-asset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5</w:t>
      </w:r>
      <w:r w:rsidRPr="008C5E7E">
        <w:rPr>
          <w:b/>
          <w:i/>
          <w:w w:val="0"/>
        </w:rPr>
        <w:t xml:space="preserve">), of </w:t>
      </w:r>
      <w:r w:rsidRPr="008C5E7E">
        <w:rPr>
          <w:b/>
          <w:bCs/>
          <w:i/>
          <w:iCs/>
          <w:w w:val="0"/>
        </w:rPr>
        <w:t xml:space="preserve">Regulation (EU) </w:t>
      </w:r>
      <w:r w:rsidRPr="00F15D81">
        <w:rPr>
          <w:b/>
          <w:bCs/>
          <w:i/>
          <w:iCs/>
          <w:w w:val="0"/>
        </w:rPr>
        <w:t>2023</w:t>
      </w:r>
      <w:r w:rsidRPr="008C5E7E">
        <w:rPr>
          <w:b/>
          <w:bCs/>
          <w:i/>
          <w:iCs/>
          <w:w w:val="0"/>
        </w:rPr>
        <w:t>/… of the European Parliament and of the Council*</w:t>
      </w:r>
      <w:r w:rsidRPr="008C5E7E">
        <w:rPr>
          <w:bCs/>
          <w:i/>
          <w:iCs/>
          <w:w w:val="0"/>
          <w:vertAlign w:val="superscript"/>
        </w:rPr>
        <w:footnoteReference w:customMarkFollows="1" w:id="39"/>
        <w:t>+</w:t>
      </w:r>
      <w:r w:rsidRPr="008C5E7E">
        <w:rPr>
          <w:b/>
          <w:i/>
          <w:w w:val="0"/>
        </w:rPr>
        <w:t xml:space="preserve">, except where falling within the categories listed in Article </w:t>
      </w:r>
      <w:r w:rsidRPr="00F15D81">
        <w:rPr>
          <w:b/>
          <w:i/>
          <w:w w:val="0"/>
        </w:rPr>
        <w:t>2</w:t>
      </w:r>
      <w:r w:rsidRPr="008C5E7E">
        <w:rPr>
          <w:b/>
          <w:i/>
          <w:w w:val="0"/>
        </w:rPr>
        <w:t>(</w:t>
      </w:r>
      <w:r w:rsidRPr="00F15D81">
        <w:rPr>
          <w:b/>
          <w:i/>
          <w:w w:val="0"/>
        </w:rPr>
        <w:t>2</w:t>
      </w:r>
      <w:r w:rsidRPr="008C5E7E">
        <w:rPr>
          <w:b/>
          <w:i/>
          <w:w w:val="0"/>
        </w:rPr>
        <w:t>), (</w:t>
      </w:r>
      <w:r w:rsidRPr="00F15D81">
        <w:rPr>
          <w:b/>
          <w:i/>
          <w:w w:val="0"/>
        </w:rPr>
        <w:t>3</w:t>
      </w:r>
      <w:r w:rsidRPr="008C5E7E">
        <w:rPr>
          <w:b/>
          <w:i/>
          <w:w w:val="0"/>
        </w:rPr>
        <w:t>) and (</w:t>
      </w:r>
      <w:r w:rsidRPr="00F15D81">
        <w:rPr>
          <w:b/>
          <w:i/>
          <w:w w:val="0"/>
        </w:rPr>
        <w:t>4</w:t>
      </w:r>
      <w:r w:rsidRPr="008C5E7E">
        <w:rPr>
          <w:b/>
          <w:i/>
          <w:w w:val="0"/>
        </w:rPr>
        <w:t>) of that Regulation or otherwise qualifying as funds;</w:t>
      </w:r>
      <w:bookmarkEnd w:id="1231"/>
    </w:p>
    <w:p w:rsidR="008C5E7E" w:rsidRPr="008C5E7E" w:rsidRDefault="008C5E7E" w:rsidP="008C5E7E">
      <w:pPr>
        <w:widowControl/>
        <w:autoSpaceDE w:val="0"/>
        <w:autoSpaceDN w:val="0"/>
        <w:adjustRightInd w:val="0"/>
        <w:spacing w:before="120" w:after="120" w:line="360" w:lineRule="auto"/>
        <w:ind w:left="1418" w:hanging="567"/>
        <w:rPr>
          <w:w w:val="0"/>
        </w:rPr>
      </w:pPr>
      <w:bookmarkStart w:id="1232" w:name="_DV_C869"/>
      <w:r w:rsidRPr="008C5E7E">
        <w:rPr>
          <w:b/>
          <w:i/>
          <w:w w:val="0"/>
        </w:rPr>
        <w:br w:type="page"/>
      </w:r>
      <w:bookmarkEnd w:id="1232"/>
    </w:p>
    <w:p w:rsidR="008C5E7E" w:rsidRPr="008C5E7E" w:rsidRDefault="008C5E7E" w:rsidP="008C5E7E">
      <w:pPr>
        <w:widowControl/>
        <w:autoSpaceDE w:val="0"/>
        <w:autoSpaceDN w:val="0"/>
        <w:adjustRightInd w:val="0"/>
        <w:spacing w:before="120" w:after="120" w:line="360" w:lineRule="auto"/>
        <w:ind w:left="1985" w:hanging="567"/>
        <w:rPr>
          <w:b/>
          <w:i/>
          <w:w w:val="0"/>
        </w:rPr>
      </w:pPr>
      <w:bookmarkStart w:id="1233" w:name="_DV_C870"/>
      <w:r w:rsidRPr="008C5E7E">
        <w:rPr>
          <w:b/>
          <w:i/>
          <w:w w:val="0"/>
        </w:rPr>
        <w:lastRenderedPageBreak/>
        <w:t>(</w:t>
      </w:r>
      <w:r w:rsidRPr="00F15D81">
        <w:rPr>
          <w:b/>
          <w:i/>
          <w:w w:val="0"/>
        </w:rPr>
        <w:t>19</w:t>
      </w:r>
      <w:r w:rsidRPr="008C5E7E">
        <w:rPr>
          <w:b/>
          <w:i/>
          <w:w w:val="0"/>
        </w:rPr>
        <w:t>)</w:t>
      </w:r>
      <w:r w:rsidRPr="008C5E7E">
        <w:rPr>
          <w:b/>
          <w:i/>
          <w:w w:val="0"/>
        </w:rPr>
        <w:tab/>
        <w:t xml:space="preserve">‘crypto-asset service provider’ means a crypto-asset service provider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15</w:t>
      </w:r>
      <w:r w:rsidRPr="008C5E7E">
        <w:rPr>
          <w:b/>
          <w:i/>
          <w:w w:val="0"/>
        </w:rPr>
        <w:t xml:space="preserve">), of Regulation </w:t>
      </w:r>
      <w:r w:rsidRPr="008C5E7E">
        <w:rPr>
          <w:b/>
          <w:bCs/>
          <w:i/>
          <w:iCs/>
          <w:w w:val="0"/>
        </w:rPr>
        <w:t xml:space="preserve">(EU) </w:t>
      </w:r>
      <w:r w:rsidRPr="00F15D81">
        <w:rPr>
          <w:b/>
          <w:bCs/>
          <w:i/>
          <w:iCs/>
          <w:w w:val="0"/>
        </w:rPr>
        <w:t>2023</w:t>
      </w:r>
      <w:r w:rsidRPr="008C5E7E">
        <w:rPr>
          <w:b/>
          <w:bCs/>
          <w:i/>
          <w:iCs/>
          <w:w w:val="0"/>
        </w:rPr>
        <w:t>/…</w:t>
      </w:r>
      <w:r w:rsidRPr="008C5E7E">
        <w:rPr>
          <w:i/>
          <w:w w:val="0"/>
          <w:vertAlign w:val="superscript"/>
        </w:rPr>
        <w:footnoteReference w:customMarkFollows="1" w:id="40"/>
        <w:t>++</w:t>
      </w:r>
      <w:r w:rsidRPr="008C5E7E">
        <w:rPr>
          <w:iCs/>
          <w:w w:val="0"/>
        </w:rPr>
        <w:t>,</w:t>
      </w:r>
      <w:r w:rsidRPr="008C5E7E">
        <w:rPr>
          <w:b/>
          <w:i/>
          <w:w w:val="0"/>
        </w:rPr>
        <w:t xml:space="preserve"> where performing one or more crypto-asset services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16</w:t>
      </w:r>
      <w:r w:rsidRPr="008C5E7E">
        <w:rPr>
          <w:b/>
          <w:i/>
          <w:w w:val="0"/>
        </w:rPr>
        <w:t xml:space="preserve">), of that Regulation, with the exception of providing advice on crypto-assets as referred to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16</w:t>
      </w:r>
      <w:r w:rsidRPr="008C5E7E">
        <w:rPr>
          <w:b/>
          <w:i/>
          <w:w w:val="0"/>
        </w:rPr>
        <w:t>)(h), of that Regulation;</w:t>
      </w:r>
    </w:p>
    <w:p w:rsidR="008C5E7E" w:rsidRPr="008C5E7E" w:rsidRDefault="008C5E7E" w:rsidP="008C5E7E">
      <w:pPr>
        <w:widowControl/>
        <w:autoSpaceDE w:val="0"/>
        <w:autoSpaceDN w:val="0"/>
        <w:adjustRightInd w:val="0"/>
        <w:spacing w:before="120" w:after="120" w:line="360" w:lineRule="auto"/>
        <w:ind w:left="1985" w:hanging="567"/>
        <w:rPr>
          <w:b/>
          <w:i/>
          <w:w w:val="0"/>
        </w:rPr>
      </w:pPr>
      <w:r w:rsidRPr="008C5E7E">
        <w:rPr>
          <w:b/>
          <w:i/>
          <w:w w:val="0"/>
        </w:rPr>
        <w:t>_________________</w:t>
      </w:r>
    </w:p>
    <w:p w:rsidR="008C5E7E" w:rsidRPr="008C5E7E" w:rsidRDefault="008C5E7E" w:rsidP="008C5E7E">
      <w:pPr>
        <w:widowControl/>
        <w:autoSpaceDE w:val="0"/>
        <w:autoSpaceDN w:val="0"/>
        <w:adjustRightInd w:val="0"/>
        <w:spacing w:before="120" w:after="120" w:line="360" w:lineRule="auto"/>
        <w:ind w:left="1985" w:hanging="567"/>
        <w:rPr>
          <w:w w:val="0"/>
        </w:rPr>
      </w:pPr>
      <w:r w:rsidRPr="008C5E7E">
        <w:rPr>
          <w:b/>
          <w:i/>
          <w:w w:val="0"/>
        </w:rPr>
        <w:t>*</w:t>
      </w:r>
      <w:r w:rsidRPr="008C5E7E">
        <w:rPr>
          <w:b/>
          <w:i/>
          <w:w w:val="0"/>
        </w:rPr>
        <w:tab/>
        <w:t xml:space="preserve">Regulation (EU) </w:t>
      </w:r>
      <w:r w:rsidRPr="00F15D81">
        <w:rPr>
          <w:b/>
          <w:i/>
          <w:w w:val="0"/>
        </w:rPr>
        <w:t>2023</w:t>
      </w:r>
      <w:r w:rsidRPr="008C5E7E">
        <w:rPr>
          <w:b/>
          <w:i/>
          <w:w w:val="0"/>
        </w:rPr>
        <w:t xml:space="preserve">/… of the European Parliament and of the Council of … on markets in crypto-assets, and amending Regulations (EU) No </w:t>
      </w:r>
      <w:r w:rsidRPr="00F15D81">
        <w:rPr>
          <w:b/>
          <w:i/>
          <w:w w:val="0"/>
        </w:rPr>
        <w:t>1093</w:t>
      </w:r>
      <w:r w:rsidRPr="008C5E7E">
        <w:rPr>
          <w:b/>
          <w:i/>
          <w:w w:val="0"/>
        </w:rPr>
        <w:t>/</w:t>
      </w:r>
      <w:r w:rsidRPr="00F15D81">
        <w:rPr>
          <w:b/>
          <w:i/>
          <w:w w:val="0"/>
        </w:rPr>
        <w:t>2010</w:t>
      </w:r>
      <w:r w:rsidRPr="008C5E7E">
        <w:rPr>
          <w:b/>
          <w:i/>
          <w:w w:val="0"/>
        </w:rPr>
        <w:t xml:space="preserve"> and (EU) No </w:t>
      </w:r>
      <w:r w:rsidRPr="00F15D81">
        <w:rPr>
          <w:b/>
          <w:i/>
          <w:w w:val="0"/>
        </w:rPr>
        <w:t>1095</w:t>
      </w:r>
      <w:r w:rsidRPr="008C5E7E">
        <w:rPr>
          <w:b/>
          <w:i/>
          <w:w w:val="0"/>
        </w:rPr>
        <w:t>/</w:t>
      </w:r>
      <w:r w:rsidRPr="00F15D81">
        <w:rPr>
          <w:b/>
          <w:i/>
          <w:w w:val="0"/>
        </w:rPr>
        <w:t>2010</w:t>
      </w:r>
      <w:r w:rsidRPr="008C5E7E">
        <w:rPr>
          <w:b/>
          <w:i/>
          <w:w w:val="0"/>
        </w:rPr>
        <w:t xml:space="preserve"> and Directives </w:t>
      </w:r>
      <w:r w:rsidRPr="00F15D81">
        <w:rPr>
          <w:b/>
          <w:i/>
          <w:w w:val="0"/>
        </w:rPr>
        <w:t>2013</w:t>
      </w:r>
      <w:r w:rsidRPr="008C5E7E">
        <w:rPr>
          <w:b/>
          <w:i/>
          <w:w w:val="0"/>
        </w:rPr>
        <w:t>/</w:t>
      </w:r>
      <w:r w:rsidRPr="00F15D81">
        <w:rPr>
          <w:b/>
          <w:i/>
          <w:w w:val="0"/>
        </w:rPr>
        <w:t>36</w:t>
      </w:r>
      <w:r w:rsidRPr="008C5E7E">
        <w:rPr>
          <w:b/>
          <w:i/>
          <w:w w:val="0"/>
        </w:rPr>
        <w:t xml:space="preserve">/EU and (EU) </w:t>
      </w:r>
      <w:r w:rsidRPr="00F15D81">
        <w:rPr>
          <w:b/>
          <w:i/>
          <w:w w:val="0"/>
        </w:rPr>
        <w:t>2019</w:t>
      </w:r>
      <w:r w:rsidRPr="008C5E7E">
        <w:rPr>
          <w:b/>
          <w:i/>
          <w:w w:val="0"/>
        </w:rPr>
        <w:t>/</w:t>
      </w:r>
      <w:r w:rsidRPr="00F15D81">
        <w:rPr>
          <w:b/>
          <w:i/>
          <w:w w:val="0"/>
        </w:rPr>
        <w:t>1937</w:t>
      </w:r>
      <w:r w:rsidRPr="008C5E7E">
        <w:rPr>
          <w:b/>
          <w:i/>
          <w:w w:val="0"/>
        </w:rPr>
        <w:t xml:space="preserve"> (OJ …).’;</w:t>
      </w:r>
      <w:bookmarkEnd w:id="1233"/>
    </w:p>
    <w:p w:rsidR="008C5E7E" w:rsidRPr="008C5E7E" w:rsidRDefault="008C5E7E" w:rsidP="008C5E7E">
      <w:pPr>
        <w:widowControl/>
        <w:autoSpaceDE w:val="0"/>
        <w:autoSpaceDN w:val="0"/>
        <w:adjustRightInd w:val="0"/>
        <w:spacing w:before="120" w:after="120" w:line="360" w:lineRule="auto"/>
        <w:ind w:left="1418" w:hanging="567"/>
        <w:rPr>
          <w:w w:val="0"/>
        </w:rPr>
      </w:pPr>
      <w:bookmarkStart w:id="1234" w:name="_DV_C871"/>
      <w:r w:rsidRPr="008C5E7E">
        <w:rPr>
          <w:b/>
          <w:i/>
          <w:w w:val="0"/>
        </w:rPr>
        <w:t>(d)</w:t>
      </w:r>
      <w:r w:rsidRPr="008C5E7E">
        <w:rPr>
          <w:b/>
          <w:i/>
          <w:w w:val="0"/>
        </w:rPr>
        <w:tab/>
        <w:t>the following point is added:</w:t>
      </w:r>
      <w:bookmarkEnd w:id="1234"/>
    </w:p>
    <w:p w:rsidR="008C5E7E" w:rsidRPr="008C5E7E" w:rsidRDefault="008C5E7E" w:rsidP="008C5E7E">
      <w:pPr>
        <w:widowControl/>
        <w:autoSpaceDE w:val="0"/>
        <w:autoSpaceDN w:val="0"/>
        <w:adjustRightInd w:val="0"/>
        <w:spacing w:before="120" w:after="120" w:line="360" w:lineRule="auto"/>
        <w:ind w:left="1985" w:hanging="567"/>
        <w:rPr>
          <w:b/>
          <w:i/>
          <w:w w:val="0"/>
        </w:rPr>
      </w:pPr>
      <w:bookmarkStart w:id="1235" w:name="_DV_C872"/>
      <w:r w:rsidRPr="008C5E7E">
        <w:rPr>
          <w:b/>
          <w:i/>
          <w:w w:val="0"/>
        </w:rPr>
        <w:t>'(</w:t>
      </w:r>
      <w:r w:rsidRPr="00F15D81">
        <w:rPr>
          <w:b/>
          <w:i/>
          <w:w w:val="0"/>
        </w:rPr>
        <w:t>20</w:t>
      </w:r>
      <w:r w:rsidRPr="008C5E7E">
        <w:rPr>
          <w:b/>
          <w:i/>
          <w:w w:val="0"/>
        </w:rPr>
        <w:t>)</w:t>
      </w:r>
      <w:r w:rsidRPr="008C5E7E">
        <w:rPr>
          <w:b/>
          <w:i/>
          <w:w w:val="0"/>
        </w:rPr>
        <w:tab/>
        <w:t xml:space="preserve">‘self-hosted address’ means a self-hosted address as defined in Article </w:t>
      </w:r>
      <w:r w:rsidRPr="00F15D81">
        <w:rPr>
          <w:b/>
          <w:i/>
          <w:w w:val="0"/>
        </w:rPr>
        <w:t>3</w:t>
      </w:r>
      <w:r w:rsidRPr="008C5E7E">
        <w:rPr>
          <w:b/>
          <w:i/>
          <w:w w:val="0"/>
        </w:rPr>
        <w:t>, point (</w:t>
      </w:r>
      <w:r w:rsidRPr="00F15D81">
        <w:rPr>
          <w:b/>
          <w:i/>
          <w:w w:val="0"/>
        </w:rPr>
        <w:t>20</w:t>
      </w:r>
      <w:r w:rsidRPr="008C5E7E">
        <w:rPr>
          <w:b/>
          <w:i/>
          <w:w w:val="0"/>
        </w:rPr>
        <w:t xml:space="preserve">), of </w:t>
      </w:r>
      <w:r w:rsidRPr="008C5E7E">
        <w:rPr>
          <w:b/>
          <w:bCs/>
          <w:i/>
          <w:iCs/>
          <w:w w:val="0"/>
        </w:rPr>
        <w:t xml:space="preserve">Regulation (EU) </w:t>
      </w:r>
      <w:r w:rsidRPr="00F15D81">
        <w:rPr>
          <w:b/>
          <w:bCs/>
          <w:i/>
          <w:iCs/>
          <w:w w:val="0"/>
        </w:rPr>
        <w:t>2023</w:t>
      </w:r>
      <w:r w:rsidRPr="008C5E7E">
        <w:rPr>
          <w:b/>
          <w:bCs/>
          <w:i/>
          <w:iCs/>
          <w:w w:val="0"/>
        </w:rPr>
        <w:t>/… of the European Parliament and of the Council*</w:t>
      </w:r>
      <w:r w:rsidRPr="008C5E7E">
        <w:rPr>
          <w:i/>
          <w:w w:val="0"/>
          <w:vertAlign w:val="superscript"/>
        </w:rPr>
        <w:footnoteReference w:customMarkFollows="1" w:id="41"/>
        <w:t>+++</w:t>
      </w:r>
      <w:r w:rsidRPr="008C5E7E">
        <w:rPr>
          <w:b/>
          <w:i/>
          <w:w w:val="0"/>
        </w:rPr>
        <w:t>.</w:t>
      </w:r>
    </w:p>
    <w:p w:rsidR="008C5E7E" w:rsidRPr="008C5E7E" w:rsidRDefault="008C5E7E" w:rsidP="008C5E7E">
      <w:pPr>
        <w:widowControl/>
        <w:autoSpaceDE w:val="0"/>
        <w:autoSpaceDN w:val="0"/>
        <w:adjustRightInd w:val="0"/>
        <w:spacing w:before="120" w:after="120" w:line="360" w:lineRule="auto"/>
        <w:ind w:left="1985" w:hanging="567"/>
        <w:rPr>
          <w:b/>
          <w:i/>
          <w:w w:val="0"/>
        </w:rPr>
      </w:pPr>
      <w:r w:rsidRPr="008C5E7E">
        <w:rPr>
          <w:b/>
          <w:i/>
          <w:w w:val="0"/>
        </w:rPr>
        <w:t>_________________</w:t>
      </w:r>
    </w:p>
    <w:p w:rsidR="008C5E7E" w:rsidRPr="008C5E7E" w:rsidRDefault="008C5E7E" w:rsidP="008C5E7E">
      <w:pPr>
        <w:widowControl/>
        <w:autoSpaceDE w:val="0"/>
        <w:autoSpaceDN w:val="0"/>
        <w:adjustRightInd w:val="0"/>
        <w:spacing w:before="120" w:after="120" w:line="360" w:lineRule="auto"/>
        <w:ind w:left="1985" w:hanging="567"/>
        <w:rPr>
          <w:w w:val="0"/>
        </w:rPr>
      </w:pPr>
      <w:r w:rsidRPr="008C5E7E">
        <w:rPr>
          <w:b/>
          <w:i/>
          <w:w w:val="0"/>
        </w:rPr>
        <w:t>*</w:t>
      </w:r>
      <w:r w:rsidRPr="008C5E7E">
        <w:rPr>
          <w:b/>
          <w:i/>
          <w:w w:val="0"/>
        </w:rPr>
        <w:tab/>
        <w:t xml:space="preserve">Regulation (EU) </w:t>
      </w:r>
      <w:r w:rsidRPr="00F15D81">
        <w:rPr>
          <w:b/>
          <w:i/>
          <w:w w:val="0"/>
        </w:rPr>
        <w:t>2023</w:t>
      </w:r>
      <w:r w:rsidRPr="008C5E7E">
        <w:rPr>
          <w:b/>
          <w:i/>
          <w:w w:val="0"/>
        </w:rPr>
        <w:t xml:space="preserve">/… of the European Parliament and of the Council of … on information accompanying transfers of funds and certain crypto-assets and amending Directive (EU) </w:t>
      </w:r>
      <w:r w:rsidRPr="00F15D81">
        <w:rPr>
          <w:b/>
          <w:i/>
          <w:w w:val="0"/>
        </w:rPr>
        <w:t>2015</w:t>
      </w:r>
      <w:r w:rsidRPr="008C5E7E">
        <w:rPr>
          <w:b/>
          <w:i/>
          <w:w w:val="0"/>
        </w:rPr>
        <w:t>/</w:t>
      </w:r>
      <w:r w:rsidRPr="00F15D81">
        <w:rPr>
          <w:b/>
          <w:i/>
          <w:w w:val="0"/>
        </w:rPr>
        <w:t>849</w:t>
      </w:r>
      <w:r w:rsidRPr="008C5E7E">
        <w:rPr>
          <w:b/>
          <w:i/>
          <w:w w:val="0"/>
        </w:rPr>
        <w:t xml:space="preserve"> (OJ …).'</w:t>
      </w:r>
      <w:bookmarkEnd w:id="1235"/>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36" w:name="_DV_C873"/>
      <w:r w:rsidRPr="008C5E7E">
        <w:rPr>
          <w:b/>
          <w:i/>
          <w:w w:val="0"/>
        </w:rPr>
        <w:br w:type="page"/>
      </w:r>
      <w:r w:rsidRPr="008C5E7E">
        <w:rPr>
          <w:b/>
          <w:i/>
          <w:w w:val="0"/>
        </w:rPr>
        <w:lastRenderedPageBreak/>
        <w:t>(</w:t>
      </w:r>
      <w:r w:rsidRPr="00F15D81">
        <w:rPr>
          <w:b/>
          <w:i/>
          <w:w w:val="0"/>
        </w:rPr>
        <w:t>3</w:t>
      </w:r>
      <w:r w:rsidRPr="008C5E7E">
        <w:rPr>
          <w:b/>
          <w:i/>
          <w:w w:val="0"/>
        </w:rPr>
        <w:t>)</w:t>
      </w:r>
      <w:r w:rsidRPr="008C5E7E">
        <w:rPr>
          <w:b/>
          <w:i/>
          <w:w w:val="0"/>
        </w:rPr>
        <w:tab/>
        <w:t xml:space="preserve">in Article </w:t>
      </w:r>
      <w:r w:rsidRPr="00F15D81">
        <w:rPr>
          <w:b/>
          <w:i/>
          <w:w w:val="0"/>
        </w:rPr>
        <w:t>18</w:t>
      </w:r>
      <w:r w:rsidRPr="008C5E7E">
        <w:rPr>
          <w:b/>
          <w:i/>
          <w:w w:val="0"/>
        </w:rPr>
        <w:t>, the following paragraphs are added:</w:t>
      </w:r>
      <w:bookmarkEnd w:id="1236"/>
    </w:p>
    <w:p w:rsidR="008C5E7E" w:rsidRPr="008C5E7E" w:rsidRDefault="008C5E7E" w:rsidP="008C5E7E">
      <w:pPr>
        <w:widowControl/>
        <w:autoSpaceDE w:val="0"/>
        <w:autoSpaceDN w:val="0"/>
        <w:adjustRightInd w:val="0"/>
        <w:spacing w:before="120" w:after="120" w:line="360" w:lineRule="auto"/>
        <w:ind w:left="1418" w:hanging="567"/>
        <w:rPr>
          <w:w w:val="0"/>
        </w:rPr>
      </w:pPr>
      <w:bookmarkStart w:id="1237" w:name="_DV_C874"/>
      <w:r w:rsidRPr="008C5E7E">
        <w:rPr>
          <w:b/>
          <w:i/>
          <w:w w:val="0"/>
        </w:rPr>
        <w:t>‘</w:t>
      </w:r>
      <w:r w:rsidRPr="00F15D81">
        <w:rPr>
          <w:b/>
          <w:i/>
          <w:w w:val="0"/>
        </w:rPr>
        <w:t>5</w:t>
      </w:r>
      <w:r w:rsidRPr="008C5E7E">
        <w:rPr>
          <w:b/>
          <w:i/>
          <w:w w:val="0"/>
        </w:rPr>
        <w:t>.</w:t>
      </w:r>
      <w:r w:rsidRPr="008C5E7E">
        <w:rPr>
          <w:b/>
          <w:i/>
          <w:w w:val="0"/>
        </w:rPr>
        <w:tab/>
        <w:t>By ... [</w:t>
      </w:r>
      <w:r w:rsidRPr="00F15D81">
        <w:rPr>
          <w:b/>
          <w:i/>
          <w:w w:val="0"/>
        </w:rPr>
        <w:t>18</w:t>
      </w:r>
      <w:r w:rsidRPr="008C5E7E">
        <w:rPr>
          <w:b/>
          <w:i/>
          <w:w w:val="0"/>
        </w:rPr>
        <w:t xml:space="preserve"> months after the date of entry into force of the Regulation contained in document PE-CONS </w:t>
      </w:r>
      <w:r w:rsidRPr="00F15D81">
        <w:rPr>
          <w:b/>
          <w:i/>
          <w:w w:val="0"/>
        </w:rPr>
        <w:t>54</w:t>
      </w:r>
      <w:r w:rsidRPr="008C5E7E">
        <w:rPr>
          <w:b/>
          <w:i/>
          <w:w w:val="0"/>
        </w:rPr>
        <w:t>/</w:t>
      </w:r>
      <w:r w:rsidRPr="00F15D81">
        <w:rPr>
          <w:b/>
          <w:i/>
          <w:w w:val="0"/>
        </w:rPr>
        <w:t>22</w:t>
      </w:r>
      <w:r w:rsidRPr="008C5E7E">
        <w:rPr>
          <w:b/>
          <w:i/>
          <w:w w:val="0"/>
        </w:rPr>
        <w:t xml:space="preserve"> (</w:t>
      </w:r>
      <w:r w:rsidRPr="00F15D81">
        <w:rPr>
          <w:b/>
          <w:i/>
          <w:w w:val="0"/>
        </w:rPr>
        <w:t>2020</w:t>
      </w:r>
      <w:r w:rsidRPr="008C5E7E">
        <w:rPr>
          <w:b/>
          <w:i/>
          <w:w w:val="0"/>
        </w:rPr>
        <w:t>/</w:t>
      </w:r>
      <w:r w:rsidRPr="00F15D81">
        <w:rPr>
          <w:b/>
          <w:i/>
          <w:w w:val="0"/>
        </w:rPr>
        <w:t>0265</w:t>
      </w:r>
      <w:r w:rsidRPr="008C5E7E">
        <w:rPr>
          <w:b/>
          <w:i/>
          <w:w w:val="0"/>
        </w:rPr>
        <w:t xml:space="preserve">(COD))], EBA shall issue guidelines on risk variables and risk factors to be taken into account by crypto-asset service providers when entering into business relationships or carrying out transactions in crypto-assets. </w:t>
      </w:r>
      <w:bookmarkEnd w:id="1237"/>
    </w:p>
    <w:p w:rsidR="008C5E7E" w:rsidRPr="008C5E7E" w:rsidRDefault="008C5E7E" w:rsidP="008C5E7E">
      <w:pPr>
        <w:widowControl/>
        <w:autoSpaceDE w:val="0"/>
        <w:autoSpaceDN w:val="0"/>
        <w:adjustRightInd w:val="0"/>
        <w:spacing w:before="120" w:after="120" w:line="360" w:lineRule="auto"/>
        <w:ind w:left="1418" w:hanging="567"/>
        <w:rPr>
          <w:w w:val="0"/>
        </w:rPr>
      </w:pPr>
      <w:bookmarkStart w:id="1238" w:name="_DV_C875"/>
      <w:r w:rsidRPr="00F15D81">
        <w:rPr>
          <w:b/>
          <w:i/>
          <w:w w:val="0"/>
        </w:rPr>
        <w:t>6</w:t>
      </w:r>
      <w:r w:rsidRPr="008C5E7E">
        <w:rPr>
          <w:b/>
          <w:i/>
          <w:w w:val="0"/>
        </w:rPr>
        <w:t>.</w:t>
      </w:r>
      <w:r w:rsidRPr="008C5E7E">
        <w:rPr>
          <w:b/>
          <w:i/>
          <w:w w:val="0"/>
        </w:rPr>
        <w:tab/>
        <w:t>EBA shall clarify, in particular, how the risk factors listed in Annex III shall be taken into account by crypto-asset service providers including when carrying out transactions with persons and entities which are not covered by this Directive. To that end, EBA shall pay particular attention to products, transactions and technologies that have the potential to facilitate anonymity, such as privacy wallets, mixers or tumblers.</w:t>
      </w:r>
      <w:bookmarkEnd w:id="1238"/>
    </w:p>
    <w:p w:rsidR="008C5E7E" w:rsidRPr="008C5E7E" w:rsidRDefault="008C5E7E" w:rsidP="008C5E7E">
      <w:pPr>
        <w:widowControl/>
        <w:autoSpaceDE w:val="0"/>
        <w:autoSpaceDN w:val="0"/>
        <w:adjustRightInd w:val="0"/>
        <w:spacing w:before="120" w:after="120" w:line="360" w:lineRule="auto"/>
        <w:ind w:left="1418"/>
        <w:rPr>
          <w:w w:val="0"/>
        </w:rPr>
      </w:pPr>
      <w:bookmarkStart w:id="1239" w:name="_DV_C876"/>
      <w:r w:rsidRPr="008C5E7E">
        <w:rPr>
          <w:b/>
          <w:i/>
          <w:w w:val="0"/>
        </w:rPr>
        <w:t xml:space="preserve">Where situations of higher risk are identified, the guidelines referred to in paragraph </w:t>
      </w:r>
      <w:r w:rsidRPr="00F15D81">
        <w:rPr>
          <w:b/>
          <w:i/>
          <w:w w:val="0"/>
        </w:rPr>
        <w:t>5</w:t>
      </w:r>
      <w:r w:rsidRPr="008C5E7E">
        <w:rPr>
          <w:b/>
          <w:i/>
          <w:w w:val="0"/>
        </w:rPr>
        <w:t xml:space="preserve"> shall include enhanced due diligence measures that obliged entities shall consider applying to mitigate such risks, including the adoption of appropriate procedures to detect the origin or destination of crypto-assets.’</w:t>
      </w:r>
      <w:bookmarkEnd w:id="1239"/>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40" w:name="_DV_C877"/>
      <w:r w:rsidRPr="008C5E7E">
        <w:rPr>
          <w:b/>
          <w:i/>
          <w:w w:val="0"/>
        </w:rPr>
        <w:br w:type="page"/>
      </w:r>
      <w:r w:rsidRPr="008C5E7E">
        <w:rPr>
          <w:b/>
          <w:i/>
          <w:w w:val="0"/>
        </w:rPr>
        <w:lastRenderedPageBreak/>
        <w:t>(</w:t>
      </w:r>
      <w:r w:rsidRPr="00F15D81">
        <w:rPr>
          <w:b/>
          <w:i/>
          <w:w w:val="0"/>
        </w:rPr>
        <w:t>4</w:t>
      </w:r>
      <w:r w:rsidRPr="008C5E7E">
        <w:rPr>
          <w:b/>
          <w:i/>
          <w:w w:val="0"/>
        </w:rPr>
        <w:t>)</w:t>
      </w:r>
      <w:r w:rsidRPr="008C5E7E">
        <w:rPr>
          <w:b/>
          <w:i/>
          <w:w w:val="0"/>
        </w:rPr>
        <w:tab/>
        <w:t>the following articles are inserted:</w:t>
      </w:r>
      <w:bookmarkEnd w:id="1240"/>
    </w:p>
    <w:p w:rsidR="008C5E7E" w:rsidRPr="008C5E7E" w:rsidRDefault="008C5E7E" w:rsidP="008C5E7E">
      <w:pPr>
        <w:widowControl/>
        <w:autoSpaceDE w:val="0"/>
        <w:autoSpaceDN w:val="0"/>
        <w:adjustRightInd w:val="0"/>
        <w:spacing w:before="120" w:after="120" w:line="360" w:lineRule="auto"/>
        <w:ind w:left="851"/>
        <w:rPr>
          <w:w w:val="0"/>
        </w:rPr>
      </w:pPr>
      <w:bookmarkStart w:id="1241" w:name="_DV_C878"/>
      <w:r w:rsidRPr="008C5E7E">
        <w:rPr>
          <w:b/>
          <w:i/>
          <w:w w:val="0"/>
        </w:rPr>
        <w:t xml:space="preserve">'Article </w:t>
      </w:r>
      <w:r w:rsidRPr="00F15D81">
        <w:rPr>
          <w:b/>
          <w:i/>
          <w:w w:val="0"/>
        </w:rPr>
        <w:t>19</w:t>
      </w:r>
      <w:r w:rsidRPr="008C5E7E">
        <w:rPr>
          <w:b/>
          <w:i/>
          <w:w w:val="0"/>
        </w:rPr>
        <w:t>a</w:t>
      </w:r>
      <w:bookmarkEnd w:id="1241"/>
    </w:p>
    <w:p w:rsidR="008C5E7E" w:rsidRPr="008C5E7E" w:rsidRDefault="008C5E7E" w:rsidP="008C5E7E">
      <w:pPr>
        <w:widowControl/>
        <w:autoSpaceDE w:val="0"/>
        <w:autoSpaceDN w:val="0"/>
        <w:adjustRightInd w:val="0"/>
        <w:spacing w:before="120" w:after="120" w:line="360" w:lineRule="auto"/>
        <w:ind w:left="1418" w:hanging="567"/>
        <w:rPr>
          <w:w w:val="0"/>
        </w:rPr>
      </w:pPr>
      <w:bookmarkStart w:id="1242" w:name="_DV_C879"/>
      <w:r w:rsidRPr="00F15D81">
        <w:rPr>
          <w:b/>
          <w:i/>
          <w:w w:val="0"/>
        </w:rPr>
        <w:t>1</w:t>
      </w:r>
      <w:r w:rsidRPr="008C5E7E">
        <w:rPr>
          <w:b/>
          <w:i/>
          <w:w w:val="0"/>
        </w:rPr>
        <w:t>.</w:t>
      </w:r>
      <w:r w:rsidRPr="008C5E7E">
        <w:rPr>
          <w:b/>
          <w:i/>
          <w:w w:val="0"/>
        </w:rPr>
        <w:tab/>
        <w:t>Member States shall require crypto-asset service providers to identify and assess the risk of money laundering and terrorist financing associated with transfers of crypto-assets directed to or originating from a self-hosted address. To that end, crypto-asset service providers shall have in place internal policies, procedures and controls. Member States shall require crypto-asset service providers to apply mitigating measures commensurate with the risks identified. Those mitigating measures shall include one or more of the following:</w:t>
      </w:r>
      <w:bookmarkEnd w:id="1242"/>
    </w:p>
    <w:p w:rsidR="008C5E7E" w:rsidRPr="008C5E7E" w:rsidRDefault="008C5E7E" w:rsidP="008C5E7E">
      <w:pPr>
        <w:widowControl/>
        <w:autoSpaceDE w:val="0"/>
        <w:autoSpaceDN w:val="0"/>
        <w:adjustRightInd w:val="0"/>
        <w:spacing w:before="120" w:after="120" w:line="360" w:lineRule="auto"/>
        <w:ind w:left="1985" w:hanging="567"/>
        <w:rPr>
          <w:w w:val="0"/>
        </w:rPr>
      </w:pPr>
      <w:bookmarkStart w:id="1243" w:name="_DV_C880"/>
      <w:r w:rsidRPr="008C5E7E">
        <w:rPr>
          <w:b/>
          <w:i/>
          <w:w w:val="0"/>
        </w:rPr>
        <w:t>(a)</w:t>
      </w:r>
      <w:r w:rsidRPr="008C5E7E">
        <w:rPr>
          <w:b/>
          <w:i/>
          <w:w w:val="0"/>
        </w:rPr>
        <w:tab/>
        <w:t>taking risk-based measures to identify, and verify the identity of, the originator or beneficiary of a transfer made to or from a self-hosted address or the beneficial owner of such originator or beneficiary, including through reliance on third parties;</w:t>
      </w:r>
      <w:bookmarkEnd w:id="1243"/>
    </w:p>
    <w:p w:rsidR="008C5E7E" w:rsidRPr="008C5E7E" w:rsidRDefault="008C5E7E" w:rsidP="008C5E7E">
      <w:pPr>
        <w:widowControl/>
        <w:autoSpaceDE w:val="0"/>
        <w:autoSpaceDN w:val="0"/>
        <w:adjustRightInd w:val="0"/>
        <w:spacing w:before="120" w:after="120" w:line="360" w:lineRule="auto"/>
        <w:ind w:left="1985" w:hanging="567"/>
        <w:rPr>
          <w:w w:val="0"/>
        </w:rPr>
      </w:pPr>
      <w:bookmarkStart w:id="1244" w:name="_DV_C881"/>
      <w:r w:rsidRPr="008C5E7E">
        <w:rPr>
          <w:b/>
          <w:i/>
          <w:w w:val="0"/>
        </w:rPr>
        <w:t>(b)</w:t>
      </w:r>
      <w:r w:rsidRPr="008C5E7E">
        <w:rPr>
          <w:b/>
          <w:i/>
          <w:w w:val="0"/>
        </w:rPr>
        <w:tab/>
        <w:t>requiring additional information on the origin and destination of the transferred crypto-assets;</w:t>
      </w:r>
      <w:bookmarkEnd w:id="1244"/>
    </w:p>
    <w:p w:rsidR="008C5E7E" w:rsidRPr="008C5E7E" w:rsidRDefault="008C5E7E" w:rsidP="008C5E7E">
      <w:pPr>
        <w:widowControl/>
        <w:autoSpaceDE w:val="0"/>
        <w:autoSpaceDN w:val="0"/>
        <w:adjustRightInd w:val="0"/>
        <w:spacing w:before="120" w:after="120" w:line="360" w:lineRule="auto"/>
        <w:ind w:left="1985" w:hanging="567"/>
        <w:rPr>
          <w:w w:val="0"/>
        </w:rPr>
      </w:pPr>
      <w:bookmarkStart w:id="1245" w:name="_DV_C882"/>
      <w:r w:rsidRPr="008C5E7E">
        <w:rPr>
          <w:b/>
          <w:i/>
          <w:w w:val="0"/>
        </w:rPr>
        <w:br w:type="page"/>
      </w:r>
      <w:r w:rsidRPr="008C5E7E">
        <w:rPr>
          <w:b/>
          <w:i/>
          <w:w w:val="0"/>
        </w:rPr>
        <w:lastRenderedPageBreak/>
        <w:t>(c)</w:t>
      </w:r>
      <w:r w:rsidRPr="008C5E7E">
        <w:rPr>
          <w:b/>
          <w:i/>
          <w:w w:val="0"/>
        </w:rPr>
        <w:tab/>
        <w:t>conducting enhanced ongoing monitoring of those transactions;</w:t>
      </w:r>
      <w:bookmarkEnd w:id="1245"/>
    </w:p>
    <w:p w:rsidR="008C5E7E" w:rsidRPr="008C5E7E" w:rsidRDefault="008C5E7E" w:rsidP="008C5E7E">
      <w:pPr>
        <w:widowControl/>
        <w:autoSpaceDE w:val="0"/>
        <w:autoSpaceDN w:val="0"/>
        <w:adjustRightInd w:val="0"/>
        <w:spacing w:before="120" w:after="120" w:line="360" w:lineRule="auto"/>
        <w:ind w:left="1985" w:hanging="567"/>
        <w:rPr>
          <w:w w:val="0"/>
        </w:rPr>
      </w:pPr>
      <w:bookmarkStart w:id="1246" w:name="_DV_C883"/>
      <w:r w:rsidRPr="008C5E7E">
        <w:rPr>
          <w:b/>
          <w:i/>
          <w:w w:val="0"/>
        </w:rPr>
        <w:t>(d)</w:t>
      </w:r>
      <w:r w:rsidRPr="008C5E7E">
        <w:rPr>
          <w:b/>
          <w:i/>
          <w:w w:val="0"/>
        </w:rPr>
        <w:tab/>
        <w:t>any other measure to mitigate and manage the risks of money laundering and terrorist financing as well as the risk of non-implementation and evasion of targeted financial sanctions and proliferation financing-related targeted financial sanctions.</w:t>
      </w:r>
      <w:bookmarkEnd w:id="1246"/>
    </w:p>
    <w:p w:rsidR="008C5E7E" w:rsidRPr="008C5E7E" w:rsidRDefault="008C5E7E" w:rsidP="008C5E7E">
      <w:pPr>
        <w:widowControl/>
        <w:autoSpaceDE w:val="0"/>
        <w:autoSpaceDN w:val="0"/>
        <w:adjustRightInd w:val="0"/>
        <w:spacing w:before="120" w:after="120" w:line="360" w:lineRule="auto"/>
        <w:ind w:left="1418" w:hanging="567"/>
        <w:rPr>
          <w:w w:val="0"/>
        </w:rPr>
      </w:pPr>
      <w:bookmarkStart w:id="1247" w:name="_DV_C884"/>
      <w:r w:rsidRPr="00F15D81">
        <w:rPr>
          <w:b/>
          <w:i/>
          <w:w w:val="0"/>
        </w:rPr>
        <w:t>2</w:t>
      </w:r>
      <w:r w:rsidRPr="008C5E7E">
        <w:rPr>
          <w:b/>
          <w:i/>
          <w:w w:val="0"/>
        </w:rPr>
        <w:t>.</w:t>
      </w:r>
      <w:r w:rsidRPr="008C5E7E">
        <w:rPr>
          <w:b/>
          <w:i/>
          <w:w w:val="0"/>
        </w:rPr>
        <w:tab/>
        <w:t>By … [</w:t>
      </w:r>
      <w:r w:rsidRPr="00F15D81">
        <w:rPr>
          <w:b/>
          <w:i/>
          <w:w w:val="0"/>
        </w:rPr>
        <w:t>18</w:t>
      </w:r>
      <w:r w:rsidRPr="008C5E7E">
        <w:rPr>
          <w:b/>
          <w:i/>
          <w:w w:val="0"/>
        </w:rPr>
        <w:t xml:space="preserve"> months after the date of entry into force of this amending Regulation], EBA shall issue guidelines to specify the measures referred to in this Article, including the criteria and means for identification and verification of the identity of the originator or beneficiary of a transfer made to or from a self-hosted address, in particular through reliance on third parties, taking into account the latest technological developments.</w:t>
      </w:r>
      <w:bookmarkEnd w:id="1247"/>
    </w:p>
    <w:p w:rsidR="008C5E7E" w:rsidRPr="008C5E7E" w:rsidRDefault="008C5E7E" w:rsidP="008C5E7E">
      <w:pPr>
        <w:widowControl/>
        <w:autoSpaceDE w:val="0"/>
        <w:autoSpaceDN w:val="0"/>
        <w:adjustRightInd w:val="0"/>
        <w:spacing w:before="120" w:after="120" w:line="360" w:lineRule="auto"/>
        <w:ind w:left="851" w:hanging="851"/>
        <w:rPr>
          <w:w w:val="0"/>
        </w:rPr>
      </w:pPr>
      <w:bookmarkStart w:id="1248" w:name="_DV_C885"/>
      <w:r w:rsidRPr="008C5E7E">
        <w:rPr>
          <w:b/>
          <w:i/>
          <w:w w:val="0"/>
        </w:rPr>
        <w:br w:type="page"/>
      </w:r>
      <w:bookmarkEnd w:id="1248"/>
    </w:p>
    <w:p w:rsidR="008C5E7E" w:rsidRPr="008C5E7E" w:rsidRDefault="008C5E7E" w:rsidP="008C5E7E">
      <w:pPr>
        <w:widowControl/>
        <w:autoSpaceDE w:val="0"/>
        <w:autoSpaceDN w:val="0"/>
        <w:adjustRightInd w:val="0"/>
        <w:spacing w:before="120" w:after="120" w:line="360" w:lineRule="auto"/>
        <w:ind w:left="851"/>
        <w:rPr>
          <w:w w:val="0"/>
        </w:rPr>
      </w:pPr>
      <w:bookmarkStart w:id="1249" w:name="_DV_C886"/>
      <w:r w:rsidRPr="008C5E7E">
        <w:rPr>
          <w:b/>
          <w:i/>
          <w:w w:val="0"/>
        </w:rPr>
        <w:lastRenderedPageBreak/>
        <w:t xml:space="preserve">Article </w:t>
      </w:r>
      <w:r w:rsidRPr="00F15D81">
        <w:rPr>
          <w:b/>
          <w:i/>
          <w:w w:val="0"/>
        </w:rPr>
        <w:t>19</w:t>
      </w:r>
      <w:r w:rsidRPr="008C5E7E">
        <w:rPr>
          <w:b/>
          <w:i/>
          <w:w w:val="0"/>
        </w:rPr>
        <w:t>b</w:t>
      </w:r>
      <w:bookmarkEnd w:id="1249"/>
    </w:p>
    <w:p w:rsidR="008C5E7E" w:rsidRPr="008C5E7E" w:rsidRDefault="008C5E7E" w:rsidP="008C5E7E">
      <w:pPr>
        <w:widowControl/>
        <w:autoSpaceDE w:val="0"/>
        <w:autoSpaceDN w:val="0"/>
        <w:adjustRightInd w:val="0"/>
        <w:spacing w:before="120" w:after="120" w:line="360" w:lineRule="auto"/>
        <w:ind w:left="1418" w:hanging="567"/>
        <w:rPr>
          <w:w w:val="0"/>
        </w:rPr>
      </w:pPr>
      <w:bookmarkStart w:id="1250" w:name="_DV_C887"/>
      <w:r w:rsidRPr="00F15D81">
        <w:rPr>
          <w:b/>
          <w:i/>
          <w:w w:val="0"/>
        </w:rPr>
        <w:t>1</w:t>
      </w:r>
      <w:r w:rsidRPr="008C5E7E">
        <w:rPr>
          <w:b/>
          <w:i/>
          <w:w w:val="0"/>
        </w:rPr>
        <w:t>.</w:t>
      </w:r>
      <w:r w:rsidRPr="008C5E7E">
        <w:rPr>
          <w:b/>
          <w:i/>
          <w:w w:val="0"/>
        </w:rPr>
        <w:tab/>
        <w:t xml:space="preserve">By way of derogation from Article </w:t>
      </w:r>
      <w:r w:rsidRPr="00F15D81">
        <w:rPr>
          <w:b/>
          <w:i/>
          <w:w w:val="0"/>
        </w:rPr>
        <w:t>19</w:t>
      </w:r>
      <w:r w:rsidRPr="008C5E7E">
        <w:rPr>
          <w:b/>
          <w:i/>
          <w:w w:val="0"/>
        </w:rPr>
        <w:t xml:space="preserve">, with respect to cross-border correspondent relationships involving the execution of crypto-asset services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16</w:t>
      </w:r>
      <w:r w:rsidRPr="008C5E7E">
        <w:rPr>
          <w:b/>
          <w:i/>
          <w:w w:val="0"/>
        </w:rPr>
        <w:t xml:space="preserve">), of Regulation </w:t>
      </w:r>
      <w:r w:rsidRPr="008C5E7E">
        <w:rPr>
          <w:b/>
          <w:bCs/>
          <w:i/>
          <w:iCs/>
          <w:w w:val="0"/>
        </w:rPr>
        <w:t xml:space="preserve">(EU) </w:t>
      </w:r>
      <w:r w:rsidRPr="00F15D81">
        <w:rPr>
          <w:b/>
          <w:bCs/>
          <w:i/>
          <w:iCs/>
          <w:w w:val="0"/>
        </w:rPr>
        <w:t>2023</w:t>
      </w:r>
      <w:r w:rsidRPr="008C5E7E">
        <w:rPr>
          <w:b/>
          <w:bCs/>
          <w:i/>
          <w:iCs/>
          <w:w w:val="0"/>
        </w:rPr>
        <w:t>/…</w:t>
      </w:r>
      <w:r w:rsidRPr="008C5E7E">
        <w:rPr>
          <w:i/>
          <w:w w:val="0"/>
          <w:vertAlign w:val="superscript"/>
        </w:rPr>
        <w:footnoteReference w:customMarkFollows="1" w:id="42"/>
        <w:t>+</w:t>
      </w:r>
      <w:r w:rsidRPr="008C5E7E">
        <w:rPr>
          <w:b/>
          <w:i/>
          <w:w w:val="0"/>
        </w:rPr>
        <w:t xml:space="preserve">, with the exception of point (h) of that point, with a respondent entity not established in the Union and providing similar services, including transfers of crypto-assets, Member States shall, in addition to the customer due diligence measures laid down in Article </w:t>
      </w:r>
      <w:r w:rsidRPr="00F15D81">
        <w:rPr>
          <w:b/>
          <w:i/>
          <w:w w:val="0"/>
        </w:rPr>
        <w:t>13</w:t>
      </w:r>
      <w:r w:rsidRPr="008C5E7E">
        <w:rPr>
          <w:b/>
          <w:i/>
          <w:w w:val="0"/>
        </w:rPr>
        <w:t xml:space="preserve"> of this Directive, require crypto-asset service providers, when entering into a business relationship with such an entity, to:</w:t>
      </w:r>
      <w:bookmarkEnd w:id="1250"/>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1" w:name="_DV_C888"/>
      <w:r w:rsidRPr="008C5E7E">
        <w:rPr>
          <w:b/>
          <w:i/>
          <w:w w:val="0"/>
        </w:rPr>
        <w:t>(a)</w:t>
      </w:r>
      <w:r w:rsidRPr="008C5E7E">
        <w:rPr>
          <w:b/>
          <w:i/>
          <w:w w:val="0"/>
        </w:rPr>
        <w:tab/>
        <w:t>determine if the respondent entity is licensed or registered;</w:t>
      </w:r>
      <w:bookmarkEnd w:id="1251"/>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2" w:name="_DV_C889"/>
      <w:r w:rsidRPr="008C5E7E">
        <w:rPr>
          <w:b/>
          <w:i/>
          <w:w w:val="0"/>
        </w:rPr>
        <w:t>(b)</w:t>
      </w:r>
      <w:r w:rsidRPr="008C5E7E">
        <w:rPr>
          <w:b/>
          <w:i/>
          <w:w w:val="0"/>
        </w:rPr>
        <w:tab/>
        <w:t>gather sufficient information about the respondent entity to understand fully the nature of the respondent's business and to determine from publicly available information the reputation of the entity and the quality of supervision;</w:t>
      </w:r>
      <w:bookmarkEnd w:id="1252"/>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3" w:name="_DV_C890"/>
      <w:r w:rsidRPr="008C5E7E">
        <w:rPr>
          <w:b/>
          <w:i/>
          <w:w w:val="0"/>
        </w:rPr>
        <w:br w:type="page"/>
      </w:r>
      <w:r w:rsidRPr="008C5E7E">
        <w:rPr>
          <w:b/>
          <w:i/>
          <w:w w:val="0"/>
        </w:rPr>
        <w:lastRenderedPageBreak/>
        <w:t>(c)</w:t>
      </w:r>
      <w:r w:rsidRPr="008C5E7E">
        <w:rPr>
          <w:b/>
          <w:i/>
          <w:w w:val="0"/>
        </w:rPr>
        <w:tab/>
        <w:t>assess the respondent entity's AML/CFT controls;</w:t>
      </w:r>
      <w:bookmarkEnd w:id="1253"/>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4" w:name="_DV_C891"/>
      <w:r w:rsidRPr="008C5E7E">
        <w:rPr>
          <w:b/>
          <w:i/>
          <w:w w:val="0"/>
        </w:rPr>
        <w:t>(d)</w:t>
      </w:r>
      <w:r w:rsidRPr="008C5E7E">
        <w:rPr>
          <w:b/>
          <w:i/>
          <w:w w:val="0"/>
        </w:rPr>
        <w:tab/>
        <w:t>obtain approval from senior management before establishing new correspondent relationships;</w:t>
      </w:r>
      <w:bookmarkEnd w:id="1254"/>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5" w:name="_DV_C892"/>
      <w:r w:rsidRPr="008C5E7E">
        <w:rPr>
          <w:b/>
          <w:i/>
          <w:w w:val="0"/>
        </w:rPr>
        <w:t>(e)</w:t>
      </w:r>
      <w:r w:rsidRPr="008C5E7E">
        <w:rPr>
          <w:b/>
          <w:i/>
          <w:w w:val="0"/>
        </w:rPr>
        <w:tab/>
        <w:t>document the respective responsibilities of each party to the correspondent relationship;</w:t>
      </w:r>
      <w:bookmarkEnd w:id="1255"/>
    </w:p>
    <w:p w:rsidR="008C5E7E" w:rsidRPr="008C5E7E" w:rsidRDefault="008C5E7E" w:rsidP="008C5E7E">
      <w:pPr>
        <w:widowControl/>
        <w:autoSpaceDE w:val="0"/>
        <w:autoSpaceDN w:val="0"/>
        <w:adjustRightInd w:val="0"/>
        <w:spacing w:before="120" w:after="120" w:line="360" w:lineRule="auto"/>
        <w:ind w:left="1985" w:hanging="567"/>
        <w:rPr>
          <w:w w:val="0"/>
        </w:rPr>
      </w:pPr>
      <w:bookmarkStart w:id="1256" w:name="_DV_C893"/>
      <w:r w:rsidRPr="008C5E7E">
        <w:rPr>
          <w:b/>
          <w:i/>
          <w:w w:val="0"/>
        </w:rPr>
        <w:t>(f)</w:t>
      </w:r>
      <w:r w:rsidRPr="008C5E7E">
        <w:rPr>
          <w:b/>
          <w:i/>
          <w:w w:val="0"/>
        </w:rPr>
        <w:tab/>
        <w:t>with respect to payable-through crypto-asset accounts, be satisfied that the respondent entity has verified the identity of, and performed ongoing due diligence on, the customers having direct access to accounts of the correspondent entity, and that it is able to provide relevant customer due diligence data to the correspondent entity, upon request.</w:t>
      </w:r>
      <w:bookmarkEnd w:id="1256"/>
    </w:p>
    <w:p w:rsidR="008C5E7E" w:rsidRPr="008C5E7E" w:rsidRDefault="008C5E7E" w:rsidP="008C5E7E">
      <w:pPr>
        <w:widowControl/>
        <w:autoSpaceDE w:val="0"/>
        <w:autoSpaceDN w:val="0"/>
        <w:adjustRightInd w:val="0"/>
        <w:spacing w:before="120" w:after="120" w:line="360" w:lineRule="auto"/>
        <w:ind w:left="1418"/>
        <w:rPr>
          <w:w w:val="0"/>
        </w:rPr>
      </w:pPr>
      <w:bookmarkStart w:id="1257" w:name="_DV_C894"/>
      <w:r w:rsidRPr="008C5E7E">
        <w:rPr>
          <w:b/>
          <w:i/>
          <w:w w:val="0"/>
        </w:rPr>
        <w:t>Where crypto-asset service providers decide to terminate correspondent relationships for reasons relating to anti-money laundering and counter-terrorist financing policy, they shall document and record their decision.</w:t>
      </w:r>
      <w:bookmarkEnd w:id="1257"/>
    </w:p>
    <w:p w:rsidR="008C5E7E" w:rsidRPr="008C5E7E" w:rsidRDefault="008C5E7E" w:rsidP="008C5E7E">
      <w:pPr>
        <w:widowControl/>
        <w:autoSpaceDE w:val="0"/>
        <w:autoSpaceDN w:val="0"/>
        <w:adjustRightInd w:val="0"/>
        <w:spacing w:before="120" w:after="120" w:line="360" w:lineRule="auto"/>
        <w:ind w:left="1418"/>
        <w:rPr>
          <w:w w:val="0"/>
        </w:rPr>
      </w:pPr>
      <w:bookmarkStart w:id="1258" w:name="_DV_C895"/>
      <w:r w:rsidRPr="008C5E7E">
        <w:rPr>
          <w:b/>
          <w:i/>
          <w:w w:val="0"/>
        </w:rPr>
        <w:br w:type="page"/>
      </w:r>
      <w:r w:rsidRPr="008C5E7E">
        <w:rPr>
          <w:b/>
          <w:i/>
          <w:w w:val="0"/>
        </w:rPr>
        <w:lastRenderedPageBreak/>
        <w:t>Crypto-asset service providers shall update the due diligence information for the correspondent relationship on a regular basis or when new risks emerge in relation to the respondent entity.</w:t>
      </w:r>
      <w:bookmarkEnd w:id="1258"/>
    </w:p>
    <w:p w:rsidR="008C5E7E" w:rsidRPr="008C5E7E" w:rsidRDefault="008C5E7E" w:rsidP="008C5E7E">
      <w:pPr>
        <w:widowControl/>
        <w:autoSpaceDE w:val="0"/>
        <w:autoSpaceDN w:val="0"/>
        <w:adjustRightInd w:val="0"/>
        <w:spacing w:before="120" w:after="120" w:line="360" w:lineRule="auto"/>
        <w:ind w:left="1418" w:hanging="567"/>
        <w:rPr>
          <w:w w:val="0"/>
        </w:rPr>
      </w:pPr>
      <w:bookmarkStart w:id="1259" w:name="_DV_C896"/>
      <w:r w:rsidRPr="00F15D81">
        <w:rPr>
          <w:b/>
          <w:i/>
          <w:w w:val="0"/>
        </w:rPr>
        <w:t>2</w:t>
      </w:r>
      <w:r w:rsidRPr="008C5E7E">
        <w:rPr>
          <w:b/>
          <w:i/>
          <w:w w:val="0"/>
        </w:rPr>
        <w:t>.</w:t>
      </w:r>
      <w:r w:rsidRPr="008C5E7E">
        <w:rPr>
          <w:b/>
          <w:i/>
          <w:w w:val="0"/>
        </w:rPr>
        <w:tab/>
        <w:t xml:space="preserve">Member States shall ensure crypto-asset service providers take into account the information referred to in paragraph </w:t>
      </w:r>
      <w:r w:rsidRPr="00F15D81">
        <w:rPr>
          <w:b/>
          <w:i/>
          <w:w w:val="0"/>
        </w:rPr>
        <w:t>1</w:t>
      </w:r>
      <w:r w:rsidRPr="008C5E7E">
        <w:rPr>
          <w:b/>
          <w:i/>
          <w:w w:val="0"/>
        </w:rPr>
        <w:t xml:space="preserve"> in order to determine, on a risk-sensitive basis, the appropriate measures to be taken to mitigate the risks associated with the respondent entity.</w:t>
      </w:r>
      <w:bookmarkEnd w:id="1259"/>
    </w:p>
    <w:p w:rsidR="008C5E7E" w:rsidRPr="008C5E7E" w:rsidRDefault="008C5E7E" w:rsidP="008C5E7E">
      <w:pPr>
        <w:widowControl/>
        <w:autoSpaceDE w:val="0"/>
        <w:autoSpaceDN w:val="0"/>
        <w:adjustRightInd w:val="0"/>
        <w:spacing w:before="120" w:after="120" w:line="360" w:lineRule="auto"/>
        <w:ind w:left="1418" w:hanging="567"/>
        <w:rPr>
          <w:w w:val="0"/>
        </w:rPr>
      </w:pPr>
      <w:bookmarkStart w:id="1260" w:name="_DV_C897"/>
      <w:r w:rsidRPr="00F15D81">
        <w:rPr>
          <w:b/>
          <w:i/>
          <w:w w:val="0"/>
        </w:rPr>
        <w:t>3</w:t>
      </w:r>
      <w:r w:rsidRPr="008C5E7E">
        <w:rPr>
          <w:b/>
          <w:i/>
          <w:w w:val="0"/>
        </w:rPr>
        <w:t>.</w:t>
      </w:r>
      <w:r w:rsidRPr="008C5E7E">
        <w:rPr>
          <w:b/>
          <w:i/>
          <w:w w:val="0"/>
        </w:rPr>
        <w:tab/>
        <w:t>By … [</w:t>
      </w:r>
      <w:r w:rsidRPr="00F15D81">
        <w:rPr>
          <w:b/>
          <w:i/>
          <w:w w:val="0"/>
        </w:rPr>
        <w:t>12</w:t>
      </w:r>
      <w:r w:rsidRPr="008C5E7E">
        <w:rPr>
          <w:b/>
          <w:i/>
          <w:w w:val="0"/>
        </w:rPr>
        <w:t xml:space="preserve"> months after the date of entry into force of this amending Regulation], EBA shall issue guidelines to specify the criteria and elements that crypto-asset service providers shall take into account for conducting the assessment referred to in paragraph </w:t>
      </w:r>
      <w:r w:rsidRPr="00F15D81">
        <w:rPr>
          <w:b/>
          <w:i/>
          <w:w w:val="0"/>
        </w:rPr>
        <w:t>1</w:t>
      </w:r>
      <w:r w:rsidRPr="008C5E7E">
        <w:rPr>
          <w:b/>
          <w:i/>
          <w:w w:val="0"/>
        </w:rPr>
        <w:t xml:space="preserve"> and the risk mitigating measures referred to in paragraph </w:t>
      </w:r>
      <w:r w:rsidRPr="00F15D81">
        <w:rPr>
          <w:b/>
          <w:i/>
          <w:w w:val="0"/>
        </w:rPr>
        <w:t>2</w:t>
      </w:r>
      <w:r w:rsidRPr="008C5E7E">
        <w:rPr>
          <w:b/>
          <w:i/>
          <w:w w:val="0"/>
        </w:rPr>
        <w:t>, including the minimum action to be taken by crypto-asset service providers where the respondent entity is not registered or licensed.'</w:t>
      </w:r>
      <w:bookmarkEnd w:id="1260"/>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61" w:name="_DV_C898"/>
      <w:r w:rsidRPr="008C5E7E">
        <w:rPr>
          <w:b/>
          <w:i/>
          <w:w w:val="0"/>
        </w:rPr>
        <w:br w:type="page"/>
      </w:r>
      <w:r w:rsidRPr="008C5E7E">
        <w:rPr>
          <w:b/>
          <w:i/>
          <w:w w:val="0"/>
        </w:rPr>
        <w:lastRenderedPageBreak/>
        <w:t>(</w:t>
      </w:r>
      <w:r w:rsidRPr="00F15D81">
        <w:rPr>
          <w:b/>
          <w:i/>
          <w:w w:val="0"/>
        </w:rPr>
        <w:t>5</w:t>
      </w:r>
      <w:r w:rsidRPr="008C5E7E">
        <w:rPr>
          <w:b/>
          <w:i/>
          <w:w w:val="0"/>
        </w:rPr>
        <w:t>)</w:t>
      </w:r>
      <w:r w:rsidRPr="008C5E7E">
        <w:rPr>
          <w:b/>
          <w:i/>
          <w:w w:val="0"/>
        </w:rPr>
        <w:tab/>
        <w:t>the following article is inserted</w:t>
      </w:r>
      <w:bookmarkEnd w:id="1261"/>
      <w:r w:rsidRPr="008C5E7E">
        <w:rPr>
          <w:b/>
          <w:i/>
          <w:w w:val="0"/>
        </w:rPr>
        <w:t>:</w:t>
      </w:r>
    </w:p>
    <w:p w:rsidR="008C5E7E" w:rsidRPr="008C5E7E" w:rsidRDefault="008C5E7E" w:rsidP="008C5E7E">
      <w:pPr>
        <w:widowControl/>
        <w:autoSpaceDE w:val="0"/>
        <w:autoSpaceDN w:val="0"/>
        <w:adjustRightInd w:val="0"/>
        <w:spacing w:before="120" w:after="120" w:line="360" w:lineRule="auto"/>
        <w:ind w:left="851"/>
        <w:rPr>
          <w:w w:val="0"/>
        </w:rPr>
      </w:pPr>
      <w:bookmarkStart w:id="1262" w:name="_DV_C899"/>
      <w:r w:rsidRPr="008C5E7E">
        <w:rPr>
          <w:b/>
          <w:i/>
          <w:w w:val="0"/>
        </w:rPr>
        <w:t xml:space="preserve">'Article </w:t>
      </w:r>
      <w:r w:rsidRPr="00F15D81">
        <w:rPr>
          <w:b/>
          <w:i/>
          <w:w w:val="0"/>
        </w:rPr>
        <w:t>24</w:t>
      </w:r>
      <w:r w:rsidRPr="008C5E7E">
        <w:rPr>
          <w:b/>
          <w:i/>
          <w:w w:val="0"/>
        </w:rPr>
        <w:t>a</w:t>
      </w:r>
      <w:bookmarkEnd w:id="1262"/>
    </w:p>
    <w:p w:rsidR="008C5E7E" w:rsidRPr="008C5E7E" w:rsidRDefault="008C5E7E" w:rsidP="008C5E7E">
      <w:pPr>
        <w:widowControl/>
        <w:autoSpaceDE w:val="0"/>
        <w:autoSpaceDN w:val="0"/>
        <w:adjustRightInd w:val="0"/>
        <w:spacing w:before="120" w:after="120" w:line="360" w:lineRule="auto"/>
        <w:ind w:left="851"/>
        <w:rPr>
          <w:w w:val="0"/>
        </w:rPr>
      </w:pPr>
      <w:bookmarkStart w:id="1263" w:name="_DV_C900"/>
      <w:r w:rsidRPr="008C5E7E">
        <w:rPr>
          <w:b/>
          <w:i/>
          <w:w w:val="0"/>
        </w:rPr>
        <w:t xml:space="preserve">By </w:t>
      </w:r>
      <w:r w:rsidRPr="00F15D81">
        <w:rPr>
          <w:b/>
          <w:i/>
          <w:w w:val="0"/>
        </w:rPr>
        <w:t>1</w:t>
      </w:r>
      <w:r w:rsidRPr="008C5E7E">
        <w:rPr>
          <w:b/>
          <w:i/>
          <w:w w:val="0"/>
        </w:rPr>
        <w:t xml:space="preserve"> January </w:t>
      </w:r>
      <w:r w:rsidRPr="00F15D81">
        <w:rPr>
          <w:b/>
          <w:i/>
          <w:w w:val="0"/>
        </w:rPr>
        <w:t>2024</w:t>
      </w:r>
      <w:r w:rsidRPr="008C5E7E">
        <w:rPr>
          <w:b/>
          <w:i/>
          <w:w w:val="0"/>
        </w:rPr>
        <w:t xml:space="preserve">, EBA shall issue guidelines specifying how the enhanced customer due diligence measures in this Section apply when obliged entities perform crypto-asset services as defined in Article </w:t>
      </w:r>
      <w:r w:rsidRPr="00F15D81">
        <w:rPr>
          <w:b/>
          <w:i/>
          <w:w w:val="0"/>
        </w:rPr>
        <w:t>3</w:t>
      </w:r>
      <w:r w:rsidRPr="008C5E7E">
        <w:rPr>
          <w:b/>
          <w:i/>
          <w:w w:val="0"/>
        </w:rPr>
        <w:t>(</w:t>
      </w:r>
      <w:r w:rsidRPr="00F15D81">
        <w:rPr>
          <w:b/>
          <w:i/>
          <w:w w:val="0"/>
        </w:rPr>
        <w:t>1</w:t>
      </w:r>
      <w:r w:rsidRPr="008C5E7E">
        <w:rPr>
          <w:b/>
          <w:i/>
          <w:w w:val="0"/>
        </w:rPr>
        <w:t>), point (</w:t>
      </w:r>
      <w:r w:rsidRPr="00F15D81">
        <w:rPr>
          <w:b/>
          <w:i/>
          <w:w w:val="0"/>
        </w:rPr>
        <w:t>16</w:t>
      </w:r>
      <w:r w:rsidRPr="008C5E7E">
        <w:rPr>
          <w:b/>
          <w:i/>
          <w:w w:val="0"/>
        </w:rPr>
        <w:t xml:space="preserve">), of Regulation </w:t>
      </w:r>
      <w:r w:rsidRPr="008C5E7E">
        <w:rPr>
          <w:b/>
          <w:bCs/>
          <w:i/>
          <w:iCs/>
          <w:w w:val="0"/>
        </w:rPr>
        <w:t xml:space="preserve">(EU) </w:t>
      </w:r>
      <w:r w:rsidRPr="00F15D81">
        <w:rPr>
          <w:b/>
          <w:bCs/>
          <w:i/>
          <w:iCs/>
          <w:w w:val="0"/>
        </w:rPr>
        <w:t>2023</w:t>
      </w:r>
      <w:r w:rsidRPr="008C5E7E">
        <w:rPr>
          <w:b/>
          <w:bCs/>
          <w:i/>
          <w:iCs/>
          <w:w w:val="0"/>
        </w:rPr>
        <w:t>/…</w:t>
      </w:r>
      <w:r w:rsidRPr="008C5E7E">
        <w:rPr>
          <w:i/>
          <w:w w:val="0"/>
          <w:vertAlign w:val="superscript"/>
        </w:rPr>
        <w:footnoteReference w:customMarkFollows="1" w:id="43"/>
        <w:t>+</w:t>
      </w:r>
      <w:r w:rsidRPr="008C5E7E">
        <w:rPr>
          <w:b/>
          <w:i/>
          <w:w w:val="0"/>
        </w:rPr>
        <w:t xml:space="preserve">, with the exception of point (h) of that point, as well as transfers of crypto-assets as defined in Article </w:t>
      </w:r>
      <w:r w:rsidRPr="00F15D81">
        <w:rPr>
          <w:b/>
          <w:i/>
          <w:w w:val="0"/>
        </w:rPr>
        <w:t>3</w:t>
      </w:r>
      <w:r w:rsidRPr="008C5E7E">
        <w:rPr>
          <w:b/>
          <w:i/>
          <w:w w:val="0"/>
        </w:rPr>
        <w:t>, point (</w:t>
      </w:r>
      <w:r w:rsidRPr="00F15D81">
        <w:rPr>
          <w:b/>
          <w:i/>
          <w:w w:val="0"/>
        </w:rPr>
        <w:t>10</w:t>
      </w:r>
      <w:r w:rsidRPr="008C5E7E">
        <w:rPr>
          <w:b/>
          <w:i/>
          <w:w w:val="0"/>
        </w:rPr>
        <w:t xml:space="preserve">), of Regulation </w:t>
      </w:r>
      <w:r w:rsidRPr="008C5E7E">
        <w:rPr>
          <w:b/>
          <w:bCs/>
          <w:i/>
          <w:iCs/>
          <w:w w:val="0"/>
        </w:rPr>
        <w:t xml:space="preserve">(EU) </w:t>
      </w:r>
      <w:r w:rsidRPr="00F15D81">
        <w:rPr>
          <w:b/>
          <w:bCs/>
          <w:i/>
          <w:iCs/>
          <w:w w:val="0"/>
        </w:rPr>
        <w:t>2023</w:t>
      </w:r>
      <w:r w:rsidRPr="008C5E7E">
        <w:rPr>
          <w:b/>
          <w:bCs/>
          <w:i/>
          <w:iCs/>
          <w:w w:val="0"/>
        </w:rPr>
        <w:t>/…</w:t>
      </w:r>
      <w:r w:rsidRPr="008C5E7E">
        <w:rPr>
          <w:i/>
          <w:w w:val="0"/>
          <w:vertAlign w:val="superscript"/>
        </w:rPr>
        <w:footnoteReference w:customMarkFollows="1" w:id="44"/>
        <w:t>++</w:t>
      </w:r>
      <w:r w:rsidRPr="008C5E7E">
        <w:rPr>
          <w:b/>
          <w:i/>
          <w:w w:val="0"/>
        </w:rPr>
        <w:t>. In particular, EBA shall specify how and when those obliged entities shall obtain additional information on the originator and beneficiary.'</w:t>
      </w:r>
      <w:bookmarkEnd w:id="1263"/>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64" w:name="_DV_C901"/>
      <w:r w:rsidRPr="008C5E7E">
        <w:rPr>
          <w:b/>
          <w:i/>
          <w:w w:val="0"/>
        </w:rPr>
        <w:t>(</w:t>
      </w:r>
      <w:r w:rsidRPr="00F15D81">
        <w:rPr>
          <w:b/>
          <w:i/>
          <w:w w:val="0"/>
        </w:rPr>
        <w:t>6</w:t>
      </w:r>
      <w:r w:rsidRPr="008C5E7E">
        <w:rPr>
          <w:b/>
          <w:i/>
          <w:w w:val="0"/>
        </w:rPr>
        <w:t>)</w:t>
      </w:r>
      <w:r w:rsidRPr="008C5E7E">
        <w:rPr>
          <w:b/>
          <w:i/>
          <w:w w:val="0"/>
        </w:rPr>
        <w:tab/>
        <w:t xml:space="preserve">in Article </w:t>
      </w:r>
      <w:r w:rsidRPr="00F15D81">
        <w:rPr>
          <w:b/>
          <w:i/>
          <w:w w:val="0"/>
        </w:rPr>
        <w:t>45</w:t>
      </w:r>
      <w:r w:rsidRPr="008C5E7E">
        <w:rPr>
          <w:b/>
          <w:i/>
          <w:w w:val="0"/>
        </w:rPr>
        <w:t xml:space="preserve">, paragraph </w:t>
      </w:r>
      <w:r w:rsidRPr="00F15D81">
        <w:rPr>
          <w:b/>
          <w:i/>
          <w:w w:val="0"/>
        </w:rPr>
        <w:t>9</w:t>
      </w:r>
      <w:r w:rsidRPr="008C5E7E">
        <w:rPr>
          <w:b/>
          <w:i/>
          <w:w w:val="0"/>
        </w:rPr>
        <w:t xml:space="preserve"> is replaced by the following:</w:t>
      </w:r>
      <w:bookmarkEnd w:id="1264"/>
    </w:p>
    <w:p w:rsidR="008C5E7E" w:rsidRPr="008C5E7E" w:rsidRDefault="008C5E7E" w:rsidP="008C5E7E">
      <w:pPr>
        <w:widowControl/>
        <w:autoSpaceDE w:val="0"/>
        <w:autoSpaceDN w:val="0"/>
        <w:adjustRightInd w:val="0"/>
        <w:spacing w:before="120" w:after="120" w:line="360" w:lineRule="auto"/>
        <w:ind w:left="1418" w:hanging="567"/>
        <w:rPr>
          <w:w w:val="0"/>
        </w:rPr>
      </w:pPr>
      <w:bookmarkStart w:id="1265" w:name="_DV_C902"/>
      <w:r w:rsidRPr="008C5E7E">
        <w:rPr>
          <w:b/>
          <w:i/>
          <w:w w:val="0"/>
        </w:rPr>
        <w:t>‘</w:t>
      </w:r>
      <w:r w:rsidRPr="00F15D81">
        <w:rPr>
          <w:b/>
          <w:i/>
          <w:w w:val="0"/>
        </w:rPr>
        <w:t>9</w:t>
      </w:r>
      <w:r w:rsidRPr="008C5E7E">
        <w:rPr>
          <w:b/>
          <w:i/>
          <w:w w:val="0"/>
        </w:rPr>
        <w:t>.</w:t>
      </w:r>
      <w:r w:rsidRPr="008C5E7E">
        <w:rPr>
          <w:b/>
          <w:i/>
          <w:w w:val="0"/>
        </w:rPr>
        <w:tab/>
        <w:t xml:space="preserve">Member States may require electronic money issuers as defined in Article </w:t>
      </w:r>
      <w:r w:rsidRPr="00F15D81">
        <w:rPr>
          <w:b/>
          <w:i/>
          <w:w w:val="0"/>
        </w:rPr>
        <w:t>2</w:t>
      </w:r>
      <w:r w:rsidRPr="008C5E7E">
        <w:rPr>
          <w:b/>
          <w:i/>
          <w:w w:val="0"/>
        </w:rPr>
        <w:t>, point (</w:t>
      </w:r>
      <w:r w:rsidRPr="00F15D81">
        <w:rPr>
          <w:b/>
          <w:i/>
          <w:w w:val="0"/>
        </w:rPr>
        <w:t>3</w:t>
      </w:r>
      <w:r w:rsidRPr="008C5E7E">
        <w:rPr>
          <w:b/>
          <w:i/>
          <w:w w:val="0"/>
        </w:rPr>
        <w:t xml:space="preserve">), of Directive </w:t>
      </w:r>
      <w:r w:rsidRPr="00F15D81">
        <w:rPr>
          <w:b/>
          <w:i/>
          <w:w w:val="0"/>
        </w:rPr>
        <w:t>2009</w:t>
      </w:r>
      <w:r w:rsidRPr="008C5E7E">
        <w:rPr>
          <w:b/>
          <w:i/>
          <w:w w:val="0"/>
        </w:rPr>
        <w:t>/</w:t>
      </w:r>
      <w:r w:rsidRPr="00F15D81">
        <w:rPr>
          <w:b/>
          <w:i/>
          <w:w w:val="0"/>
        </w:rPr>
        <w:t>110</w:t>
      </w:r>
      <w:r w:rsidRPr="008C5E7E">
        <w:rPr>
          <w:b/>
          <w:i/>
          <w:w w:val="0"/>
        </w:rPr>
        <w:t xml:space="preserve">/EC, payment service providers as defined in Article </w:t>
      </w:r>
      <w:r w:rsidRPr="00F15D81">
        <w:rPr>
          <w:b/>
          <w:i/>
          <w:w w:val="0"/>
        </w:rPr>
        <w:t>4</w:t>
      </w:r>
      <w:r w:rsidRPr="008C5E7E">
        <w:rPr>
          <w:b/>
          <w:i/>
          <w:w w:val="0"/>
        </w:rPr>
        <w:t>, point (</w:t>
      </w:r>
      <w:r w:rsidRPr="00F15D81">
        <w:rPr>
          <w:b/>
          <w:i/>
          <w:w w:val="0"/>
        </w:rPr>
        <w:t>11</w:t>
      </w:r>
      <w:r w:rsidRPr="008C5E7E">
        <w:rPr>
          <w:b/>
          <w:i/>
          <w:w w:val="0"/>
        </w:rPr>
        <w:t xml:space="preserve">), of Directive (EU) </w:t>
      </w:r>
      <w:r w:rsidRPr="00F15D81">
        <w:rPr>
          <w:b/>
          <w:i/>
          <w:w w:val="0"/>
        </w:rPr>
        <w:t>2015</w:t>
      </w:r>
      <w:r w:rsidRPr="008C5E7E">
        <w:rPr>
          <w:b/>
          <w:i/>
          <w:w w:val="0"/>
        </w:rPr>
        <w:t>/</w:t>
      </w:r>
      <w:r w:rsidRPr="00F15D81">
        <w:rPr>
          <w:b/>
          <w:i/>
          <w:w w:val="0"/>
        </w:rPr>
        <w:t>2366</w:t>
      </w:r>
      <w:r w:rsidRPr="008C5E7E">
        <w:rPr>
          <w:b/>
          <w:i/>
          <w:w w:val="0"/>
        </w:rPr>
        <w:t xml:space="preserve"> and crypto-asset service providers established on their territory in forms other than a branch, and whose head office is situated in another Member State, to appoint a central contact point in their territory. That central contact point shall ensure, on behalf of the entity operating on a cross-border basis, compliance with AML/CFT rules and shall facilitate supervision by supervisors, including by providing supervisors with documents and information on request.’</w:t>
      </w:r>
      <w:bookmarkEnd w:id="1265"/>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66" w:name="_DV_C903"/>
      <w:r w:rsidRPr="008C5E7E">
        <w:rPr>
          <w:b/>
          <w:i/>
          <w:w w:val="0"/>
        </w:rPr>
        <w:br w:type="page"/>
      </w:r>
      <w:r w:rsidRPr="008C5E7E">
        <w:rPr>
          <w:b/>
          <w:i/>
          <w:w w:val="0"/>
        </w:rPr>
        <w:lastRenderedPageBreak/>
        <w:t>(</w:t>
      </w:r>
      <w:r w:rsidRPr="00F15D81">
        <w:rPr>
          <w:b/>
          <w:i/>
          <w:w w:val="0"/>
        </w:rPr>
        <w:t>7</w:t>
      </w:r>
      <w:r w:rsidRPr="008C5E7E">
        <w:rPr>
          <w:b/>
          <w:i/>
          <w:w w:val="0"/>
        </w:rPr>
        <w:t>)</w:t>
      </w:r>
      <w:r w:rsidRPr="008C5E7E">
        <w:rPr>
          <w:b/>
          <w:i/>
          <w:w w:val="0"/>
        </w:rPr>
        <w:tab/>
        <w:t xml:space="preserve">in Article </w:t>
      </w:r>
      <w:r w:rsidRPr="00F15D81">
        <w:rPr>
          <w:b/>
          <w:i/>
          <w:w w:val="0"/>
        </w:rPr>
        <w:t>47</w:t>
      </w:r>
      <w:r w:rsidRPr="008C5E7E">
        <w:rPr>
          <w:b/>
          <w:i/>
          <w:w w:val="0"/>
        </w:rPr>
        <w:t xml:space="preserve">, paragraph </w:t>
      </w:r>
      <w:r w:rsidRPr="00F15D81">
        <w:rPr>
          <w:b/>
          <w:i/>
          <w:w w:val="0"/>
        </w:rPr>
        <w:t>1</w:t>
      </w:r>
      <w:r w:rsidRPr="008C5E7E">
        <w:rPr>
          <w:b/>
          <w:i/>
          <w:w w:val="0"/>
        </w:rPr>
        <w:t xml:space="preserve"> is replaced by the following:</w:t>
      </w:r>
      <w:bookmarkEnd w:id="1266"/>
    </w:p>
    <w:p w:rsidR="008C5E7E" w:rsidRPr="008C5E7E" w:rsidRDefault="008C5E7E" w:rsidP="008C5E7E">
      <w:pPr>
        <w:widowControl/>
        <w:autoSpaceDE w:val="0"/>
        <w:autoSpaceDN w:val="0"/>
        <w:adjustRightInd w:val="0"/>
        <w:spacing w:before="120" w:after="120" w:line="360" w:lineRule="auto"/>
        <w:ind w:left="1418" w:hanging="567"/>
        <w:rPr>
          <w:w w:val="0"/>
        </w:rPr>
      </w:pPr>
      <w:bookmarkStart w:id="1267" w:name="_DV_C904"/>
      <w:r w:rsidRPr="008C5E7E">
        <w:rPr>
          <w:b/>
          <w:i/>
          <w:w w:val="0"/>
        </w:rPr>
        <w:t>‘</w:t>
      </w:r>
      <w:r w:rsidRPr="00F15D81">
        <w:rPr>
          <w:b/>
          <w:i/>
          <w:w w:val="0"/>
        </w:rPr>
        <w:t>1</w:t>
      </w:r>
      <w:r w:rsidRPr="008C5E7E">
        <w:rPr>
          <w:b/>
          <w:i/>
          <w:w w:val="0"/>
        </w:rPr>
        <w:t>.</w:t>
      </w:r>
      <w:r w:rsidRPr="008C5E7E">
        <w:rPr>
          <w:b/>
          <w:i/>
          <w:w w:val="0"/>
        </w:rPr>
        <w:tab/>
        <w:t>Member States shall ensure that currency exchange and cheque-cashing offices and trust or company service providers are licensed or registered, and that providers of gambling services are regulated.</w:t>
      </w:r>
      <w:bookmarkEnd w:id="1267"/>
      <w:r w:rsidRPr="008C5E7E">
        <w:rPr>
          <w:b/>
          <w:i/>
          <w:w w:val="0"/>
        </w:rPr>
        <w:t>’;</w:t>
      </w:r>
    </w:p>
    <w:p w:rsidR="008C5E7E" w:rsidRPr="008C5E7E" w:rsidRDefault="008C5E7E" w:rsidP="008C5E7E">
      <w:pPr>
        <w:widowControl/>
        <w:autoSpaceDE w:val="0"/>
        <w:autoSpaceDN w:val="0"/>
        <w:adjustRightInd w:val="0"/>
        <w:spacing w:before="120" w:after="120" w:line="360" w:lineRule="auto"/>
        <w:ind w:left="851" w:hanging="851"/>
        <w:rPr>
          <w:w w:val="0"/>
        </w:rPr>
      </w:pPr>
      <w:bookmarkStart w:id="1268" w:name="_DV_C906"/>
      <w:r w:rsidRPr="008C5E7E">
        <w:rPr>
          <w:b/>
          <w:i/>
          <w:w w:val="0"/>
        </w:rPr>
        <w:t>(</w:t>
      </w:r>
      <w:r w:rsidRPr="00F15D81">
        <w:rPr>
          <w:b/>
          <w:i/>
          <w:w w:val="0"/>
        </w:rPr>
        <w:t>8</w:t>
      </w:r>
      <w:r w:rsidRPr="008C5E7E">
        <w:rPr>
          <w:b/>
          <w:i/>
          <w:w w:val="0"/>
        </w:rPr>
        <w:t>)</w:t>
      </w:r>
      <w:r w:rsidRPr="008C5E7E">
        <w:rPr>
          <w:b/>
          <w:i/>
          <w:w w:val="0"/>
        </w:rPr>
        <w:tab/>
        <w:t xml:space="preserve">in Article </w:t>
      </w:r>
      <w:r w:rsidRPr="00F15D81">
        <w:rPr>
          <w:b/>
          <w:i/>
          <w:w w:val="0"/>
        </w:rPr>
        <w:t>67</w:t>
      </w:r>
      <w:r w:rsidRPr="008C5E7E">
        <w:rPr>
          <w:b/>
          <w:i/>
          <w:w w:val="0"/>
        </w:rPr>
        <w:t>, the following paragraph is added:</w:t>
      </w:r>
      <w:bookmarkEnd w:id="1268"/>
    </w:p>
    <w:p w:rsidR="008C5E7E" w:rsidRPr="008C5E7E" w:rsidRDefault="008C5E7E" w:rsidP="008C5E7E">
      <w:pPr>
        <w:widowControl/>
        <w:autoSpaceDE w:val="0"/>
        <w:autoSpaceDN w:val="0"/>
        <w:adjustRightInd w:val="0"/>
        <w:spacing w:before="120" w:after="120" w:line="360" w:lineRule="auto"/>
        <w:ind w:left="1418" w:hanging="567"/>
        <w:rPr>
          <w:b/>
          <w:i/>
          <w:w w:val="0"/>
        </w:rPr>
      </w:pPr>
      <w:bookmarkStart w:id="1269" w:name="_DV_C907"/>
      <w:r w:rsidRPr="008C5E7E">
        <w:rPr>
          <w:b/>
          <w:i/>
          <w:w w:val="0"/>
        </w:rPr>
        <w:t>‘</w:t>
      </w:r>
      <w:r w:rsidRPr="00F15D81">
        <w:rPr>
          <w:b/>
          <w:i/>
          <w:w w:val="0"/>
        </w:rPr>
        <w:t>3</w:t>
      </w:r>
      <w:r w:rsidRPr="008C5E7E">
        <w:rPr>
          <w:b/>
          <w:i/>
          <w:w w:val="0"/>
        </w:rPr>
        <w:t>.</w:t>
      </w:r>
      <w:r w:rsidRPr="008C5E7E">
        <w:rPr>
          <w:b/>
          <w:i/>
          <w:w w:val="0"/>
        </w:rPr>
        <w:tab/>
        <w:t xml:space="preserve">Member States shall adopt and publish, by … [date of application of the Regulation contained in document PE-CONS </w:t>
      </w:r>
      <w:r w:rsidRPr="00F15D81">
        <w:rPr>
          <w:b/>
          <w:i/>
          <w:w w:val="0"/>
        </w:rPr>
        <w:t>54</w:t>
      </w:r>
      <w:r w:rsidRPr="008C5E7E">
        <w:rPr>
          <w:b/>
          <w:i/>
          <w:w w:val="0"/>
        </w:rPr>
        <w:t>/</w:t>
      </w:r>
      <w:r w:rsidRPr="00F15D81">
        <w:rPr>
          <w:b/>
          <w:i/>
          <w:w w:val="0"/>
        </w:rPr>
        <w:t>22</w:t>
      </w:r>
      <w:r w:rsidRPr="008C5E7E">
        <w:rPr>
          <w:b/>
          <w:i/>
          <w:w w:val="0"/>
        </w:rPr>
        <w:t xml:space="preserve"> (</w:t>
      </w:r>
      <w:r w:rsidRPr="00F15D81">
        <w:rPr>
          <w:b/>
          <w:i/>
          <w:w w:val="0"/>
        </w:rPr>
        <w:t>2020</w:t>
      </w:r>
      <w:r w:rsidRPr="008C5E7E">
        <w:rPr>
          <w:b/>
          <w:i/>
          <w:w w:val="0"/>
        </w:rPr>
        <w:t>/</w:t>
      </w:r>
      <w:r w:rsidRPr="00F15D81">
        <w:rPr>
          <w:b/>
          <w:i/>
          <w:w w:val="0"/>
        </w:rPr>
        <w:t>0265</w:t>
      </w:r>
      <w:r w:rsidRPr="008C5E7E">
        <w:rPr>
          <w:b/>
          <w:i/>
          <w:w w:val="0"/>
        </w:rPr>
        <w:t xml:space="preserve">(COD))], the laws, regulations and administrative provisions necessary to comply with Article </w:t>
      </w:r>
      <w:r w:rsidRPr="00F15D81">
        <w:rPr>
          <w:b/>
          <w:i/>
          <w:w w:val="0"/>
        </w:rPr>
        <w:t>2</w:t>
      </w:r>
      <w:r w:rsidRPr="008C5E7E">
        <w:rPr>
          <w:b/>
          <w:i/>
          <w:w w:val="0"/>
        </w:rPr>
        <w:t>(</w:t>
      </w:r>
      <w:r w:rsidRPr="00F15D81">
        <w:rPr>
          <w:b/>
          <w:i/>
          <w:w w:val="0"/>
        </w:rPr>
        <w:t>1</w:t>
      </w:r>
      <w:r w:rsidRPr="008C5E7E">
        <w:rPr>
          <w:b/>
          <w:i/>
          <w:w w:val="0"/>
        </w:rPr>
        <w:t xml:space="preserve">), point </w:t>
      </w:r>
      <w:r w:rsidRPr="00F15D81">
        <w:rPr>
          <w:b/>
          <w:i/>
          <w:w w:val="0"/>
        </w:rPr>
        <w:t>3</w:t>
      </w:r>
      <w:r w:rsidRPr="008C5E7E">
        <w:rPr>
          <w:b/>
          <w:i/>
          <w:w w:val="0"/>
        </w:rPr>
        <w:t xml:space="preserve">, Article </w:t>
      </w:r>
      <w:r w:rsidRPr="00F15D81">
        <w:rPr>
          <w:b/>
          <w:i/>
          <w:w w:val="0"/>
        </w:rPr>
        <w:t>3</w:t>
      </w:r>
      <w:r w:rsidRPr="008C5E7E">
        <w:rPr>
          <w:b/>
          <w:i/>
          <w:w w:val="0"/>
        </w:rPr>
        <w:t>, point (</w:t>
      </w:r>
      <w:r w:rsidRPr="00F15D81">
        <w:rPr>
          <w:b/>
          <w:i/>
          <w:w w:val="0"/>
        </w:rPr>
        <w:t>2</w:t>
      </w:r>
      <w:r w:rsidRPr="008C5E7E">
        <w:rPr>
          <w:b/>
          <w:i/>
          <w:w w:val="0"/>
        </w:rPr>
        <w:t xml:space="preserve">)(g), Article </w:t>
      </w:r>
      <w:r w:rsidRPr="00F15D81">
        <w:rPr>
          <w:b/>
          <w:i/>
          <w:w w:val="0"/>
        </w:rPr>
        <w:t>3</w:t>
      </w:r>
      <w:r w:rsidRPr="008C5E7E">
        <w:rPr>
          <w:b/>
          <w:i/>
          <w:w w:val="0"/>
        </w:rPr>
        <w:t>, points (</w:t>
      </w:r>
      <w:r w:rsidRPr="00F15D81">
        <w:rPr>
          <w:b/>
          <w:i/>
          <w:w w:val="0"/>
        </w:rPr>
        <w:t>8</w:t>
      </w:r>
      <w:r w:rsidRPr="008C5E7E">
        <w:rPr>
          <w:b/>
          <w:i/>
          <w:w w:val="0"/>
        </w:rPr>
        <w:t>), (</w:t>
      </w:r>
      <w:r w:rsidRPr="00F15D81">
        <w:rPr>
          <w:b/>
          <w:i/>
          <w:w w:val="0"/>
        </w:rPr>
        <w:t>18</w:t>
      </w:r>
      <w:r w:rsidRPr="008C5E7E">
        <w:rPr>
          <w:b/>
          <w:i/>
          <w:w w:val="0"/>
        </w:rPr>
        <w:t>), (</w:t>
      </w:r>
      <w:r w:rsidRPr="00F15D81">
        <w:rPr>
          <w:b/>
          <w:i/>
          <w:w w:val="0"/>
        </w:rPr>
        <w:t>19</w:t>
      </w:r>
      <w:r w:rsidRPr="008C5E7E">
        <w:rPr>
          <w:b/>
          <w:i/>
          <w:w w:val="0"/>
        </w:rPr>
        <w:t>) and (</w:t>
      </w:r>
      <w:r w:rsidRPr="00F15D81">
        <w:rPr>
          <w:b/>
          <w:i/>
          <w:w w:val="0"/>
        </w:rPr>
        <w:t>20</w:t>
      </w:r>
      <w:r w:rsidRPr="008C5E7E">
        <w:rPr>
          <w:b/>
          <w:i/>
          <w:w w:val="0"/>
        </w:rPr>
        <w:t xml:space="preserve">), Article </w:t>
      </w:r>
      <w:r w:rsidRPr="00F15D81">
        <w:rPr>
          <w:b/>
          <w:i/>
          <w:w w:val="0"/>
        </w:rPr>
        <w:t>19</w:t>
      </w:r>
      <w:r w:rsidRPr="008C5E7E">
        <w:rPr>
          <w:b/>
          <w:i/>
          <w:w w:val="0"/>
        </w:rPr>
        <w:t>a(</w:t>
      </w:r>
      <w:r w:rsidRPr="00F15D81">
        <w:rPr>
          <w:b/>
          <w:i/>
          <w:w w:val="0"/>
        </w:rPr>
        <w:t>1</w:t>
      </w:r>
      <w:r w:rsidRPr="008C5E7E">
        <w:rPr>
          <w:b/>
          <w:i/>
          <w:w w:val="0"/>
        </w:rPr>
        <w:t xml:space="preserve">), Article </w:t>
      </w:r>
      <w:r w:rsidRPr="00F15D81">
        <w:rPr>
          <w:b/>
          <w:i/>
          <w:w w:val="0"/>
        </w:rPr>
        <w:t>19</w:t>
      </w:r>
      <w:r w:rsidRPr="008C5E7E">
        <w:rPr>
          <w:b/>
          <w:i/>
          <w:w w:val="0"/>
        </w:rPr>
        <w:t>b(</w:t>
      </w:r>
      <w:r w:rsidRPr="00F15D81">
        <w:rPr>
          <w:b/>
          <w:i/>
          <w:w w:val="0"/>
        </w:rPr>
        <w:t>1</w:t>
      </w:r>
      <w:r w:rsidRPr="008C5E7E">
        <w:rPr>
          <w:b/>
          <w:i/>
          <w:w w:val="0"/>
        </w:rPr>
        <w:t>) and (</w:t>
      </w:r>
      <w:r w:rsidRPr="00F15D81">
        <w:rPr>
          <w:b/>
          <w:i/>
          <w:w w:val="0"/>
        </w:rPr>
        <w:t>2</w:t>
      </w:r>
      <w:r w:rsidRPr="008C5E7E">
        <w:rPr>
          <w:b/>
          <w:i/>
          <w:w w:val="0"/>
        </w:rPr>
        <w:t xml:space="preserve">), Article </w:t>
      </w:r>
      <w:r w:rsidRPr="00F15D81">
        <w:rPr>
          <w:b/>
          <w:i/>
          <w:w w:val="0"/>
        </w:rPr>
        <w:t>45</w:t>
      </w:r>
      <w:r w:rsidRPr="008C5E7E">
        <w:rPr>
          <w:b/>
          <w:i/>
          <w:w w:val="0"/>
        </w:rPr>
        <w:t>(</w:t>
      </w:r>
      <w:r w:rsidRPr="00F15D81">
        <w:rPr>
          <w:b/>
          <w:i/>
          <w:w w:val="0"/>
        </w:rPr>
        <w:t>9</w:t>
      </w:r>
      <w:r w:rsidRPr="008C5E7E">
        <w:rPr>
          <w:b/>
          <w:i/>
          <w:w w:val="0"/>
        </w:rPr>
        <w:t xml:space="preserve">) and Article </w:t>
      </w:r>
      <w:r w:rsidRPr="00F15D81">
        <w:rPr>
          <w:b/>
          <w:i/>
          <w:w w:val="0"/>
        </w:rPr>
        <w:t>47</w:t>
      </w:r>
      <w:r w:rsidRPr="008C5E7E">
        <w:rPr>
          <w:b/>
          <w:i/>
          <w:w w:val="0"/>
        </w:rPr>
        <w:t>(</w:t>
      </w:r>
      <w:r w:rsidRPr="00F15D81">
        <w:rPr>
          <w:b/>
          <w:i/>
          <w:w w:val="0"/>
        </w:rPr>
        <w:t>1</w:t>
      </w:r>
      <w:r w:rsidRPr="008C5E7E">
        <w:rPr>
          <w:b/>
          <w:i/>
          <w:w w:val="0"/>
        </w:rPr>
        <w:t>). They shall immediately communicate the text of those measures to the Commission.</w:t>
      </w:r>
    </w:p>
    <w:p w:rsidR="008C5E7E" w:rsidRPr="008C5E7E" w:rsidRDefault="008C5E7E" w:rsidP="008C5E7E">
      <w:pPr>
        <w:widowControl/>
        <w:autoSpaceDE w:val="0"/>
        <w:autoSpaceDN w:val="0"/>
        <w:adjustRightInd w:val="0"/>
        <w:spacing w:before="120" w:after="120" w:line="360" w:lineRule="auto"/>
        <w:ind w:left="1418"/>
        <w:rPr>
          <w:b/>
          <w:i/>
          <w:w w:val="0"/>
        </w:rPr>
      </w:pPr>
      <w:r w:rsidRPr="008C5E7E">
        <w:rPr>
          <w:b/>
          <w:i/>
          <w:w w:val="0"/>
        </w:rPr>
        <w:t xml:space="preserve">They shall apply those measures from ... [date of application of the Regulation contained in document PE-CONS </w:t>
      </w:r>
      <w:r w:rsidRPr="00F15D81">
        <w:rPr>
          <w:b/>
          <w:i/>
          <w:w w:val="0"/>
        </w:rPr>
        <w:t>54</w:t>
      </w:r>
      <w:r w:rsidRPr="008C5E7E">
        <w:rPr>
          <w:b/>
          <w:i/>
          <w:w w:val="0"/>
        </w:rPr>
        <w:t>/</w:t>
      </w:r>
      <w:r w:rsidRPr="00F15D81">
        <w:rPr>
          <w:b/>
          <w:i/>
          <w:w w:val="0"/>
        </w:rPr>
        <w:t>22</w:t>
      </w:r>
      <w:r w:rsidRPr="008C5E7E">
        <w:rPr>
          <w:b/>
          <w:i/>
          <w:w w:val="0"/>
        </w:rPr>
        <w:t xml:space="preserve"> (</w:t>
      </w:r>
      <w:r w:rsidRPr="00F15D81">
        <w:rPr>
          <w:b/>
          <w:i/>
          <w:w w:val="0"/>
        </w:rPr>
        <w:t>2020</w:t>
      </w:r>
      <w:r w:rsidRPr="008C5E7E">
        <w:rPr>
          <w:b/>
          <w:i/>
          <w:w w:val="0"/>
        </w:rPr>
        <w:t>/</w:t>
      </w:r>
      <w:r w:rsidRPr="00F15D81">
        <w:rPr>
          <w:b/>
          <w:i/>
          <w:w w:val="0"/>
        </w:rPr>
        <w:t>0265</w:t>
      </w:r>
      <w:r w:rsidRPr="008C5E7E">
        <w:rPr>
          <w:b/>
          <w:i/>
          <w:w w:val="0"/>
        </w:rPr>
        <w:t>(COD))].’</w:t>
      </w:r>
      <w:bookmarkEnd w:id="1269"/>
      <w:r w:rsidRPr="008C5E7E">
        <w:rPr>
          <w:b/>
          <w:i/>
          <w:w w:val="0"/>
        </w:rPr>
        <w:t>.</w:t>
      </w:r>
    </w:p>
    <w:p w:rsidR="008C5E7E" w:rsidRPr="008C5E7E" w:rsidRDefault="008C5E7E" w:rsidP="008C5E7E">
      <w:pPr>
        <w:widowControl/>
        <w:autoSpaceDE w:val="0"/>
        <w:autoSpaceDN w:val="0"/>
        <w:adjustRightInd w:val="0"/>
        <w:spacing w:before="120" w:after="120" w:line="360" w:lineRule="auto"/>
        <w:jc w:val="center"/>
        <w:rPr>
          <w:w w:val="0"/>
        </w:rPr>
      </w:pPr>
      <w:bookmarkStart w:id="1270" w:name="_DV_C918"/>
      <w:r w:rsidRPr="008C5E7E">
        <w:rPr>
          <w:b/>
          <w:i/>
          <w:w w:val="0"/>
        </w:rPr>
        <w:br w:type="page"/>
      </w:r>
      <w:r w:rsidRPr="008C5E7E">
        <w:rPr>
          <w:bCs/>
          <w:iCs/>
          <w:w w:val="0"/>
        </w:rPr>
        <w:lastRenderedPageBreak/>
        <w:t xml:space="preserve">Article </w:t>
      </w:r>
      <w:bookmarkStart w:id="1271" w:name="_DV_M1251"/>
      <w:bookmarkEnd w:id="1270"/>
      <w:bookmarkEnd w:id="1271"/>
      <w:r w:rsidRPr="00F15D81">
        <w:rPr>
          <w:bCs/>
          <w:iCs/>
          <w:w w:val="0"/>
        </w:rPr>
        <w:t>39</w:t>
      </w:r>
      <w:r w:rsidRPr="008C5E7E">
        <w:rPr>
          <w:bCs/>
          <w:iCs/>
          <w:w w:val="0"/>
        </w:rPr>
        <w:br/>
      </w:r>
      <w:r w:rsidRPr="008C5E7E">
        <w:rPr>
          <w:w w:val="0"/>
        </w:rPr>
        <w:t>Repeal</w:t>
      </w:r>
    </w:p>
    <w:p w:rsidR="008C5E7E" w:rsidRPr="008C5E7E" w:rsidRDefault="008C5E7E" w:rsidP="008C5E7E">
      <w:pPr>
        <w:widowControl/>
        <w:autoSpaceDE w:val="0"/>
        <w:autoSpaceDN w:val="0"/>
        <w:adjustRightInd w:val="0"/>
        <w:spacing w:before="120" w:after="120" w:line="360" w:lineRule="auto"/>
        <w:rPr>
          <w:w w:val="0"/>
        </w:rPr>
      </w:pPr>
      <w:r w:rsidRPr="008C5E7E">
        <w:rPr>
          <w:w w:val="0"/>
        </w:rPr>
        <w:t>Regulation</w:t>
      </w:r>
      <w:bookmarkStart w:id="1272" w:name="_DV_C920"/>
      <w:r w:rsidRPr="008C5E7E">
        <w:rPr>
          <w:w w:val="0"/>
        </w:rPr>
        <w:t xml:space="preserve"> </w:t>
      </w:r>
      <w:bookmarkStart w:id="1273" w:name="_DV_M1252"/>
      <w:bookmarkEnd w:id="1272"/>
      <w:bookmarkEnd w:id="1273"/>
      <w:r w:rsidRPr="008C5E7E">
        <w:rPr>
          <w:w w:val="0"/>
        </w:rPr>
        <w:t xml:space="preserve">(EU) </w:t>
      </w:r>
      <w:r w:rsidRPr="00F15D81">
        <w:rPr>
          <w:w w:val="0"/>
        </w:rPr>
        <w:t>2015</w:t>
      </w:r>
      <w:r w:rsidRPr="008C5E7E">
        <w:rPr>
          <w:w w:val="0"/>
        </w:rPr>
        <w:t>/</w:t>
      </w:r>
      <w:r w:rsidRPr="00F15D81">
        <w:rPr>
          <w:w w:val="0"/>
        </w:rPr>
        <w:t>847</w:t>
      </w:r>
      <w:r w:rsidRPr="008C5E7E">
        <w:rPr>
          <w:w w:val="0"/>
        </w:rPr>
        <w:t xml:space="preserve"> is repealed</w:t>
      </w:r>
      <w:bookmarkStart w:id="1274" w:name="_DV_C921"/>
      <w:r w:rsidRPr="008C5E7E">
        <w:rPr>
          <w:b/>
          <w:i/>
          <w:w w:val="0"/>
        </w:rPr>
        <w:t xml:space="preserve"> with effect from the date of application of this Regulation</w:t>
      </w:r>
      <w:bookmarkStart w:id="1275" w:name="_DV_M1255"/>
      <w:bookmarkEnd w:id="1274"/>
      <w:bookmarkEnd w:id="1275"/>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276" w:name="_DV_M1256"/>
      <w:bookmarkEnd w:id="1276"/>
      <w:r w:rsidRPr="008C5E7E">
        <w:rPr>
          <w:w w:val="0"/>
        </w:rPr>
        <w:t xml:space="preserve">References to the repealed Regulation shall be construed as references to this Regulation and shall be read in accordance with the correlation table in </w:t>
      </w:r>
      <w:bookmarkStart w:id="1277" w:name="_DV_M1258"/>
      <w:bookmarkEnd w:id="1277"/>
      <w:r w:rsidRPr="008C5E7E">
        <w:rPr>
          <w:w w:val="0"/>
        </w:rPr>
        <w:t>Annex II.</w:t>
      </w:r>
    </w:p>
    <w:p w:rsidR="008C5E7E" w:rsidRPr="008C5E7E" w:rsidRDefault="008C5E7E" w:rsidP="008C5E7E">
      <w:pPr>
        <w:widowControl/>
        <w:autoSpaceDE w:val="0"/>
        <w:autoSpaceDN w:val="0"/>
        <w:adjustRightInd w:val="0"/>
        <w:spacing w:before="120" w:after="120" w:line="360" w:lineRule="auto"/>
        <w:jc w:val="center"/>
        <w:rPr>
          <w:w w:val="0"/>
        </w:rPr>
      </w:pPr>
      <w:bookmarkStart w:id="1278" w:name="_DV_M1260"/>
      <w:bookmarkEnd w:id="1278"/>
      <w:r w:rsidRPr="008C5E7E">
        <w:rPr>
          <w:w w:val="0"/>
        </w:rPr>
        <w:br w:type="page"/>
      </w:r>
      <w:r w:rsidRPr="008C5E7E">
        <w:rPr>
          <w:w w:val="0"/>
        </w:rPr>
        <w:lastRenderedPageBreak/>
        <w:t xml:space="preserve">Article </w:t>
      </w:r>
      <w:bookmarkStart w:id="1279" w:name="_DV_M1261"/>
      <w:bookmarkEnd w:id="1279"/>
      <w:r w:rsidRPr="00F15D81">
        <w:rPr>
          <w:bCs/>
          <w:iCs/>
          <w:w w:val="0"/>
        </w:rPr>
        <w:t>40</w:t>
      </w:r>
      <w:r w:rsidRPr="008C5E7E">
        <w:rPr>
          <w:bCs/>
          <w:iCs/>
          <w:w w:val="0"/>
        </w:rPr>
        <w:br/>
      </w:r>
      <w:r w:rsidRPr="008C5E7E">
        <w:rPr>
          <w:w w:val="0"/>
        </w:rPr>
        <w:t>Entry into force</w:t>
      </w:r>
    </w:p>
    <w:p w:rsidR="008C5E7E" w:rsidRPr="008C5E7E" w:rsidRDefault="008C5E7E" w:rsidP="008C5E7E">
      <w:pPr>
        <w:widowControl/>
        <w:autoSpaceDE w:val="0"/>
        <w:autoSpaceDN w:val="0"/>
        <w:adjustRightInd w:val="0"/>
        <w:spacing w:before="120" w:after="120" w:line="360" w:lineRule="auto"/>
        <w:rPr>
          <w:w w:val="0"/>
        </w:rPr>
      </w:pPr>
      <w:bookmarkStart w:id="1280" w:name="_DV_M1262"/>
      <w:bookmarkEnd w:id="1280"/>
      <w:r w:rsidRPr="008C5E7E">
        <w:rPr>
          <w:w w:val="0"/>
        </w:rPr>
        <w:t xml:space="preserve">This Regulation shall enter into force on the twentieth day following that of its publication in </w:t>
      </w:r>
      <w:r w:rsidRPr="008C5E7E">
        <w:rPr>
          <w:i/>
          <w:iCs/>
          <w:w w:val="0"/>
        </w:rPr>
        <w:t>the Official Journal of the European Union</w:t>
      </w:r>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281" w:name="_DV_M1263"/>
      <w:bookmarkEnd w:id="1281"/>
      <w:r w:rsidRPr="008C5E7E">
        <w:rPr>
          <w:b/>
          <w:bCs/>
          <w:i/>
          <w:iCs/>
          <w:w w:val="0"/>
        </w:rPr>
        <w:t>It shall apply from</w:t>
      </w:r>
      <w:r w:rsidRPr="008C5E7E">
        <w:rPr>
          <w:w w:val="0"/>
        </w:rPr>
        <w:t xml:space="preserve"> </w:t>
      </w:r>
      <w:bookmarkStart w:id="1282" w:name="_DV_C926"/>
      <w:r w:rsidRPr="008C5E7E">
        <w:rPr>
          <w:b/>
          <w:bCs/>
          <w:i/>
          <w:iCs/>
          <w:w w:val="0"/>
        </w:rPr>
        <w:t xml:space="preserve">… </w:t>
      </w:r>
      <w:r w:rsidRPr="008C5E7E">
        <w:rPr>
          <w:b/>
          <w:i/>
          <w:w w:val="0"/>
        </w:rPr>
        <w:t xml:space="preserve">[date of application of the Regulation contained in document PE-CONS </w:t>
      </w:r>
      <w:r w:rsidRPr="00F15D81">
        <w:rPr>
          <w:b/>
          <w:i/>
          <w:w w:val="0"/>
        </w:rPr>
        <w:t>54</w:t>
      </w:r>
      <w:r w:rsidRPr="008C5E7E">
        <w:rPr>
          <w:b/>
          <w:i/>
          <w:w w:val="0"/>
        </w:rPr>
        <w:t>/</w:t>
      </w:r>
      <w:r w:rsidRPr="00F15D81">
        <w:rPr>
          <w:b/>
          <w:i/>
          <w:w w:val="0"/>
        </w:rPr>
        <w:t>22</w:t>
      </w:r>
      <w:r w:rsidRPr="008C5E7E">
        <w:rPr>
          <w:b/>
          <w:i/>
          <w:w w:val="0"/>
        </w:rPr>
        <w:t xml:space="preserve"> (</w:t>
      </w:r>
      <w:r w:rsidRPr="00F15D81">
        <w:rPr>
          <w:b/>
          <w:i/>
          <w:w w:val="0"/>
        </w:rPr>
        <w:t>2020</w:t>
      </w:r>
      <w:r w:rsidRPr="008C5E7E">
        <w:rPr>
          <w:b/>
          <w:i/>
          <w:w w:val="0"/>
        </w:rPr>
        <w:t>/</w:t>
      </w:r>
      <w:r w:rsidRPr="00F15D81">
        <w:rPr>
          <w:b/>
          <w:i/>
          <w:w w:val="0"/>
        </w:rPr>
        <w:t>0265</w:t>
      </w:r>
      <w:r w:rsidRPr="008C5E7E">
        <w:rPr>
          <w:b/>
          <w:i/>
          <w:w w:val="0"/>
        </w:rPr>
        <w:t>(COD))]</w:t>
      </w:r>
      <w:bookmarkStart w:id="1283" w:name="_DV_M1264"/>
      <w:bookmarkEnd w:id="1282"/>
      <w:bookmarkEnd w:id="1283"/>
      <w:r w:rsidRPr="008C5E7E">
        <w:rPr>
          <w:w w:val="0"/>
        </w:rPr>
        <w:t>.</w:t>
      </w:r>
    </w:p>
    <w:p w:rsidR="008C5E7E" w:rsidRPr="008C5E7E" w:rsidRDefault="008C5E7E" w:rsidP="008C5E7E">
      <w:pPr>
        <w:widowControl/>
        <w:autoSpaceDE w:val="0"/>
        <w:autoSpaceDN w:val="0"/>
        <w:adjustRightInd w:val="0"/>
        <w:spacing w:before="120" w:after="120" w:line="360" w:lineRule="auto"/>
        <w:rPr>
          <w:w w:val="0"/>
        </w:rPr>
      </w:pPr>
      <w:bookmarkStart w:id="1284" w:name="_DV_M1265"/>
      <w:bookmarkEnd w:id="1284"/>
      <w:r w:rsidRPr="008C5E7E">
        <w:rPr>
          <w:w w:val="0"/>
        </w:rPr>
        <w:t>This Regulation shall be binding in its entirety and directly applicable in all Member States.</w:t>
      </w:r>
    </w:p>
    <w:p w:rsidR="008C5E7E" w:rsidRPr="008C5E7E" w:rsidRDefault="008C5E7E" w:rsidP="008C5E7E">
      <w:pPr>
        <w:widowControl/>
        <w:autoSpaceDE w:val="0"/>
        <w:autoSpaceDN w:val="0"/>
        <w:adjustRightInd w:val="0"/>
        <w:spacing w:before="120" w:line="360" w:lineRule="auto"/>
        <w:rPr>
          <w:szCs w:val="22"/>
        </w:rPr>
      </w:pPr>
      <w:bookmarkStart w:id="1285" w:name="_DV_M1266"/>
      <w:bookmarkStart w:id="1286" w:name="_DV_C930"/>
      <w:bookmarkEnd w:id="1285"/>
      <w:r w:rsidRPr="008C5E7E">
        <w:rPr>
          <w:szCs w:val="22"/>
        </w:rPr>
        <w:t>Done at …,</w:t>
      </w:r>
    </w:p>
    <w:p w:rsidR="008C5E7E" w:rsidRPr="008C5E7E" w:rsidRDefault="008C5E7E" w:rsidP="008C5E7E">
      <w:pPr>
        <w:widowControl/>
        <w:tabs>
          <w:tab w:val="left" w:pos="5670"/>
        </w:tabs>
        <w:autoSpaceDE w:val="0"/>
        <w:autoSpaceDN w:val="0"/>
        <w:adjustRightInd w:val="0"/>
        <w:spacing w:before="720" w:after="120" w:line="360" w:lineRule="auto"/>
        <w:rPr>
          <w:i/>
          <w:iCs/>
          <w:szCs w:val="22"/>
        </w:rPr>
      </w:pPr>
      <w:bookmarkStart w:id="1287" w:name="_DV_M967"/>
      <w:bookmarkEnd w:id="1287"/>
      <w:r w:rsidRPr="008C5E7E">
        <w:rPr>
          <w:i/>
          <w:iCs/>
          <w:szCs w:val="22"/>
        </w:rPr>
        <w:t>For the European Parliament</w:t>
      </w:r>
      <w:r w:rsidRPr="008C5E7E">
        <w:rPr>
          <w:i/>
          <w:iCs/>
          <w:szCs w:val="22"/>
        </w:rPr>
        <w:tab/>
        <w:t>For the Council</w:t>
      </w:r>
    </w:p>
    <w:p w:rsidR="008C5E7E" w:rsidRPr="008C5E7E" w:rsidRDefault="008C5E7E" w:rsidP="008C5E7E">
      <w:pPr>
        <w:widowControl/>
        <w:tabs>
          <w:tab w:val="left" w:pos="5670"/>
        </w:tabs>
        <w:autoSpaceDE w:val="0"/>
        <w:autoSpaceDN w:val="0"/>
        <w:adjustRightInd w:val="0"/>
        <w:spacing w:line="360" w:lineRule="auto"/>
        <w:rPr>
          <w:i/>
          <w:iCs/>
          <w:szCs w:val="22"/>
        </w:rPr>
      </w:pPr>
      <w:bookmarkStart w:id="1288" w:name="_DV_M968"/>
      <w:bookmarkEnd w:id="1288"/>
      <w:r w:rsidRPr="008C5E7E">
        <w:rPr>
          <w:i/>
          <w:iCs/>
          <w:szCs w:val="22"/>
        </w:rPr>
        <w:t>The President</w:t>
      </w:r>
      <w:r w:rsidRPr="008C5E7E">
        <w:rPr>
          <w:i/>
          <w:iCs/>
          <w:szCs w:val="22"/>
        </w:rPr>
        <w:tab/>
        <w:t>The President</w:t>
      </w:r>
    </w:p>
    <w:p w:rsidR="008C5E7E" w:rsidRPr="008C5E7E" w:rsidRDefault="008C5E7E" w:rsidP="008C5E7E">
      <w:pPr>
        <w:widowControl/>
        <w:autoSpaceDE w:val="0"/>
        <w:autoSpaceDN w:val="0"/>
        <w:adjustRightInd w:val="0"/>
        <w:spacing w:before="120" w:after="120" w:line="360" w:lineRule="auto"/>
        <w:jc w:val="center"/>
        <w:rPr>
          <w:b/>
          <w:bCs/>
          <w:i/>
          <w:iCs/>
          <w:w w:val="0"/>
        </w:rPr>
      </w:pPr>
      <w:r w:rsidRPr="008C5E7E">
        <w:br w:type="page"/>
      </w:r>
      <w:r w:rsidRPr="008C5E7E">
        <w:rPr>
          <w:bCs/>
          <w:iCs/>
          <w:w w:val="0"/>
        </w:rPr>
        <w:lastRenderedPageBreak/>
        <w:t>Annex I</w:t>
      </w:r>
      <w:bookmarkEnd w:id="1286"/>
    </w:p>
    <w:p w:rsidR="008C5E7E" w:rsidRPr="008C5E7E" w:rsidRDefault="008C5E7E" w:rsidP="008C5E7E">
      <w:pPr>
        <w:widowControl/>
        <w:autoSpaceDE w:val="0"/>
        <w:autoSpaceDN w:val="0"/>
        <w:adjustRightInd w:val="0"/>
        <w:spacing w:before="120" w:after="120" w:line="360" w:lineRule="auto"/>
        <w:jc w:val="center"/>
        <w:rPr>
          <w:b/>
          <w:bCs/>
          <w:i/>
          <w:iCs/>
          <w:w w:val="0"/>
        </w:rPr>
      </w:pPr>
      <w:bookmarkStart w:id="1289" w:name="_DV_C931"/>
      <w:r w:rsidRPr="008C5E7E">
        <w:rPr>
          <w:bCs/>
          <w:iCs/>
          <w:w w:val="0"/>
        </w:rPr>
        <w:t>Repealed Regulation with the amendment thereto</w:t>
      </w:r>
      <w:bookmarkEnd w:id="1289"/>
    </w:p>
    <w:p w:rsidR="008C5E7E" w:rsidRPr="008C5E7E" w:rsidRDefault="008C5E7E" w:rsidP="008C5E7E">
      <w:pPr>
        <w:widowControl/>
        <w:autoSpaceDE w:val="0"/>
        <w:autoSpaceDN w:val="0"/>
        <w:adjustRightInd w:val="0"/>
        <w:spacing w:before="120" w:after="120" w:line="360" w:lineRule="auto"/>
        <w:rPr>
          <w:b/>
          <w:bCs/>
          <w:i/>
          <w:iCs/>
          <w:w w:val="0"/>
        </w:rPr>
      </w:pPr>
      <w:bookmarkStart w:id="1290" w:name="_DV_C932"/>
      <w:r w:rsidRPr="008C5E7E">
        <w:rPr>
          <w:bCs/>
          <w:iCs/>
          <w:w w:val="0"/>
        </w:rPr>
        <w:t xml:space="preserve">Regulation (EU) </w:t>
      </w:r>
      <w:r w:rsidRPr="00F15D81">
        <w:rPr>
          <w:bCs/>
          <w:iCs/>
          <w:w w:val="0"/>
        </w:rPr>
        <w:t>2015</w:t>
      </w:r>
      <w:r w:rsidRPr="008C5E7E">
        <w:rPr>
          <w:bCs/>
          <w:iCs/>
          <w:w w:val="0"/>
        </w:rPr>
        <w:t>/</w:t>
      </w:r>
      <w:r w:rsidRPr="00F15D81">
        <w:rPr>
          <w:bCs/>
          <w:iCs/>
          <w:w w:val="0"/>
        </w:rPr>
        <w:t>847</w:t>
      </w:r>
      <w:bookmarkEnd w:id="1290"/>
    </w:p>
    <w:p w:rsidR="008C5E7E" w:rsidRPr="008C5E7E" w:rsidRDefault="008C5E7E" w:rsidP="008C5E7E">
      <w:pPr>
        <w:widowControl/>
        <w:autoSpaceDE w:val="0"/>
        <w:autoSpaceDN w:val="0"/>
        <w:adjustRightInd w:val="0"/>
        <w:spacing w:before="120" w:after="120" w:line="360" w:lineRule="auto"/>
        <w:rPr>
          <w:b/>
          <w:bCs/>
          <w:i/>
          <w:iCs/>
          <w:w w:val="0"/>
        </w:rPr>
      </w:pPr>
      <w:bookmarkStart w:id="1291" w:name="_DV_C933"/>
      <w:r w:rsidRPr="008C5E7E">
        <w:rPr>
          <w:bCs/>
          <w:iCs/>
          <w:w w:val="0"/>
        </w:rPr>
        <w:t>of the European Parliament and of the Council</w:t>
      </w:r>
      <w:bookmarkEnd w:id="1291"/>
    </w:p>
    <w:p w:rsidR="008C5E7E" w:rsidRPr="008C5E7E" w:rsidRDefault="008C5E7E" w:rsidP="008C5E7E">
      <w:pPr>
        <w:widowControl/>
        <w:autoSpaceDE w:val="0"/>
        <w:autoSpaceDN w:val="0"/>
        <w:adjustRightInd w:val="0"/>
        <w:spacing w:before="120" w:after="120" w:line="360" w:lineRule="auto"/>
        <w:rPr>
          <w:b/>
          <w:bCs/>
          <w:i/>
          <w:iCs/>
          <w:w w:val="0"/>
        </w:rPr>
      </w:pPr>
      <w:bookmarkStart w:id="1292" w:name="_DV_C934"/>
      <w:r w:rsidRPr="008C5E7E">
        <w:rPr>
          <w:bCs/>
          <w:iCs/>
          <w:w w:val="0"/>
        </w:rPr>
        <w:t xml:space="preserve">(OJ L </w:t>
      </w:r>
      <w:r w:rsidRPr="00F15D81">
        <w:rPr>
          <w:bCs/>
          <w:iCs/>
          <w:w w:val="0"/>
        </w:rPr>
        <w:t>141</w:t>
      </w:r>
      <w:r w:rsidRPr="008C5E7E">
        <w:rPr>
          <w:bCs/>
          <w:iCs/>
          <w:w w:val="0"/>
        </w:rPr>
        <w:t xml:space="preserve">, </w:t>
      </w:r>
      <w:r w:rsidRPr="00F15D81">
        <w:rPr>
          <w:bCs/>
          <w:iCs/>
          <w:w w:val="0"/>
        </w:rPr>
        <w:t>5</w:t>
      </w:r>
      <w:r w:rsidRPr="008C5E7E">
        <w:rPr>
          <w:bCs/>
          <w:iCs/>
          <w:w w:val="0"/>
        </w:rPr>
        <w:t>.</w:t>
      </w:r>
      <w:r w:rsidRPr="00F15D81">
        <w:rPr>
          <w:bCs/>
          <w:iCs/>
          <w:w w:val="0"/>
        </w:rPr>
        <w:t>6</w:t>
      </w:r>
      <w:r w:rsidRPr="008C5E7E">
        <w:rPr>
          <w:bCs/>
          <w:iCs/>
          <w:w w:val="0"/>
        </w:rPr>
        <w:t>.</w:t>
      </w:r>
      <w:r w:rsidRPr="00F15D81">
        <w:rPr>
          <w:bCs/>
          <w:iCs/>
          <w:w w:val="0"/>
        </w:rPr>
        <w:t>2015</w:t>
      </w:r>
      <w:r w:rsidRPr="008C5E7E">
        <w:rPr>
          <w:bCs/>
          <w:iCs/>
          <w:w w:val="0"/>
        </w:rPr>
        <w:t xml:space="preserve">, p. </w:t>
      </w:r>
      <w:r w:rsidRPr="00F15D81">
        <w:rPr>
          <w:bCs/>
          <w:iCs/>
          <w:w w:val="0"/>
        </w:rPr>
        <w:t>1</w:t>
      </w:r>
      <w:r w:rsidRPr="008C5E7E">
        <w:rPr>
          <w:bCs/>
          <w:iCs/>
          <w:w w:val="0"/>
        </w:rPr>
        <w:t>)</w:t>
      </w:r>
      <w:bookmarkEnd w:id="1292"/>
    </w:p>
    <w:p w:rsidR="008C5E7E" w:rsidRPr="008C5E7E" w:rsidRDefault="008C5E7E" w:rsidP="008C5E7E">
      <w:pPr>
        <w:widowControl/>
        <w:autoSpaceDE w:val="0"/>
        <w:autoSpaceDN w:val="0"/>
        <w:adjustRightInd w:val="0"/>
        <w:spacing w:before="120" w:after="120" w:line="360" w:lineRule="auto"/>
        <w:rPr>
          <w:b/>
          <w:bCs/>
          <w:i/>
          <w:iCs/>
          <w:w w:val="0"/>
        </w:rPr>
      </w:pPr>
      <w:bookmarkStart w:id="1293" w:name="_DV_C935"/>
      <w:r w:rsidRPr="008C5E7E">
        <w:rPr>
          <w:bCs/>
          <w:iCs/>
          <w:w w:val="0"/>
        </w:rPr>
        <w:t xml:space="preserve">Regulation (EU) </w:t>
      </w:r>
      <w:r w:rsidRPr="00F15D81">
        <w:rPr>
          <w:bCs/>
          <w:iCs/>
          <w:w w:val="0"/>
        </w:rPr>
        <w:t>2019</w:t>
      </w:r>
      <w:r w:rsidRPr="008C5E7E">
        <w:rPr>
          <w:bCs/>
          <w:iCs/>
          <w:w w:val="0"/>
        </w:rPr>
        <w:t>/</w:t>
      </w:r>
      <w:r w:rsidRPr="00F15D81">
        <w:rPr>
          <w:bCs/>
          <w:iCs/>
          <w:w w:val="0"/>
        </w:rPr>
        <w:t>2175</w:t>
      </w:r>
      <w:r w:rsidRPr="008C5E7E">
        <w:rPr>
          <w:bCs/>
          <w:iCs/>
          <w:w w:val="0"/>
        </w:rPr>
        <w:tab/>
      </w:r>
      <w:r w:rsidRPr="008C5E7E">
        <w:rPr>
          <w:bCs/>
          <w:iCs/>
          <w:w w:val="0"/>
        </w:rPr>
        <w:tab/>
      </w:r>
      <w:r w:rsidRPr="008C5E7E">
        <w:rPr>
          <w:bCs/>
          <w:iCs/>
          <w:w w:val="0"/>
        </w:rPr>
        <w:tab/>
      </w:r>
      <w:r w:rsidRPr="008C5E7E">
        <w:rPr>
          <w:bCs/>
          <w:iCs/>
          <w:w w:val="0"/>
        </w:rPr>
        <w:tab/>
      </w:r>
      <w:r w:rsidRPr="008C5E7E">
        <w:rPr>
          <w:bCs/>
          <w:iCs/>
          <w:w w:val="0"/>
        </w:rPr>
        <w:tab/>
        <w:t xml:space="preserve">(Only Article </w:t>
      </w:r>
      <w:r w:rsidRPr="00F15D81">
        <w:rPr>
          <w:bCs/>
          <w:iCs/>
          <w:w w:val="0"/>
        </w:rPr>
        <w:t>6</w:t>
      </w:r>
      <w:r w:rsidRPr="008C5E7E">
        <w:rPr>
          <w:bCs/>
          <w:iCs/>
          <w:w w:val="0"/>
        </w:rPr>
        <w:t>)</w:t>
      </w:r>
      <w:bookmarkEnd w:id="1293"/>
    </w:p>
    <w:p w:rsidR="008C5E7E" w:rsidRPr="008C5E7E" w:rsidRDefault="008C5E7E" w:rsidP="008C5E7E">
      <w:pPr>
        <w:widowControl/>
        <w:autoSpaceDE w:val="0"/>
        <w:autoSpaceDN w:val="0"/>
        <w:adjustRightInd w:val="0"/>
        <w:spacing w:before="120" w:after="120" w:line="360" w:lineRule="auto"/>
        <w:rPr>
          <w:b/>
          <w:bCs/>
          <w:i/>
          <w:iCs/>
          <w:w w:val="0"/>
        </w:rPr>
      </w:pPr>
      <w:bookmarkStart w:id="1294" w:name="_DV_C936"/>
      <w:r w:rsidRPr="008C5E7E">
        <w:rPr>
          <w:bCs/>
          <w:iCs/>
          <w:w w:val="0"/>
        </w:rPr>
        <w:t>of the European Parliament and of the Council</w:t>
      </w:r>
      <w:bookmarkEnd w:id="1294"/>
    </w:p>
    <w:p w:rsidR="008C5E7E" w:rsidRPr="008C5E7E" w:rsidRDefault="008C5E7E" w:rsidP="008C5E7E">
      <w:pPr>
        <w:widowControl/>
        <w:autoSpaceDE w:val="0"/>
        <w:autoSpaceDN w:val="0"/>
        <w:adjustRightInd w:val="0"/>
        <w:spacing w:before="120" w:after="120" w:line="360" w:lineRule="auto"/>
        <w:rPr>
          <w:w w:val="0"/>
          <w:lang w:val="fr-FR"/>
        </w:rPr>
      </w:pPr>
      <w:bookmarkStart w:id="1295" w:name="_DV_C937"/>
      <w:r w:rsidRPr="008C5E7E">
        <w:rPr>
          <w:bCs/>
          <w:iCs/>
          <w:w w:val="0"/>
          <w:lang w:val="fr-FR"/>
        </w:rPr>
        <w:t xml:space="preserve">(OJ L </w:t>
      </w:r>
      <w:r w:rsidRPr="00F15D81">
        <w:rPr>
          <w:bCs/>
          <w:iCs/>
          <w:w w:val="0"/>
          <w:lang w:val="fr-FR"/>
        </w:rPr>
        <w:t>334</w:t>
      </w:r>
      <w:r w:rsidRPr="008C5E7E">
        <w:rPr>
          <w:bCs/>
          <w:iCs/>
          <w:w w:val="0"/>
          <w:lang w:val="fr-FR"/>
        </w:rPr>
        <w:t xml:space="preserve">, </w:t>
      </w:r>
      <w:r w:rsidRPr="00F15D81">
        <w:rPr>
          <w:bCs/>
          <w:iCs/>
          <w:w w:val="0"/>
          <w:lang w:val="fr-FR"/>
        </w:rPr>
        <w:t>27</w:t>
      </w:r>
      <w:r w:rsidRPr="008C5E7E">
        <w:rPr>
          <w:bCs/>
          <w:iCs/>
          <w:w w:val="0"/>
          <w:lang w:val="fr-FR"/>
        </w:rPr>
        <w:t>.</w:t>
      </w:r>
      <w:r w:rsidRPr="00F15D81">
        <w:rPr>
          <w:bCs/>
          <w:iCs/>
          <w:w w:val="0"/>
          <w:lang w:val="fr-FR"/>
        </w:rPr>
        <w:t>12</w:t>
      </w:r>
      <w:r w:rsidRPr="008C5E7E">
        <w:rPr>
          <w:bCs/>
          <w:iCs/>
          <w:w w:val="0"/>
          <w:lang w:val="fr-FR"/>
        </w:rPr>
        <w:t>.</w:t>
      </w:r>
      <w:r w:rsidRPr="00F15D81">
        <w:rPr>
          <w:bCs/>
          <w:iCs/>
          <w:w w:val="0"/>
          <w:lang w:val="fr-FR"/>
        </w:rPr>
        <w:t>2019</w:t>
      </w:r>
      <w:r w:rsidRPr="008C5E7E">
        <w:rPr>
          <w:bCs/>
          <w:iCs/>
          <w:w w:val="0"/>
          <w:lang w:val="fr-FR"/>
        </w:rPr>
        <w:t xml:space="preserve">, p. </w:t>
      </w:r>
      <w:r w:rsidRPr="00F15D81">
        <w:rPr>
          <w:bCs/>
          <w:iCs/>
          <w:w w:val="0"/>
          <w:lang w:val="fr-FR"/>
        </w:rPr>
        <w:t>1</w:t>
      </w:r>
      <w:r w:rsidRPr="008C5E7E">
        <w:rPr>
          <w:bCs/>
          <w:iCs/>
          <w:w w:val="0"/>
          <w:lang w:val="fr-FR"/>
        </w:rPr>
        <w:t>)</w:t>
      </w:r>
      <w:bookmarkEnd w:id="1295"/>
    </w:p>
    <w:p w:rsidR="008C5E7E" w:rsidRPr="008C5E7E" w:rsidRDefault="008C5E7E" w:rsidP="008C5E7E">
      <w:pPr>
        <w:widowControl/>
        <w:autoSpaceDE w:val="0"/>
        <w:autoSpaceDN w:val="0"/>
        <w:adjustRightInd w:val="0"/>
        <w:spacing w:before="120" w:after="360" w:line="360" w:lineRule="auto"/>
        <w:jc w:val="center"/>
        <w:rPr>
          <w:b/>
          <w:bCs/>
          <w:i/>
          <w:iCs/>
          <w:w w:val="0"/>
          <w:lang w:val="fr-FR"/>
        </w:rPr>
      </w:pPr>
      <w:bookmarkStart w:id="1296" w:name="_DV_C938"/>
      <w:r w:rsidRPr="008C5E7E">
        <w:rPr>
          <w:b/>
          <w:i/>
          <w:w w:val="0"/>
          <w:u w:val="single"/>
          <w:lang w:val="fr-FR"/>
        </w:rPr>
        <w:br w:type="page"/>
      </w:r>
      <w:r w:rsidRPr="008C5E7E">
        <w:rPr>
          <w:bCs/>
          <w:iCs/>
          <w:w w:val="0"/>
          <w:lang w:val="fr-FR"/>
        </w:rPr>
        <w:lastRenderedPageBreak/>
        <w:t>Annex II</w:t>
      </w:r>
      <w:bookmarkStart w:id="1297" w:name="_DV_C939"/>
      <w:bookmarkEnd w:id="1296"/>
      <w:r w:rsidRPr="008C5E7E">
        <w:rPr>
          <w:bCs/>
          <w:iCs/>
          <w:w w:val="0"/>
          <w:lang w:val="fr-FR"/>
        </w:rPr>
        <w:br/>
        <w:t>Correlation Table</w:t>
      </w:r>
      <w:bookmarkEnd w:id="1297"/>
    </w:p>
    <w:tbl>
      <w:tblPr>
        <w:tblStyle w:val="TableGrid1"/>
        <w:tblW w:w="0" w:type="auto"/>
        <w:tblLayout w:type="fixed"/>
        <w:tblLook w:val="04A0" w:firstRow="1" w:lastRow="0" w:firstColumn="1" w:lastColumn="0" w:noHBand="0" w:noVBand="1"/>
      </w:tblPr>
      <w:tblGrid>
        <w:gridCol w:w="4530"/>
        <w:gridCol w:w="4530"/>
      </w:tblGrid>
      <w:tr w:rsidR="008C5E7E" w:rsidRPr="008C5E7E" w:rsidTr="002A0556">
        <w:trPr>
          <w:trHeight w:val="534"/>
          <w:tblHeader/>
        </w:trPr>
        <w:tc>
          <w:tcPr>
            <w:tcW w:w="4530" w:type="dxa"/>
          </w:tcPr>
          <w:p w:rsidR="008C5E7E" w:rsidRPr="008C5E7E" w:rsidRDefault="008C5E7E" w:rsidP="008C5E7E">
            <w:pPr>
              <w:autoSpaceDE w:val="0"/>
              <w:autoSpaceDN w:val="0"/>
              <w:adjustRightInd w:val="0"/>
              <w:spacing w:before="60" w:after="60"/>
              <w:jc w:val="center"/>
              <w:rPr>
                <w:rFonts w:ascii="Times New Roman" w:hAnsi="Times New Roman" w:cs="Times New Roman"/>
                <w:bCs/>
                <w:iCs/>
                <w:w w:val="0"/>
              </w:rPr>
            </w:pPr>
            <w:bookmarkStart w:id="1298" w:name="_DV_C940"/>
            <w:r w:rsidRPr="008C5E7E">
              <w:rPr>
                <w:rFonts w:ascii="Times New Roman" w:hAnsi="Times New Roman" w:cs="Times New Roman"/>
                <w:bCs/>
                <w:iCs/>
                <w:w w:val="0"/>
              </w:rPr>
              <w:t xml:space="preserve">Regulation (EU) </w:t>
            </w:r>
            <w:r w:rsidRPr="00F15D81">
              <w:rPr>
                <w:rFonts w:ascii="Times New Roman" w:hAnsi="Times New Roman" w:cs="Times New Roman"/>
                <w:bCs/>
                <w:iCs/>
                <w:w w:val="0"/>
              </w:rPr>
              <w:t>2015</w:t>
            </w:r>
            <w:r w:rsidRPr="008C5E7E">
              <w:rPr>
                <w:rFonts w:ascii="Times New Roman" w:hAnsi="Times New Roman" w:cs="Times New Roman"/>
                <w:bCs/>
                <w:iCs/>
                <w:w w:val="0"/>
              </w:rPr>
              <w:t>/</w:t>
            </w:r>
            <w:r w:rsidRPr="00F15D81">
              <w:rPr>
                <w:rFonts w:ascii="Times New Roman" w:hAnsi="Times New Roman" w:cs="Times New Roman"/>
                <w:bCs/>
                <w:iCs/>
                <w:w w:val="0"/>
              </w:rPr>
              <w:t>847</w:t>
            </w:r>
            <w:bookmarkEnd w:id="1298"/>
          </w:p>
        </w:tc>
        <w:tc>
          <w:tcPr>
            <w:tcW w:w="4530" w:type="dxa"/>
          </w:tcPr>
          <w:p w:rsidR="008C5E7E" w:rsidRPr="008C5E7E" w:rsidRDefault="008C5E7E" w:rsidP="008C5E7E">
            <w:pPr>
              <w:autoSpaceDE w:val="0"/>
              <w:autoSpaceDN w:val="0"/>
              <w:adjustRightInd w:val="0"/>
              <w:spacing w:before="60" w:after="60"/>
              <w:jc w:val="center"/>
              <w:rPr>
                <w:rFonts w:ascii="Times New Roman" w:hAnsi="Times New Roman" w:cs="Times New Roman"/>
                <w:bCs/>
                <w:iCs/>
                <w:w w:val="0"/>
              </w:rPr>
            </w:pPr>
            <w:bookmarkStart w:id="1299" w:name="_DV_C941"/>
            <w:r w:rsidRPr="008C5E7E">
              <w:rPr>
                <w:rFonts w:ascii="Times New Roman" w:hAnsi="Times New Roman" w:cs="Times New Roman"/>
                <w:bCs/>
                <w:iCs/>
                <w:w w:val="0"/>
              </w:rPr>
              <w:t>This Regulation</w:t>
            </w:r>
            <w:bookmarkEnd w:id="129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0" w:name="_DV_C942"/>
            <w:r w:rsidRPr="008C5E7E">
              <w:rPr>
                <w:rFonts w:ascii="Times New Roman" w:hAnsi="Times New Roman" w:cs="Times New Roman"/>
                <w:b/>
                <w:i/>
                <w:w w:val="0"/>
              </w:rPr>
              <w:t xml:space="preserve">Article </w:t>
            </w:r>
            <w:r w:rsidRPr="00F15D81">
              <w:rPr>
                <w:rFonts w:ascii="Times New Roman" w:hAnsi="Times New Roman" w:cs="Times New Roman"/>
                <w:b/>
                <w:i/>
                <w:w w:val="0"/>
              </w:rPr>
              <w:t>1</w:t>
            </w:r>
            <w:bookmarkEnd w:id="130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1" w:name="_DV_C943"/>
            <w:r w:rsidRPr="008C5E7E">
              <w:rPr>
                <w:rFonts w:ascii="Times New Roman" w:hAnsi="Times New Roman" w:cs="Times New Roman"/>
                <w:b/>
                <w:i/>
                <w:w w:val="0"/>
              </w:rPr>
              <w:t xml:space="preserve">Article </w:t>
            </w:r>
            <w:r w:rsidRPr="00F15D81">
              <w:rPr>
                <w:rFonts w:ascii="Times New Roman" w:hAnsi="Times New Roman" w:cs="Times New Roman"/>
                <w:b/>
                <w:i/>
                <w:w w:val="0"/>
              </w:rPr>
              <w:t>1</w:t>
            </w:r>
            <w:bookmarkEnd w:id="130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2" w:name="_DV_C944"/>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w:t>
            </w:r>
            <w:r w:rsidRPr="00F15D81">
              <w:rPr>
                <w:rFonts w:ascii="Times New Roman" w:hAnsi="Times New Roman" w:cs="Times New Roman"/>
                <w:b/>
                <w:i/>
                <w:w w:val="0"/>
              </w:rPr>
              <w:t>2</w:t>
            </w:r>
            <w:r w:rsidRPr="008C5E7E">
              <w:rPr>
                <w:rFonts w:ascii="Times New Roman" w:hAnsi="Times New Roman" w:cs="Times New Roman"/>
                <w:b/>
                <w:i/>
                <w:w w:val="0"/>
              </w:rPr>
              <w:t>) and (</w:t>
            </w:r>
            <w:r w:rsidRPr="00F15D81">
              <w:rPr>
                <w:rFonts w:ascii="Times New Roman" w:hAnsi="Times New Roman" w:cs="Times New Roman"/>
                <w:b/>
                <w:i/>
                <w:w w:val="0"/>
              </w:rPr>
              <w:t>3</w:t>
            </w:r>
            <w:r w:rsidRPr="008C5E7E">
              <w:rPr>
                <w:rFonts w:ascii="Times New Roman" w:hAnsi="Times New Roman" w:cs="Times New Roman"/>
                <w:b/>
                <w:i/>
                <w:w w:val="0"/>
              </w:rPr>
              <w:t>)</w:t>
            </w:r>
            <w:bookmarkEnd w:id="130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3" w:name="_DV_C945"/>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w:t>
            </w:r>
            <w:r w:rsidRPr="00F15D81">
              <w:rPr>
                <w:rFonts w:ascii="Times New Roman" w:hAnsi="Times New Roman" w:cs="Times New Roman"/>
                <w:b/>
                <w:i/>
                <w:w w:val="0"/>
              </w:rPr>
              <w:t>2</w:t>
            </w:r>
            <w:r w:rsidRPr="008C5E7E">
              <w:rPr>
                <w:rFonts w:ascii="Times New Roman" w:hAnsi="Times New Roman" w:cs="Times New Roman"/>
                <w:b/>
                <w:i/>
                <w:w w:val="0"/>
              </w:rPr>
              <w:t>) and (</w:t>
            </w:r>
            <w:r w:rsidRPr="00F15D81">
              <w:rPr>
                <w:rFonts w:ascii="Times New Roman" w:hAnsi="Times New Roman" w:cs="Times New Roman"/>
                <w:b/>
                <w:i/>
                <w:w w:val="0"/>
              </w:rPr>
              <w:t>3</w:t>
            </w:r>
            <w:r w:rsidRPr="008C5E7E">
              <w:rPr>
                <w:rFonts w:ascii="Times New Roman" w:hAnsi="Times New Roman" w:cs="Times New Roman"/>
                <w:b/>
                <w:i/>
                <w:w w:val="0"/>
              </w:rPr>
              <w:t>)</w:t>
            </w:r>
            <w:bookmarkEnd w:id="130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4" w:name="_DV_C946"/>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first and second subparagraphs</w:t>
            </w:r>
            <w:bookmarkEnd w:id="130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5" w:name="_DV_C947"/>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first and second subparagraphs</w:t>
            </w:r>
            <w:bookmarkEnd w:id="130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6" w:name="_DV_C948"/>
            <w:r w:rsidRPr="008C5E7E">
              <w:rPr>
                <w:rFonts w:ascii="Times New Roman" w:hAnsi="Times New Roman" w:cs="Times New Roman"/>
                <w:b/>
                <w:i/>
                <w:w w:val="0"/>
              </w:rPr>
              <w:t>-</w:t>
            </w:r>
            <w:bookmarkEnd w:id="130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7" w:name="_DV_C949"/>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third and fourth subparagraphs</w:t>
            </w:r>
            <w:bookmarkEnd w:id="130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8" w:name="_DV_C950"/>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5</w:t>
            </w:r>
            <w:r w:rsidRPr="008C5E7E">
              <w:rPr>
                <w:rFonts w:ascii="Times New Roman" w:hAnsi="Times New Roman" w:cs="Times New Roman"/>
                <w:b/>
                <w:i/>
                <w:w w:val="0"/>
              </w:rPr>
              <w:t>)</w:t>
            </w:r>
            <w:bookmarkEnd w:id="130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09" w:name="_DV_C951"/>
            <w:r w:rsidRPr="008C5E7E">
              <w:rPr>
                <w:rFonts w:ascii="Times New Roman" w:hAnsi="Times New Roman" w:cs="Times New Roman"/>
                <w:b/>
                <w:i/>
                <w:w w:val="0"/>
              </w:rPr>
              <w:t xml:space="preserve">Article </w:t>
            </w:r>
            <w:r w:rsidRPr="00F15D81">
              <w:rPr>
                <w:rFonts w:ascii="Times New Roman" w:hAnsi="Times New Roman" w:cs="Times New Roman"/>
                <w:b/>
                <w:i/>
                <w:w w:val="0"/>
              </w:rPr>
              <w:t>2</w:t>
            </w:r>
            <w:r w:rsidRPr="008C5E7E">
              <w:rPr>
                <w:rFonts w:ascii="Times New Roman" w:hAnsi="Times New Roman" w:cs="Times New Roman"/>
                <w:b/>
                <w:i/>
                <w:w w:val="0"/>
              </w:rPr>
              <w:t>(</w:t>
            </w:r>
            <w:r w:rsidRPr="00F15D81">
              <w:rPr>
                <w:rFonts w:ascii="Times New Roman" w:hAnsi="Times New Roman" w:cs="Times New Roman"/>
                <w:b/>
                <w:i/>
                <w:w w:val="0"/>
              </w:rPr>
              <w:t>5</w:t>
            </w:r>
            <w:r w:rsidRPr="008C5E7E">
              <w:rPr>
                <w:rFonts w:ascii="Times New Roman" w:hAnsi="Times New Roman" w:cs="Times New Roman"/>
                <w:b/>
                <w:i/>
                <w:w w:val="0"/>
              </w:rPr>
              <w:t>)</w:t>
            </w:r>
            <w:bookmarkEnd w:id="130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0" w:name="_DV_C952"/>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introductory wording</w:t>
            </w:r>
            <w:bookmarkEnd w:id="131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1" w:name="_DV_C953"/>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introductory wording</w:t>
            </w:r>
            <w:bookmarkEnd w:id="131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2" w:name="_DV_C954"/>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points </w:t>
            </w:r>
            <w:r w:rsidRPr="00F15D81">
              <w:rPr>
                <w:rFonts w:ascii="Times New Roman" w:hAnsi="Times New Roman" w:cs="Times New Roman"/>
                <w:b/>
                <w:i/>
                <w:w w:val="0"/>
              </w:rPr>
              <w:t>1</w:t>
            </w:r>
            <w:r w:rsidRPr="008C5E7E">
              <w:rPr>
                <w:rFonts w:ascii="Times New Roman" w:hAnsi="Times New Roman" w:cs="Times New Roman"/>
                <w:b/>
                <w:i/>
                <w:w w:val="0"/>
              </w:rPr>
              <w:t xml:space="preserve"> to </w:t>
            </w:r>
            <w:r w:rsidRPr="00F15D81">
              <w:rPr>
                <w:rFonts w:ascii="Times New Roman" w:hAnsi="Times New Roman" w:cs="Times New Roman"/>
                <w:b/>
                <w:i/>
                <w:w w:val="0"/>
              </w:rPr>
              <w:t>9</w:t>
            </w:r>
            <w:bookmarkEnd w:id="131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3" w:name="_DV_C955"/>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points </w:t>
            </w:r>
            <w:r w:rsidRPr="00F15D81">
              <w:rPr>
                <w:rFonts w:ascii="Times New Roman" w:hAnsi="Times New Roman" w:cs="Times New Roman"/>
                <w:b/>
                <w:i/>
                <w:w w:val="0"/>
              </w:rPr>
              <w:t>1</w:t>
            </w:r>
            <w:r w:rsidRPr="008C5E7E">
              <w:rPr>
                <w:rFonts w:ascii="Times New Roman" w:hAnsi="Times New Roman" w:cs="Times New Roman"/>
                <w:b/>
                <w:i/>
                <w:w w:val="0"/>
              </w:rPr>
              <w:t xml:space="preserve"> to </w:t>
            </w:r>
            <w:r w:rsidRPr="00F15D81">
              <w:rPr>
                <w:rFonts w:ascii="Times New Roman" w:hAnsi="Times New Roman" w:cs="Times New Roman"/>
                <w:b/>
                <w:i/>
                <w:w w:val="0"/>
              </w:rPr>
              <w:t>9</w:t>
            </w:r>
            <w:bookmarkEnd w:id="131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4" w:name="_DV_C956"/>
            <w:r w:rsidRPr="008C5E7E">
              <w:rPr>
                <w:rFonts w:ascii="Times New Roman" w:hAnsi="Times New Roman" w:cs="Times New Roman"/>
                <w:b/>
                <w:i/>
                <w:w w:val="0"/>
              </w:rPr>
              <w:t>-</w:t>
            </w:r>
            <w:bookmarkEnd w:id="131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5" w:name="_DV_C957"/>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10</w:t>
            </w:r>
            <w:bookmarkEnd w:id="131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6" w:name="_DV_C958"/>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10</w:t>
            </w:r>
            <w:bookmarkEnd w:id="131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7" w:name="_DV_C959"/>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11</w:t>
            </w:r>
            <w:bookmarkEnd w:id="131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8" w:name="_DV_C960"/>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11</w:t>
            </w:r>
            <w:bookmarkEnd w:id="131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19" w:name="_DV_C961"/>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12</w:t>
            </w:r>
            <w:bookmarkEnd w:id="131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0" w:name="_DV_C962"/>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 </w:t>
            </w:r>
            <w:r w:rsidRPr="00F15D81">
              <w:rPr>
                <w:rFonts w:ascii="Times New Roman" w:hAnsi="Times New Roman" w:cs="Times New Roman"/>
                <w:b/>
                <w:i/>
                <w:w w:val="0"/>
              </w:rPr>
              <w:t>12</w:t>
            </w:r>
            <w:bookmarkEnd w:id="132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1" w:name="_DV_C963"/>
            <w:r w:rsidRPr="008C5E7E">
              <w:rPr>
                <w:rFonts w:ascii="Times New Roman" w:hAnsi="Times New Roman" w:cs="Times New Roman"/>
                <w:b/>
                <w:i/>
                <w:w w:val="0"/>
              </w:rPr>
              <w:t>-</w:t>
            </w:r>
            <w:bookmarkEnd w:id="132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2" w:name="_DV_C964"/>
            <w:r w:rsidRPr="008C5E7E">
              <w:rPr>
                <w:rFonts w:ascii="Times New Roman" w:hAnsi="Times New Roman" w:cs="Times New Roman"/>
                <w:b/>
                <w:i/>
                <w:w w:val="0"/>
              </w:rPr>
              <w:t>-</w:t>
            </w:r>
            <w:bookmarkEnd w:id="132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3" w:name="_DV_C965"/>
            <w:r w:rsidRPr="008C5E7E">
              <w:rPr>
                <w:rFonts w:ascii="Times New Roman" w:hAnsi="Times New Roman" w:cs="Times New Roman"/>
                <w:b/>
                <w:i/>
                <w:w w:val="0"/>
              </w:rPr>
              <w:t xml:space="preserve">Article </w:t>
            </w:r>
            <w:r w:rsidRPr="00F15D81">
              <w:rPr>
                <w:rFonts w:ascii="Times New Roman" w:hAnsi="Times New Roman" w:cs="Times New Roman"/>
                <w:b/>
                <w:i/>
                <w:w w:val="0"/>
              </w:rPr>
              <w:t>3</w:t>
            </w:r>
            <w:r w:rsidRPr="008C5E7E">
              <w:rPr>
                <w:rFonts w:ascii="Times New Roman" w:hAnsi="Times New Roman" w:cs="Times New Roman"/>
                <w:b/>
                <w:i/>
                <w:w w:val="0"/>
              </w:rPr>
              <w:t xml:space="preserve">, points </w:t>
            </w:r>
            <w:r w:rsidRPr="00F15D81">
              <w:rPr>
                <w:rFonts w:ascii="Times New Roman" w:hAnsi="Times New Roman" w:cs="Times New Roman"/>
                <w:b/>
                <w:i/>
                <w:w w:val="0"/>
              </w:rPr>
              <w:t>13</w:t>
            </w:r>
            <w:r w:rsidRPr="008C5E7E">
              <w:rPr>
                <w:rFonts w:ascii="Times New Roman" w:hAnsi="Times New Roman" w:cs="Times New Roman"/>
                <w:b/>
                <w:i/>
                <w:w w:val="0"/>
              </w:rPr>
              <w:t xml:space="preserve"> to </w:t>
            </w:r>
            <w:bookmarkEnd w:id="1323"/>
            <w:r w:rsidRPr="00F15D81">
              <w:rPr>
                <w:rFonts w:ascii="Times New Roman" w:hAnsi="Times New Roman" w:cs="Times New Roman"/>
                <w:b/>
                <w:i/>
                <w:w w:val="0"/>
              </w:rPr>
              <w:t>24</w:t>
            </w:r>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4" w:name="_DV_C966"/>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introductory wording</w:t>
            </w:r>
            <w:bookmarkEnd w:id="132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5" w:name="_DV_C967"/>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introductory wording</w:t>
            </w:r>
            <w:bookmarkEnd w:id="132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6" w:name="_DV_C968"/>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points (a), (b) and (c)</w:t>
            </w:r>
            <w:bookmarkEnd w:id="132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7" w:name="_DV_C969"/>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points (a), (b) and (c)</w:t>
            </w:r>
            <w:bookmarkEnd w:id="132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8" w:name="_DV_C970"/>
            <w:r w:rsidRPr="008C5E7E">
              <w:rPr>
                <w:rFonts w:ascii="Times New Roman" w:hAnsi="Times New Roman" w:cs="Times New Roman"/>
                <w:b/>
                <w:i/>
                <w:w w:val="0"/>
              </w:rPr>
              <w:t>-</w:t>
            </w:r>
            <w:bookmarkEnd w:id="132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29" w:name="_DV_C971"/>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point (d)</w:t>
            </w:r>
            <w:bookmarkEnd w:id="132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0" w:name="_DV_C972"/>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2</w:t>
            </w:r>
            <w:r w:rsidRPr="008C5E7E">
              <w:rPr>
                <w:rFonts w:ascii="Times New Roman" w:hAnsi="Times New Roman" w:cs="Times New Roman"/>
                <w:b/>
                <w:i/>
                <w:w w:val="0"/>
              </w:rPr>
              <w:t>), introductory wording</w:t>
            </w:r>
            <w:bookmarkEnd w:id="133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1" w:name="_DV_C973"/>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2</w:t>
            </w:r>
            <w:r w:rsidRPr="008C5E7E">
              <w:rPr>
                <w:rFonts w:ascii="Times New Roman" w:hAnsi="Times New Roman" w:cs="Times New Roman"/>
                <w:b/>
                <w:i/>
                <w:w w:val="0"/>
              </w:rPr>
              <w:t>), introductory wording</w:t>
            </w:r>
            <w:bookmarkEnd w:id="133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2" w:name="_DV_C974"/>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2</w:t>
            </w:r>
            <w:r w:rsidRPr="008C5E7E">
              <w:rPr>
                <w:rFonts w:ascii="Times New Roman" w:hAnsi="Times New Roman" w:cs="Times New Roman"/>
                <w:b/>
                <w:i/>
                <w:w w:val="0"/>
              </w:rPr>
              <w:t>), points (a) and (b)</w:t>
            </w:r>
            <w:bookmarkEnd w:id="133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3" w:name="_DV_C975"/>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2</w:t>
            </w:r>
            <w:r w:rsidRPr="008C5E7E">
              <w:rPr>
                <w:rFonts w:ascii="Times New Roman" w:hAnsi="Times New Roman" w:cs="Times New Roman"/>
                <w:b/>
                <w:i/>
                <w:w w:val="0"/>
              </w:rPr>
              <w:t>), points (a) and (b)</w:t>
            </w:r>
            <w:bookmarkEnd w:id="133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4" w:name="_DV_C976"/>
            <w:r w:rsidRPr="008C5E7E">
              <w:rPr>
                <w:rFonts w:ascii="Times New Roman" w:hAnsi="Times New Roman" w:cs="Times New Roman"/>
                <w:b/>
                <w:i/>
                <w:w w:val="0"/>
              </w:rPr>
              <w:t>-</w:t>
            </w:r>
            <w:bookmarkEnd w:id="133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5" w:name="_DV_C977"/>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2</w:t>
            </w:r>
            <w:r w:rsidRPr="008C5E7E">
              <w:rPr>
                <w:rFonts w:ascii="Times New Roman" w:hAnsi="Times New Roman" w:cs="Times New Roman"/>
                <w:b/>
                <w:i/>
                <w:w w:val="0"/>
              </w:rPr>
              <w:t>), point (c)</w:t>
            </w:r>
            <w:bookmarkEnd w:id="133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6" w:name="_DV_C978"/>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3</w:t>
            </w:r>
            <w:r w:rsidRPr="008C5E7E">
              <w:rPr>
                <w:rFonts w:ascii="Times New Roman" w:hAnsi="Times New Roman" w:cs="Times New Roman"/>
                <w:b/>
                <w:i/>
                <w:w w:val="0"/>
              </w:rPr>
              <w:t>) to (</w:t>
            </w:r>
            <w:r w:rsidRPr="00F15D81">
              <w:rPr>
                <w:rFonts w:ascii="Times New Roman" w:hAnsi="Times New Roman" w:cs="Times New Roman"/>
                <w:b/>
                <w:i/>
                <w:w w:val="0"/>
              </w:rPr>
              <w:t>6</w:t>
            </w:r>
            <w:r w:rsidRPr="008C5E7E">
              <w:rPr>
                <w:rFonts w:ascii="Times New Roman" w:hAnsi="Times New Roman" w:cs="Times New Roman"/>
                <w:b/>
                <w:i/>
                <w:w w:val="0"/>
              </w:rPr>
              <w:t>)</w:t>
            </w:r>
            <w:bookmarkEnd w:id="133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7" w:name="_DV_C979"/>
            <w:r w:rsidRPr="008C5E7E">
              <w:rPr>
                <w:rFonts w:ascii="Times New Roman" w:hAnsi="Times New Roman" w:cs="Times New Roman"/>
                <w:b/>
                <w:i/>
                <w:w w:val="0"/>
              </w:rPr>
              <w:t xml:space="preserve">Article </w:t>
            </w:r>
            <w:r w:rsidRPr="00F15D81">
              <w:rPr>
                <w:rFonts w:ascii="Times New Roman" w:hAnsi="Times New Roman" w:cs="Times New Roman"/>
                <w:b/>
                <w:i/>
                <w:w w:val="0"/>
              </w:rPr>
              <w:t>4</w:t>
            </w:r>
            <w:r w:rsidRPr="008C5E7E">
              <w:rPr>
                <w:rFonts w:ascii="Times New Roman" w:hAnsi="Times New Roman" w:cs="Times New Roman"/>
                <w:b/>
                <w:i/>
                <w:w w:val="0"/>
              </w:rPr>
              <w:t>(</w:t>
            </w:r>
            <w:r w:rsidRPr="00F15D81">
              <w:rPr>
                <w:rFonts w:ascii="Times New Roman" w:hAnsi="Times New Roman" w:cs="Times New Roman"/>
                <w:b/>
                <w:i/>
                <w:w w:val="0"/>
              </w:rPr>
              <w:t>3</w:t>
            </w:r>
            <w:r w:rsidRPr="008C5E7E">
              <w:rPr>
                <w:rFonts w:ascii="Times New Roman" w:hAnsi="Times New Roman" w:cs="Times New Roman"/>
                <w:b/>
                <w:i/>
                <w:w w:val="0"/>
              </w:rPr>
              <w:t>) to (</w:t>
            </w:r>
            <w:r w:rsidRPr="00F15D81">
              <w:rPr>
                <w:rFonts w:ascii="Times New Roman" w:hAnsi="Times New Roman" w:cs="Times New Roman"/>
                <w:b/>
                <w:i/>
                <w:w w:val="0"/>
              </w:rPr>
              <w:t>6</w:t>
            </w:r>
            <w:r w:rsidRPr="008C5E7E">
              <w:rPr>
                <w:rFonts w:ascii="Times New Roman" w:hAnsi="Times New Roman" w:cs="Times New Roman"/>
                <w:b/>
                <w:i/>
                <w:w w:val="0"/>
              </w:rPr>
              <w:t>)</w:t>
            </w:r>
            <w:bookmarkEnd w:id="133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8" w:name="_DV_C980"/>
            <w:r w:rsidRPr="008C5E7E">
              <w:rPr>
                <w:rFonts w:ascii="Times New Roman" w:hAnsi="Times New Roman" w:cs="Times New Roman"/>
                <w:b/>
                <w:i/>
                <w:w w:val="0"/>
              </w:rPr>
              <w:t xml:space="preserve">Articles </w:t>
            </w:r>
            <w:r w:rsidRPr="00F15D81">
              <w:rPr>
                <w:rFonts w:ascii="Times New Roman" w:hAnsi="Times New Roman" w:cs="Times New Roman"/>
                <w:b/>
                <w:i/>
                <w:w w:val="0"/>
              </w:rPr>
              <w:t>5</w:t>
            </w:r>
            <w:r w:rsidRPr="008C5E7E">
              <w:rPr>
                <w:rFonts w:ascii="Times New Roman" w:hAnsi="Times New Roman" w:cs="Times New Roman"/>
                <w:b/>
                <w:i/>
                <w:w w:val="0"/>
              </w:rPr>
              <w:t xml:space="preserve"> to </w:t>
            </w:r>
            <w:r w:rsidRPr="00F15D81">
              <w:rPr>
                <w:rFonts w:ascii="Times New Roman" w:hAnsi="Times New Roman" w:cs="Times New Roman"/>
                <w:b/>
                <w:i/>
                <w:w w:val="0"/>
              </w:rPr>
              <w:t>13</w:t>
            </w:r>
            <w:bookmarkEnd w:id="133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39" w:name="_DV_C981"/>
            <w:r w:rsidRPr="008C5E7E">
              <w:rPr>
                <w:rFonts w:ascii="Times New Roman" w:hAnsi="Times New Roman" w:cs="Times New Roman"/>
                <w:b/>
                <w:i/>
                <w:w w:val="0"/>
              </w:rPr>
              <w:t xml:space="preserve">Articles </w:t>
            </w:r>
            <w:r w:rsidRPr="00F15D81">
              <w:rPr>
                <w:rFonts w:ascii="Times New Roman" w:hAnsi="Times New Roman" w:cs="Times New Roman"/>
                <w:b/>
                <w:i/>
                <w:w w:val="0"/>
              </w:rPr>
              <w:t>5</w:t>
            </w:r>
            <w:r w:rsidRPr="008C5E7E">
              <w:rPr>
                <w:rFonts w:ascii="Times New Roman" w:hAnsi="Times New Roman" w:cs="Times New Roman"/>
                <w:b/>
                <w:i/>
                <w:w w:val="0"/>
              </w:rPr>
              <w:t xml:space="preserve"> to </w:t>
            </w:r>
            <w:r w:rsidRPr="00F15D81">
              <w:rPr>
                <w:rFonts w:ascii="Times New Roman" w:hAnsi="Times New Roman" w:cs="Times New Roman"/>
                <w:b/>
                <w:i/>
                <w:w w:val="0"/>
              </w:rPr>
              <w:t>13</w:t>
            </w:r>
            <w:bookmarkEnd w:id="133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0" w:name="_DV_C982"/>
            <w:r w:rsidRPr="008C5E7E">
              <w:rPr>
                <w:rFonts w:ascii="Times New Roman" w:hAnsi="Times New Roman" w:cs="Times New Roman"/>
                <w:b/>
                <w:i/>
                <w:w w:val="0"/>
              </w:rPr>
              <w:t>-</w:t>
            </w:r>
            <w:bookmarkEnd w:id="134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1" w:name="_DV_C983"/>
            <w:r w:rsidRPr="008C5E7E">
              <w:rPr>
                <w:rFonts w:ascii="Times New Roman" w:hAnsi="Times New Roman" w:cs="Times New Roman"/>
                <w:b/>
                <w:i/>
                <w:w w:val="0"/>
              </w:rPr>
              <w:t xml:space="preserve">Articles </w:t>
            </w:r>
            <w:r w:rsidRPr="00F15D81">
              <w:rPr>
                <w:rFonts w:ascii="Times New Roman" w:hAnsi="Times New Roman" w:cs="Times New Roman"/>
                <w:b/>
                <w:i/>
                <w:w w:val="0"/>
              </w:rPr>
              <w:t>14</w:t>
            </w:r>
            <w:r w:rsidRPr="008C5E7E">
              <w:rPr>
                <w:rFonts w:ascii="Times New Roman" w:hAnsi="Times New Roman" w:cs="Times New Roman"/>
                <w:b/>
                <w:i/>
                <w:w w:val="0"/>
              </w:rPr>
              <w:t xml:space="preserve"> to </w:t>
            </w:r>
            <w:r w:rsidRPr="00F15D81">
              <w:rPr>
                <w:rFonts w:ascii="Times New Roman" w:hAnsi="Times New Roman" w:cs="Times New Roman"/>
                <w:b/>
                <w:i/>
                <w:w w:val="0"/>
              </w:rPr>
              <w:t>23</w:t>
            </w:r>
            <w:bookmarkEnd w:id="134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2" w:name="_DV_C984"/>
            <w:r w:rsidRPr="008C5E7E">
              <w:rPr>
                <w:rFonts w:ascii="Times New Roman" w:hAnsi="Times New Roman" w:cs="Times New Roman"/>
                <w:b/>
                <w:i/>
                <w:w w:val="0"/>
              </w:rPr>
              <w:t xml:space="preserve">Article </w:t>
            </w:r>
            <w:r w:rsidRPr="00F15D81">
              <w:rPr>
                <w:rFonts w:ascii="Times New Roman" w:hAnsi="Times New Roman" w:cs="Times New Roman"/>
                <w:b/>
                <w:i/>
                <w:w w:val="0"/>
              </w:rPr>
              <w:t>14</w:t>
            </w:r>
            <w:bookmarkEnd w:id="134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3" w:name="_DV_C985"/>
            <w:r w:rsidRPr="008C5E7E">
              <w:rPr>
                <w:rFonts w:ascii="Times New Roman" w:hAnsi="Times New Roman" w:cs="Times New Roman"/>
                <w:b/>
                <w:i/>
                <w:w w:val="0"/>
              </w:rPr>
              <w:t xml:space="preserve">Article </w:t>
            </w:r>
            <w:r w:rsidRPr="00F15D81">
              <w:rPr>
                <w:rFonts w:ascii="Times New Roman" w:hAnsi="Times New Roman" w:cs="Times New Roman"/>
                <w:b/>
                <w:i/>
                <w:w w:val="0"/>
              </w:rPr>
              <w:t>24</w:t>
            </w:r>
            <w:bookmarkEnd w:id="134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4" w:name="_DV_C986"/>
            <w:r w:rsidRPr="008C5E7E">
              <w:rPr>
                <w:rFonts w:ascii="Times New Roman" w:hAnsi="Times New Roman" w:cs="Times New Roman"/>
                <w:b/>
                <w:i/>
                <w:w w:val="0"/>
              </w:rPr>
              <w:lastRenderedPageBreak/>
              <w:t xml:space="preserve">Article </w:t>
            </w:r>
            <w:r w:rsidRPr="00F15D81">
              <w:rPr>
                <w:rFonts w:ascii="Times New Roman" w:hAnsi="Times New Roman" w:cs="Times New Roman"/>
                <w:b/>
                <w:i/>
                <w:w w:val="0"/>
              </w:rPr>
              <w:t>15</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w:t>
            </w:r>
            <w:r w:rsidRPr="00F15D81">
              <w:rPr>
                <w:rFonts w:ascii="Times New Roman" w:hAnsi="Times New Roman" w:cs="Times New Roman"/>
                <w:b/>
                <w:i/>
                <w:w w:val="0"/>
              </w:rPr>
              <w:t>2</w:t>
            </w:r>
            <w:r w:rsidRPr="008C5E7E">
              <w:rPr>
                <w:rFonts w:ascii="Times New Roman" w:hAnsi="Times New Roman" w:cs="Times New Roman"/>
                <w:b/>
                <w:i/>
                <w:w w:val="0"/>
              </w:rPr>
              <w:t>) and (</w:t>
            </w:r>
            <w:r w:rsidRPr="00F15D81">
              <w:rPr>
                <w:rFonts w:ascii="Times New Roman" w:hAnsi="Times New Roman" w:cs="Times New Roman"/>
                <w:b/>
                <w:i/>
                <w:w w:val="0"/>
              </w:rPr>
              <w:t>3</w:t>
            </w:r>
            <w:r w:rsidRPr="008C5E7E">
              <w:rPr>
                <w:rFonts w:ascii="Times New Roman" w:hAnsi="Times New Roman" w:cs="Times New Roman"/>
                <w:b/>
                <w:i/>
                <w:w w:val="0"/>
              </w:rPr>
              <w:t>)</w:t>
            </w:r>
            <w:bookmarkEnd w:id="134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5" w:name="_DV_C987"/>
            <w:r w:rsidRPr="008C5E7E">
              <w:rPr>
                <w:rFonts w:ascii="Times New Roman" w:hAnsi="Times New Roman" w:cs="Times New Roman"/>
                <w:b/>
                <w:i/>
                <w:w w:val="0"/>
              </w:rPr>
              <w:t xml:space="preserve">Article </w:t>
            </w:r>
            <w:r w:rsidRPr="00F15D81">
              <w:rPr>
                <w:rFonts w:ascii="Times New Roman" w:hAnsi="Times New Roman" w:cs="Times New Roman"/>
                <w:b/>
                <w:i/>
                <w:w w:val="0"/>
              </w:rPr>
              <w:t>25</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w:t>
            </w:r>
            <w:r w:rsidRPr="00F15D81">
              <w:rPr>
                <w:rFonts w:ascii="Times New Roman" w:hAnsi="Times New Roman" w:cs="Times New Roman"/>
                <w:b/>
                <w:i/>
                <w:w w:val="0"/>
              </w:rPr>
              <w:t>2</w:t>
            </w:r>
            <w:r w:rsidRPr="008C5E7E">
              <w:rPr>
                <w:rFonts w:ascii="Times New Roman" w:hAnsi="Times New Roman" w:cs="Times New Roman"/>
                <w:b/>
                <w:i/>
                <w:w w:val="0"/>
              </w:rPr>
              <w:t>) and (</w:t>
            </w:r>
            <w:r w:rsidRPr="00F15D81">
              <w:rPr>
                <w:rFonts w:ascii="Times New Roman" w:hAnsi="Times New Roman" w:cs="Times New Roman"/>
                <w:b/>
                <w:i/>
                <w:w w:val="0"/>
              </w:rPr>
              <w:t>3</w:t>
            </w:r>
            <w:r w:rsidRPr="008C5E7E">
              <w:rPr>
                <w:rFonts w:ascii="Times New Roman" w:hAnsi="Times New Roman" w:cs="Times New Roman"/>
                <w:b/>
                <w:i/>
                <w:w w:val="0"/>
              </w:rPr>
              <w:t>)</w:t>
            </w:r>
            <w:bookmarkEnd w:id="134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6" w:name="_DV_C988"/>
            <w:r w:rsidRPr="008C5E7E">
              <w:rPr>
                <w:rFonts w:ascii="Times New Roman" w:hAnsi="Times New Roman" w:cs="Times New Roman"/>
                <w:b/>
                <w:i/>
                <w:w w:val="0"/>
              </w:rPr>
              <w:t xml:space="preserve">Article </w:t>
            </w:r>
            <w:r w:rsidRPr="00F15D81">
              <w:rPr>
                <w:rFonts w:ascii="Times New Roman" w:hAnsi="Times New Roman" w:cs="Times New Roman"/>
                <w:b/>
                <w:i/>
                <w:w w:val="0"/>
              </w:rPr>
              <w:t>15</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sole subparagraph</w:t>
            </w:r>
            <w:bookmarkEnd w:id="134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7" w:name="_DV_C989"/>
            <w:r w:rsidRPr="008C5E7E">
              <w:rPr>
                <w:rFonts w:ascii="Times New Roman" w:hAnsi="Times New Roman" w:cs="Times New Roman"/>
                <w:b/>
                <w:i/>
                <w:w w:val="0"/>
              </w:rPr>
              <w:t xml:space="preserve">Article </w:t>
            </w:r>
            <w:r w:rsidRPr="00F15D81">
              <w:rPr>
                <w:rFonts w:ascii="Times New Roman" w:hAnsi="Times New Roman" w:cs="Times New Roman"/>
                <w:b/>
                <w:i/>
                <w:w w:val="0"/>
              </w:rPr>
              <w:t>25</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first subparagraph</w:t>
            </w:r>
            <w:bookmarkEnd w:id="134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8" w:name="_DV_C990"/>
            <w:r w:rsidRPr="008C5E7E">
              <w:rPr>
                <w:rFonts w:ascii="Times New Roman" w:hAnsi="Times New Roman" w:cs="Times New Roman"/>
                <w:b/>
                <w:i/>
                <w:w w:val="0"/>
              </w:rPr>
              <w:t>-</w:t>
            </w:r>
            <w:bookmarkEnd w:id="134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49" w:name="_DV_C991"/>
            <w:r w:rsidRPr="008C5E7E">
              <w:rPr>
                <w:rFonts w:ascii="Times New Roman" w:hAnsi="Times New Roman" w:cs="Times New Roman"/>
                <w:b/>
                <w:i/>
                <w:w w:val="0"/>
              </w:rPr>
              <w:t xml:space="preserve">Article </w:t>
            </w:r>
            <w:r w:rsidRPr="00F15D81">
              <w:rPr>
                <w:rFonts w:ascii="Times New Roman" w:hAnsi="Times New Roman" w:cs="Times New Roman"/>
                <w:b/>
                <w:i/>
                <w:w w:val="0"/>
              </w:rPr>
              <w:t>25</w:t>
            </w:r>
            <w:r w:rsidRPr="008C5E7E">
              <w:rPr>
                <w:rFonts w:ascii="Times New Roman" w:hAnsi="Times New Roman" w:cs="Times New Roman"/>
                <w:b/>
                <w:i/>
                <w:w w:val="0"/>
              </w:rPr>
              <w:t>(</w:t>
            </w:r>
            <w:r w:rsidRPr="00F15D81">
              <w:rPr>
                <w:rFonts w:ascii="Times New Roman" w:hAnsi="Times New Roman" w:cs="Times New Roman"/>
                <w:b/>
                <w:i/>
                <w:w w:val="0"/>
              </w:rPr>
              <w:t>4</w:t>
            </w:r>
            <w:r w:rsidRPr="008C5E7E">
              <w:rPr>
                <w:rFonts w:ascii="Times New Roman" w:hAnsi="Times New Roman" w:cs="Times New Roman"/>
                <w:b/>
                <w:i/>
                <w:w w:val="0"/>
              </w:rPr>
              <w:t>), second subparagraph</w:t>
            </w:r>
            <w:bookmarkEnd w:id="134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0" w:name="_DV_C992"/>
            <w:r w:rsidRPr="008C5E7E">
              <w:rPr>
                <w:rFonts w:ascii="Times New Roman" w:hAnsi="Times New Roman" w:cs="Times New Roman"/>
                <w:b/>
                <w:i/>
                <w:w w:val="0"/>
              </w:rPr>
              <w:t xml:space="preserve">Article </w:t>
            </w:r>
            <w:r w:rsidRPr="00F15D81">
              <w:rPr>
                <w:rFonts w:ascii="Times New Roman" w:hAnsi="Times New Roman" w:cs="Times New Roman"/>
                <w:b/>
                <w:i/>
                <w:w w:val="0"/>
              </w:rPr>
              <w:t>16</w:t>
            </w:r>
            <w:bookmarkEnd w:id="135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1" w:name="_DV_C993"/>
            <w:r w:rsidRPr="008C5E7E">
              <w:rPr>
                <w:rFonts w:ascii="Times New Roman" w:hAnsi="Times New Roman" w:cs="Times New Roman"/>
                <w:b/>
                <w:i/>
                <w:w w:val="0"/>
              </w:rPr>
              <w:t xml:space="preserve">Article </w:t>
            </w:r>
            <w:r w:rsidRPr="00F15D81">
              <w:rPr>
                <w:rFonts w:ascii="Times New Roman" w:hAnsi="Times New Roman" w:cs="Times New Roman"/>
                <w:b/>
                <w:i/>
                <w:w w:val="0"/>
              </w:rPr>
              <w:t>26</w:t>
            </w:r>
            <w:bookmarkEnd w:id="135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2" w:name="_DV_C994"/>
            <w:r w:rsidRPr="008C5E7E">
              <w:rPr>
                <w:rFonts w:ascii="Times New Roman" w:hAnsi="Times New Roman" w:cs="Times New Roman"/>
                <w:b/>
                <w:i/>
                <w:w w:val="0"/>
              </w:rPr>
              <w:t>-</w:t>
            </w:r>
            <w:bookmarkEnd w:id="135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3" w:name="_DV_C995"/>
            <w:r w:rsidRPr="008C5E7E">
              <w:rPr>
                <w:rFonts w:ascii="Times New Roman" w:hAnsi="Times New Roman" w:cs="Times New Roman"/>
                <w:b/>
                <w:i/>
                <w:w w:val="0"/>
              </w:rPr>
              <w:t xml:space="preserve">Article </w:t>
            </w:r>
            <w:r w:rsidRPr="00F15D81">
              <w:rPr>
                <w:rFonts w:ascii="Times New Roman" w:hAnsi="Times New Roman" w:cs="Times New Roman"/>
                <w:b/>
                <w:i/>
                <w:w w:val="0"/>
              </w:rPr>
              <w:t>27</w:t>
            </w:r>
            <w:bookmarkEnd w:id="135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4" w:name="_DV_C996"/>
            <w:r w:rsidRPr="008C5E7E">
              <w:rPr>
                <w:rFonts w:ascii="Times New Roman" w:hAnsi="Times New Roman" w:cs="Times New Roman"/>
                <w:b/>
                <w:i/>
                <w:w w:val="0"/>
              </w:rPr>
              <w:t xml:space="preserve">Article </w:t>
            </w:r>
            <w:r w:rsidRPr="00F15D81">
              <w:rPr>
                <w:rFonts w:ascii="Times New Roman" w:hAnsi="Times New Roman" w:cs="Times New Roman"/>
                <w:b/>
                <w:i/>
                <w:w w:val="0"/>
              </w:rPr>
              <w:t>17</w:t>
            </w:r>
            <w:bookmarkEnd w:id="135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5" w:name="_DV_C997"/>
            <w:r w:rsidRPr="008C5E7E">
              <w:rPr>
                <w:rFonts w:ascii="Times New Roman" w:hAnsi="Times New Roman" w:cs="Times New Roman"/>
                <w:b/>
                <w:i/>
                <w:w w:val="0"/>
              </w:rPr>
              <w:t xml:space="preserve">Article </w:t>
            </w:r>
            <w:r w:rsidRPr="00F15D81">
              <w:rPr>
                <w:rFonts w:ascii="Times New Roman" w:hAnsi="Times New Roman" w:cs="Times New Roman"/>
                <w:b/>
                <w:i/>
                <w:w w:val="0"/>
              </w:rPr>
              <w:t>28</w:t>
            </w:r>
            <w:bookmarkEnd w:id="135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6" w:name="_DV_C998"/>
            <w:r w:rsidRPr="008C5E7E">
              <w:rPr>
                <w:rFonts w:ascii="Times New Roman" w:hAnsi="Times New Roman" w:cs="Times New Roman"/>
                <w:b/>
                <w:i/>
                <w:w w:val="0"/>
              </w:rPr>
              <w:t xml:space="preserve">Article </w:t>
            </w:r>
            <w:r w:rsidRPr="00F15D81">
              <w:rPr>
                <w:rFonts w:ascii="Times New Roman" w:hAnsi="Times New Roman" w:cs="Times New Roman"/>
                <w:b/>
                <w:i/>
                <w:w w:val="0"/>
              </w:rPr>
              <w:t>18</w:t>
            </w:r>
            <w:bookmarkEnd w:id="135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7" w:name="_DV_C999"/>
            <w:r w:rsidRPr="008C5E7E">
              <w:rPr>
                <w:rFonts w:ascii="Times New Roman" w:hAnsi="Times New Roman" w:cs="Times New Roman"/>
                <w:b/>
                <w:i/>
                <w:w w:val="0"/>
              </w:rPr>
              <w:t xml:space="preserve">Article </w:t>
            </w:r>
            <w:r w:rsidRPr="00F15D81">
              <w:rPr>
                <w:rFonts w:ascii="Times New Roman" w:hAnsi="Times New Roman" w:cs="Times New Roman"/>
                <w:b/>
                <w:i/>
                <w:w w:val="0"/>
              </w:rPr>
              <w:t>29</w:t>
            </w:r>
            <w:bookmarkEnd w:id="135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8" w:name="_DV_C1000"/>
            <w:r w:rsidRPr="008C5E7E">
              <w:rPr>
                <w:rFonts w:ascii="Times New Roman" w:hAnsi="Times New Roman" w:cs="Times New Roman"/>
                <w:b/>
                <w:i/>
                <w:w w:val="0"/>
              </w:rPr>
              <w:t xml:space="preserve">Article </w:t>
            </w:r>
            <w:r w:rsidRPr="00F15D81">
              <w:rPr>
                <w:rFonts w:ascii="Times New Roman" w:hAnsi="Times New Roman" w:cs="Times New Roman"/>
                <w:b/>
                <w:i/>
                <w:w w:val="0"/>
              </w:rPr>
              <w:t>19</w:t>
            </w:r>
            <w:bookmarkEnd w:id="135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59" w:name="_DV_C1001"/>
            <w:r w:rsidRPr="008C5E7E">
              <w:rPr>
                <w:rFonts w:ascii="Times New Roman" w:hAnsi="Times New Roman" w:cs="Times New Roman"/>
                <w:b/>
                <w:i/>
                <w:w w:val="0"/>
              </w:rPr>
              <w:t xml:space="preserve">Article </w:t>
            </w:r>
            <w:r w:rsidRPr="00F15D81">
              <w:rPr>
                <w:rFonts w:ascii="Times New Roman" w:hAnsi="Times New Roman" w:cs="Times New Roman"/>
                <w:b/>
                <w:i/>
                <w:w w:val="0"/>
              </w:rPr>
              <w:t>30</w:t>
            </w:r>
            <w:bookmarkEnd w:id="135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0" w:name="_DV_C1002"/>
            <w:r w:rsidRPr="008C5E7E">
              <w:rPr>
                <w:rFonts w:ascii="Times New Roman" w:hAnsi="Times New Roman" w:cs="Times New Roman"/>
                <w:b/>
                <w:i/>
                <w:w w:val="0"/>
              </w:rPr>
              <w:t xml:space="preserve">Article </w:t>
            </w:r>
            <w:r w:rsidRPr="00F15D81">
              <w:rPr>
                <w:rFonts w:ascii="Times New Roman" w:hAnsi="Times New Roman" w:cs="Times New Roman"/>
                <w:b/>
                <w:i/>
                <w:w w:val="0"/>
              </w:rPr>
              <w:t>20</w:t>
            </w:r>
            <w:bookmarkEnd w:id="136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1" w:name="_DV_C1003"/>
            <w:r w:rsidRPr="008C5E7E">
              <w:rPr>
                <w:rFonts w:ascii="Times New Roman" w:hAnsi="Times New Roman" w:cs="Times New Roman"/>
                <w:b/>
                <w:i/>
                <w:w w:val="0"/>
              </w:rPr>
              <w:t xml:space="preserve">Article </w:t>
            </w:r>
            <w:r w:rsidRPr="00F15D81">
              <w:rPr>
                <w:rFonts w:ascii="Times New Roman" w:hAnsi="Times New Roman" w:cs="Times New Roman"/>
                <w:b/>
                <w:i/>
                <w:w w:val="0"/>
              </w:rPr>
              <w:t>31</w:t>
            </w:r>
            <w:bookmarkEnd w:id="136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2" w:name="_DV_C1004"/>
            <w:r w:rsidRPr="008C5E7E">
              <w:rPr>
                <w:rFonts w:ascii="Times New Roman" w:hAnsi="Times New Roman" w:cs="Times New Roman"/>
                <w:b/>
                <w:i/>
                <w:w w:val="0"/>
              </w:rPr>
              <w:t xml:space="preserve">Article </w:t>
            </w:r>
            <w:r w:rsidRPr="00F15D81">
              <w:rPr>
                <w:rFonts w:ascii="Times New Roman" w:hAnsi="Times New Roman" w:cs="Times New Roman"/>
                <w:b/>
                <w:i/>
                <w:w w:val="0"/>
              </w:rPr>
              <w:t>21</w:t>
            </w:r>
            <w:bookmarkEnd w:id="136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3" w:name="_DV_C1005"/>
            <w:r w:rsidRPr="008C5E7E">
              <w:rPr>
                <w:rFonts w:ascii="Times New Roman" w:hAnsi="Times New Roman" w:cs="Times New Roman"/>
                <w:b/>
                <w:i/>
                <w:w w:val="0"/>
              </w:rPr>
              <w:t xml:space="preserve">Article </w:t>
            </w:r>
            <w:r w:rsidRPr="00F15D81">
              <w:rPr>
                <w:rFonts w:ascii="Times New Roman" w:hAnsi="Times New Roman" w:cs="Times New Roman"/>
                <w:b/>
                <w:i/>
                <w:w w:val="0"/>
              </w:rPr>
              <w:t>32</w:t>
            </w:r>
            <w:bookmarkEnd w:id="136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4" w:name="_DV_C1006"/>
            <w:r w:rsidRPr="008C5E7E">
              <w:rPr>
                <w:rFonts w:ascii="Times New Roman" w:hAnsi="Times New Roman" w:cs="Times New Roman"/>
                <w:b/>
                <w:i/>
                <w:w w:val="0"/>
              </w:rPr>
              <w:t xml:space="preserve">Article </w:t>
            </w:r>
            <w:r w:rsidRPr="00F15D81">
              <w:rPr>
                <w:rFonts w:ascii="Times New Roman" w:hAnsi="Times New Roman" w:cs="Times New Roman"/>
                <w:b/>
                <w:i/>
                <w:w w:val="0"/>
              </w:rPr>
              <w:t>22</w:t>
            </w:r>
            <w:bookmarkEnd w:id="136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5" w:name="_DV_C1007"/>
            <w:r w:rsidRPr="008C5E7E">
              <w:rPr>
                <w:rFonts w:ascii="Times New Roman" w:hAnsi="Times New Roman" w:cs="Times New Roman"/>
                <w:b/>
                <w:i/>
                <w:w w:val="0"/>
              </w:rPr>
              <w:t xml:space="preserve">Article </w:t>
            </w:r>
            <w:r w:rsidRPr="00F15D81">
              <w:rPr>
                <w:rFonts w:ascii="Times New Roman" w:hAnsi="Times New Roman" w:cs="Times New Roman"/>
                <w:b/>
                <w:i/>
                <w:w w:val="0"/>
              </w:rPr>
              <w:t>33</w:t>
            </w:r>
            <w:bookmarkEnd w:id="136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6" w:name="_DV_C1008"/>
            <w:r w:rsidRPr="008C5E7E">
              <w:rPr>
                <w:rFonts w:ascii="Times New Roman" w:hAnsi="Times New Roman" w:cs="Times New Roman"/>
                <w:b/>
                <w:i/>
                <w:w w:val="0"/>
              </w:rPr>
              <w:t xml:space="preserve">Article </w:t>
            </w:r>
            <w:r w:rsidRPr="00F15D81">
              <w:rPr>
                <w:rFonts w:ascii="Times New Roman" w:hAnsi="Times New Roman" w:cs="Times New Roman"/>
                <w:b/>
                <w:i/>
                <w:w w:val="0"/>
              </w:rPr>
              <w:t>23</w:t>
            </w:r>
            <w:bookmarkEnd w:id="136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7" w:name="_DV_C1009"/>
            <w:r w:rsidRPr="008C5E7E">
              <w:rPr>
                <w:rFonts w:ascii="Times New Roman" w:hAnsi="Times New Roman" w:cs="Times New Roman"/>
                <w:b/>
                <w:i/>
                <w:w w:val="0"/>
              </w:rPr>
              <w:t xml:space="preserve">Article </w:t>
            </w:r>
            <w:r w:rsidRPr="00F15D81">
              <w:rPr>
                <w:rFonts w:ascii="Times New Roman" w:hAnsi="Times New Roman" w:cs="Times New Roman"/>
                <w:b/>
                <w:i/>
                <w:w w:val="0"/>
              </w:rPr>
              <w:t>34</w:t>
            </w:r>
            <w:bookmarkEnd w:id="1367"/>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8" w:name="_DV_C1010"/>
            <w:r w:rsidRPr="008C5E7E">
              <w:rPr>
                <w:rFonts w:ascii="Times New Roman" w:hAnsi="Times New Roman" w:cs="Times New Roman"/>
                <w:b/>
                <w:i/>
                <w:w w:val="0"/>
              </w:rPr>
              <w:t xml:space="preserve">Article </w:t>
            </w:r>
            <w:r w:rsidRPr="00F15D81">
              <w:rPr>
                <w:rFonts w:ascii="Times New Roman" w:hAnsi="Times New Roman" w:cs="Times New Roman"/>
                <w:b/>
                <w:i/>
                <w:w w:val="0"/>
              </w:rPr>
              <w:t>24</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to (</w:t>
            </w:r>
            <w:r w:rsidRPr="00F15D81">
              <w:rPr>
                <w:rFonts w:ascii="Times New Roman" w:hAnsi="Times New Roman" w:cs="Times New Roman"/>
                <w:b/>
                <w:i/>
                <w:w w:val="0"/>
              </w:rPr>
              <w:t>6</w:t>
            </w:r>
            <w:r w:rsidRPr="008C5E7E">
              <w:rPr>
                <w:rFonts w:ascii="Times New Roman" w:hAnsi="Times New Roman" w:cs="Times New Roman"/>
                <w:b/>
                <w:i/>
                <w:w w:val="0"/>
              </w:rPr>
              <w:t>)</w:t>
            </w:r>
            <w:bookmarkEnd w:id="136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69" w:name="_DV_C1011"/>
            <w:r w:rsidRPr="008C5E7E">
              <w:rPr>
                <w:rFonts w:ascii="Times New Roman" w:hAnsi="Times New Roman" w:cs="Times New Roman"/>
                <w:b/>
                <w:i/>
                <w:w w:val="0"/>
              </w:rPr>
              <w:t xml:space="preserve">Article </w:t>
            </w:r>
            <w:r w:rsidRPr="00F15D81">
              <w:rPr>
                <w:rFonts w:ascii="Times New Roman" w:hAnsi="Times New Roman" w:cs="Times New Roman"/>
                <w:b/>
                <w:i/>
                <w:w w:val="0"/>
              </w:rPr>
              <w:t>35</w:t>
            </w:r>
            <w:r w:rsidRPr="008C5E7E">
              <w:rPr>
                <w:rFonts w:ascii="Times New Roman" w:hAnsi="Times New Roman" w:cs="Times New Roman"/>
                <w:b/>
                <w:i/>
                <w:w w:val="0"/>
              </w:rPr>
              <w:t>(</w:t>
            </w:r>
            <w:r w:rsidRPr="00F15D81">
              <w:rPr>
                <w:rFonts w:ascii="Times New Roman" w:hAnsi="Times New Roman" w:cs="Times New Roman"/>
                <w:b/>
                <w:i/>
                <w:w w:val="0"/>
              </w:rPr>
              <w:t>1</w:t>
            </w:r>
            <w:r w:rsidRPr="008C5E7E">
              <w:rPr>
                <w:rFonts w:ascii="Times New Roman" w:hAnsi="Times New Roman" w:cs="Times New Roman"/>
                <w:b/>
                <w:i/>
                <w:w w:val="0"/>
              </w:rPr>
              <w:t>) to (</w:t>
            </w:r>
            <w:r w:rsidRPr="00F15D81">
              <w:rPr>
                <w:rFonts w:ascii="Times New Roman" w:hAnsi="Times New Roman" w:cs="Times New Roman"/>
                <w:b/>
                <w:i/>
                <w:w w:val="0"/>
              </w:rPr>
              <w:t>6</w:t>
            </w:r>
            <w:r w:rsidRPr="008C5E7E">
              <w:rPr>
                <w:rFonts w:ascii="Times New Roman" w:hAnsi="Times New Roman" w:cs="Times New Roman"/>
                <w:b/>
                <w:i/>
                <w:w w:val="0"/>
              </w:rPr>
              <w:t>)</w:t>
            </w:r>
            <w:bookmarkEnd w:id="136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0" w:name="_DV_C1012"/>
            <w:r w:rsidRPr="008C5E7E">
              <w:rPr>
                <w:rFonts w:ascii="Times New Roman" w:hAnsi="Times New Roman" w:cs="Times New Roman"/>
                <w:b/>
                <w:i/>
                <w:w w:val="0"/>
              </w:rPr>
              <w:t xml:space="preserve">Article </w:t>
            </w:r>
            <w:r w:rsidRPr="00F15D81">
              <w:rPr>
                <w:rFonts w:ascii="Times New Roman" w:hAnsi="Times New Roman" w:cs="Times New Roman"/>
                <w:b/>
                <w:i/>
                <w:w w:val="0"/>
              </w:rPr>
              <w:t>24</w:t>
            </w:r>
            <w:r w:rsidRPr="008C5E7E">
              <w:rPr>
                <w:rFonts w:ascii="Times New Roman" w:hAnsi="Times New Roman" w:cs="Times New Roman"/>
                <w:b/>
                <w:i/>
                <w:w w:val="0"/>
              </w:rPr>
              <w:t>(</w:t>
            </w:r>
            <w:r w:rsidRPr="00F15D81">
              <w:rPr>
                <w:rFonts w:ascii="Times New Roman" w:hAnsi="Times New Roman" w:cs="Times New Roman"/>
                <w:b/>
                <w:i/>
                <w:w w:val="0"/>
              </w:rPr>
              <w:t>7</w:t>
            </w:r>
            <w:r w:rsidRPr="008C5E7E">
              <w:rPr>
                <w:rFonts w:ascii="Times New Roman" w:hAnsi="Times New Roman" w:cs="Times New Roman"/>
                <w:b/>
                <w:i/>
                <w:w w:val="0"/>
              </w:rPr>
              <w:t>)</w:t>
            </w:r>
            <w:bookmarkEnd w:id="137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1" w:name="_DV_C1013"/>
            <w:r w:rsidRPr="008C5E7E">
              <w:rPr>
                <w:rFonts w:ascii="Times New Roman" w:hAnsi="Times New Roman" w:cs="Times New Roman"/>
                <w:b/>
                <w:i/>
                <w:w w:val="0"/>
              </w:rPr>
              <w:t>-</w:t>
            </w:r>
            <w:bookmarkEnd w:id="137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2" w:name="_DV_C1014"/>
            <w:r w:rsidRPr="008C5E7E">
              <w:rPr>
                <w:rFonts w:ascii="Times New Roman" w:hAnsi="Times New Roman" w:cs="Times New Roman"/>
                <w:b/>
                <w:i/>
                <w:w w:val="0"/>
              </w:rPr>
              <w:t xml:space="preserve">Article </w:t>
            </w:r>
            <w:r w:rsidRPr="00F15D81">
              <w:rPr>
                <w:rFonts w:ascii="Times New Roman" w:hAnsi="Times New Roman" w:cs="Times New Roman"/>
                <w:b/>
                <w:i/>
                <w:w w:val="0"/>
              </w:rPr>
              <w:t>25</w:t>
            </w:r>
            <w:r w:rsidRPr="008C5E7E">
              <w:rPr>
                <w:rFonts w:ascii="Times New Roman" w:hAnsi="Times New Roman" w:cs="Times New Roman"/>
                <w:b/>
                <w:i/>
                <w:w w:val="0"/>
              </w:rPr>
              <w:t>, sole subparagraph</w:t>
            </w:r>
            <w:bookmarkEnd w:id="1372"/>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3" w:name="_DV_C1015"/>
            <w:r w:rsidRPr="008C5E7E">
              <w:rPr>
                <w:rFonts w:ascii="Times New Roman" w:hAnsi="Times New Roman" w:cs="Times New Roman"/>
                <w:b/>
                <w:i/>
                <w:w w:val="0"/>
              </w:rPr>
              <w:t xml:space="preserve">Article </w:t>
            </w:r>
            <w:r w:rsidRPr="00F15D81">
              <w:rPr>
                <w:rFonts w:ascii="Times New Roman" w:hAnsi="Times New Roman" w:cs="Times New Roman"/>
                <w:b/>
                <w:i/>
                <w:w w:val="0"/>
              </w:rPr>
              <w:t>36</w:t>
            </w:r>
            <w:r w:rsidRPr="008C5E7E">
              <w:rPr>
                <w:rFonts w:ascii="Times New Roman" w:hAnsi="Times New Roman" w:cs="Times New Roman"/>
                <w:b/>
                <w:i/>
                <w:w w:val="0"/>
              </w:rPr>
              <w:t>, first subparagraph</w:t>
            </w:r>
            <w:bookmarkEnd w:id="1373"/>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4" w:name="_DV_C1016"/>
            <w:r w:rsidRPr="008C5E7E">
              <w:rPr>
                <w:rFonts w:ascii="Times New Roman" w:hAnsi="Times New Roman" w:cs="Times New Roman"/>
                <w:b/>
                <w:i/>
                <w:w w:val="0"/>
              </w:rPr>
              <w:t>-</w:t>
            </w:r>
            <w:bookmarkEnd w:id="1374"/>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5" w:name="_DV_C1017"/>
            <w:r w:rsidRPr="008C5E7E">
              <w:rPr>
                <w:rFonts w:ascii="Times New Roman" w:hAnsi="Times New Roman" w:cs="Times New Roman"/>
                <w:b/>
                <w:i/>
                <w:w w:val="0"/>
              </w:rPr>
              <w:t xml:space="preserve">Article </w:t>
            </w:r>
            <w:r w:rsidRPr="00F15D81">
              <w:rPr>
                <w:rFonts w:ascii="Times New Roman" w:hAnsi="Times New Roman" w:cs="Times New Roman"/>
                <w:b/>
                <w:i/>
                <w:w w:val="0"/>
              </w:rPr>
              <w:t>36</w:t>
            </w:r>
            <w:r w:rsidRPr="008C5E7E">
              <w:rPr>
                <w:rFonts w:ascii="Times New Roman" w:hAnsi="Times New Roman" w:cs="Times New Roman"/>
                <w:b/>
                <w:i/>
                <w:w w:val="0"/>
              </w:rPr>
              <w:t>, second, third and fourth subparagraph</w:t>
            </w:r>
            <w:bookmarkEnd w:id="1375"/>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6" w:name="_DV_C1018"/>
            <w:r w:rsidRPr="008C5E7E">
              <w:rPr>
                <w:rFonts w:ascii="Times New Roman" w:hAnsi="Times New Roman" w:cs="Times New Roman"/>
                <w:b/>
                <w:i/>
                <w:w w:val="0"/>
              </w:rPr>
              <w:t>-</w:t>
            </w:r>
            <w:bookmarkEnd w:id="1376"/>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7" w:name="_DV_C1019"/>
            <w:r w:rsidRPr="008C5E7E">
              <w:rPr>
                <w:rFonts w:ascii="Times New Roman" w:hAnsi="Times New Roman" w:cs="Times New Roman"/>
                <w:b/>
                <w:i/>
                <w:w w:val="0"/>
              </w:rPr>
              <w:t xml:space="preserve">Article </w:t>
            </w:r>
            <w:bookmarkEnd w:id="1377"/>
            <w:r w:rsidRPr="00F15D81">
              <w:rPr>
                <w:rFonts w:ascii="Times New Roman" w:hAnsi="Times New Roman" w:cs="Times New Roman"/>
                <w:b/>
                <w:i/>
                <w:w w:val="0"/>
              </w:rPr>
              <w:t>37</w:t>
            </w:r>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8" w:name="_DV_C1020"/>
            <w:r w:rsidRPr="008C5E7E">
              <w:rPr>
                <w:rFonts w:ascii="Times New Roman" w:hAnsi="Times New Roman" w:cs="Times New Roman"/>
                <w:b/>
                <w:i/>
                <w:w w:val="0"/>
              </w:rPr>
              <w:t>-</w:t>
            </w:r>
            <w:bookmarkEnd w:id="1378"/>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79" w:name="_DV_C1021"/>
            <w:r w:rsidRPr="008C5E7E">
              <w:rPr>
                <w:rFonts w:ascii="Times New Roman" w:hAnsi="Times New Roman" w:cs="Times New Roman"/>
                <w:b/>
                <w:i/>
                <w:w w:val="0"/>
              </w:rPr>
              <w:t xml:space="preserve">Article </w:t>
            </w:r>
            <w:r w:rsidRPr="00F15D81">
              <w:rPr>
                <w:rFonts w:ascii="Times New Roman" w:hAnsi="Times New Roman" w:cs="Times New Roman"/>
                <w:b/>
                <w:i/>
                <w:w w:val="0"/>
              </w:rPr>
              <w:t>38</w:t>
            </w:r>
            <w:bookmarkEnd w:id="1379"/>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0" w:name="_DV_C1022"/>
            <w:r w:rsidRPr="008C5E7E">
              <w:rPr>
                <w:rFonts w:ascii="Times New Roman" w:hAnsi="Times New Roman" w:cs="Times New Roman"/>
                <w:b/>
                <w:i/>
                <w:w w:val="0"/>
              </w:rPr>
              <w:t xml:space="preserve">Article </w:t>
            </w:r>
            <w:r w:rsidRPr="00F15D81">
              <w:rPr>
                <w:rFonts w:ascii="Times New Roman" w:hAnsi="Times New Roman" w:cs="Times New Roman"/>
                <w:b/>
                <w:i/>
                <w:w w:val="0"/>
              </w:rPr>
              <w:t>26</w:t>
            </w:r>
            <w:bookmarkEnd w:id="1380"/>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1" w:name="_DV_C1023"/>
            <w:r w:rsidRPr="008C5E7E">
              <w:rPr>
                <w:rFonts w:ascii="Times New Roman" w:hAnsi="Times New Roman" w:cs="Times New Roman"/>
                <w:b/>
                <w:i/>
                <w:w w:val="0"/>
              </w:rPr>
              <w:t xml:space="preserve">Article </w:t>
            </w:r>
            <w:r w:rsidRPr="00F15D81">
              <w:rPr>
                <w:rFonts w:ascii="Times New Roman" w:hAnsi="Times New Roman" w:cs="Times New Roman"/>
                <w:b/>
                <w:i/>
                <w:w w:val="0"/>
              </w:rPr>
              <w:t>39</w:t>
            </w:r>
            <w:bookmarkEnd w:id="1381"/>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r w:rsidRPr="008C5E7E">
              <w:rPr>
                <w:rFonts w:ascii="Times New Roman" w:hAnsi="Times New Roman" w:cs="Times New Roman"/>
                <w:b/>
                <w:i/>
                <w:w w:val="0"/>
              </w:rPr>
              <w:t xml:space="preserve">Article </w:t>
            </w:r>
            <w:r w:rsidRPr="00F15D81">
              <w:rPr>
                <w:rFonts w:ascii="Times New Roman" w:hAnsi="Times New Roman" w:cs="Times New Roman"/>
                <w:b/>
                <w:i/>
                <w:w w:val="0"/>
              </w:rPr>
              <w:t>27</w:t>
            </w:r>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2" w:name="_DV_C1025"/>
            <w:r w:rsidRPr="008C5E7E">
              <w:rPr>
                <w:rFonts w:ascii="Times New Roman" w:hAnsi="Times New Roman" w:cs="Times New Roman"/>
                <w:b/>
                <w:i/>
                <w:w w:val="0"/>
              </w:rPr>
              <w:t xml:space="preserve">Article </w:t>
            </w:r>
            <w:r w:rsidRPr="00F15D81">
              <w:rPr>
                <w:rFonts w:ascii="Times New Roman" w:hAnsi="Times New Roman" w:cs="Times New Roman"/>
                <w:b/>
                <w:i/>
                <w:w w:val="0"/>
              </w:rPr>
              <w:t>40</w:t>
            </w:r>
            <w:bookmarkEnd w:id="1382"/>
          </w:p>
        </w:tc>
      </w:tr>
      <w:tr w:rsidR="008C5E7E" w:rsidRPr="008C5E7E" w:rsidTr="002A0556">
        <w:trPr>
          <w:trHeight w:val="534"/>
        </w:trPr>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3" w:name="_DV_C1026"/>
            <w:r w:rsidRPr="008C5E7E">
              <w:rPr>
                <w:rFonts w:ascii="Times New Roman" w:hAnsi="Times New Roman" w:cs="Times New Roman"/>
                <w:b/>
                <w:i/>
                <w:w w:val="0"/>
              </w:rPr>
              <w:t>Annex</w:t>
            </w:r>
            <w:bookmarkEnd w:id="1383"/>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4" w:name="_DV_C1027"/>
            <w:r w:rsidRPr="008C5E7E">
              <w:rPr>
                <w:rFonts w:ascii="Times New Roman" w:hAnsi="Times New Roman" w:cs="Times New Roman"/>
                <w:b/>
                <w:i/>
                <w:w w:val="0"/>
              </w:rPr>
              <w:t>-</w:t>
            </w:r>
            <w:bookmarkEnd w:id="1384"/>
          </w:p>
        </w:tc>
      </w:tr>
      <w:tr w:rsidR="008C5E7E" w:rsidRPr="008C5E7E" w:rsidTr="002A0556">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5" w:name="_DV_C1028"/>
            <w:r w:rsidRPr="008C5E7E">
              <w:rPr>
                <w:rFonts w:ascii="Times New Roman" w:hAnsi="Times New Roman" w:cs="Times New Roman"/>
                <w:b/>
                <w:i/>
                <w:w w:val="0"/>
              </w:rPr>
              <w:t>-</w:t>
            </w:r>
            <w:bookmarkEnd w:id="1385"/>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6" w:name="_DV_C1029"/>
            <w:r w:rsidRPr="008C5E7E">
              <w:rPr>
                <w:rFonts w:ascii="Times New Roman" w:hAnsi="Times New Roman" w:cs="Times New Roman"/>
                <w:b/>
                <w:i/>
                <w:w w:val="0"/>
              </w:rPr>
              <w:t>Annex I</w:t>
            </w:r>
            <w:bookmarkEnd w:id="1386"/>
          </w:p>
        </w:tc>
      </w:tr>
      <w:tr w:rsidR="008C5E7E" w:rsidRPr="008C5E7E" w:rsidTr="002A0556">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7" w:name="_DV_C1030"/>
            <w:r w:rsidRPr="008C5E7E">
              <w:rPr>
                <w:rFonts w:ascii="Times New Roman" w:hAnsi="Times New Roman" w:cs="Times New Roman"/>
                <w:b/>
                <w:i/>
                <w:w w:val="0"/>
              </w:rPr>
              <w:t>-</w:t>
            </w:r>
            <w:bookmarkEnd w:id="1387"/>
          </w:p>
        </w:tc>
        <w:tc>
          <w:tcPr>
            <w:tcW w:w="4530" w:type="dxa"/>
          </w:tcPr>
          <w:p w:rsidR="008C5E7E" w:rsidRPr="008C5E7E" w:rsidRDefault="008C5E7E" w:rsidP="008C5E7E">
            <w:pPr>
              <w:autoSpaceDE w:val="0"/>
              <w:autoSpaceDN w:val="0"/>
              <w:adjustRightInd w:val="0"/>
              <w:spacing w:before="60" w:after="60"/>
              <w:rPr>
                <w:rFonts w:ascii="Times New Roman" w:hAnsi="Times New Roman" w:cs="Times New Roman"/>
                <w:w w:val="0"/>
              </w:rPr>
            </w:pPr>
            <w:bookmarkStart w:id="1388" w:name="_DV_C1031"/>
            <w:r w:rsidRPr="008C5E7E">
              <w:rPr>
                <w:rFonts w:ascii="Times New Roman" w:hAnsi="Times New Roman" w:cs="Times New Roman"/>
                <w:b/>
                <w:i/>
                <w:w w:val="0"/>
              </w:rPr>
              <w:t>Annex II</w:t>
            </w:r>
            <w:bookmarkEnd w:id="1388"/>
          </w:p>
        </w:tc>
      </w:tr>
    </w:tbl>
    <w:p w:rsidR="008C5E7E" w:rsidRPr="008C5E7E" w:rsidRDefault="008C5E7E" w:rsidP="008C5E7E">
      <w:pPr>
        <w:widowControl/>
        <w:rPr>
          <w:b/>
          <w:szCs w:val="20"/>
        </w:rPr>
      </w:pPr>
    </w:p>
    <w:p w:rsidR="000F2FE2" w:rsidRPr="008C5E7E" w:rsidRDefault="000F2FE2" w:rsidP="008D715A"/>
    <w:sectPr w:rsidR="000F2FE2" w:rsidRPr="008C5E7E"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56" w:rsidRPr="008C5E7E" w:rsidRDefault="002A0556">
      <w:r w:rsidRPr="008C5E7E">
        <w:separator/>
      </w:r>
    </w:p>
    <w:p w:rsidR="002A0556" w:rsidRPr="008C5E7E" w:rsidRDefault="002A0556"/>
  </w:endnote>
  <w:endnote w:type="continuationSeparator" w:id="0">
    <w:p w:rsidR="002A0556" w:rsidRPr="008C5E7E" w:rsidRDefault="002A0556">
      <w:r w:rsidRPr="008C5E7E">
        <w:continuationSeparator/>
      </w:r>
    </w:p>
    <w:p w:rsidR="002A0556" w:rsidRPr="008C5E7E" w:rsidRDefault="002A0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rsidP="008C5E7E">
    <w:pPr>
      <w:pStyle w:val="Footer"/>
      <w:jc w:val="center"/>
    </w:pPr>
    <w:r>
      <w:fldChar w:fldCharType="begin"/>
    </w:r>
    <w:r>
      <w:instrText xml:space="preserve"> PAGE  \* ArabicDash  \* MERGEFORMAT </w:instrText>
    </w:r>
    <w:r>
      <w:fldChar w:fldCharType="separate"/>
    </w:r>
    <w:r w:rsidR="0050739F">
      <w:rPr>
        <w:noProof/>
      </w:rPr>
      <w:t>- 1 -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rsidP="002E0D12">
    <w:pPr>
      <w:pStyle w:val="EPFooter"/>
    </w:pPr>
    <w:r w:rsidRPr="008C5E7E">
      <w:tab/>
    </w:r>
    <w:r w:rsidRPr="008C5E7E">
      <w:tab/>
      <w:t>PE695.829v01-00</w:t>
    </w:r>
  </w:p>
  <w:p w:rsidR="002A0556" w:rsidRPr="008C5E7E" w:rsidRDefault="002A0556" w:rsidP="00342886">
    <w:pPr>
      <w:pStyle w:val="EPFooter2"/>
      <w:tabs>
        <w:tab w:val="clear" w:pos="4535"/>
        <w:tab w:val="center" w:pos="4536"/>
      </w:tabs>
      <w:ind w:left="-840"/>
    </w:pPr>
    <w:fldSimple w:instr=" DOCPROPERTY &quot;&lt;Extension&gt;&quot; ">
      <w:r>
        <w:t>EN</w:t>
      </w:r>
    </w:fldSimple>
    <w:r w:rsidRPr="008C5E7E">
      <w:tab/>
    </w:r>
    <w:r w:rsidRPr="008C5E7E">
      <w:rPr>
        <w:b w:val="0"/>
        <w:i/>
        <w:color w:val="C0C0C0"/>
        <w:sz w:val="22"/>
        <w:szCs w:val="22"/>
      </w:rPr>
      <w:t>United in diversity</w:t>
    </w:r>
    <w:r w:rsidRPr="008C5E7E">
      <w:tab/>
    </w:r>
    <w:fldSimple w:instr=" DOCPROPERTY &quot;&lt;Extension&gt;&quot; ">
      <w:r>
        <w:t>EN</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rsidP="002E0D12">
    <w:pPr>
      <w:pStyle w:val="EPFooter"/>
    </w:pPr>
    <w:r w:rsidRPr="008C5E7E">
      <w:tab/>
    </w:r>
    <w:r w:rsidRPr="008C5E7E">
      <w:tab/>
      <w:t>PE695.829v01-00</w:t>
    </w:r>
  </w:p>
  <w:p w:rsidR="002A0556" w:rsidRPr="008C5E7E" w:rsidRDefault="002A0556" w:rsidP="00342886">
    <w:pPr>
      <w:pStyle w:val="EPFooter2"/>
      <w:tabs>
        <w:tab w:val="clear" w:pos="4535"/>
        <w:tab w:val="center" w:pos="4536"/>
      </w:tabs>
      <w:ind w:left="-840"/>
    </w:pPr>
    <w:fldSimple w:instr=" DOCPROPERTY &quot;&lt;Extension&gt;&quot; ">
      <w:r w:rsidRPr="008C5E7E">
        <w:t>EN</w:t>
      </w:r>
    </w:fldSimple>
    <w:r w:rsidRPr="008C5E7E">
      <w:tab/>
    </w:r>
    <w:r w:rsidRPr="008C5E7E">
      <w:rPr>
        <w:b w:val="0"/>
        <w:i/>
        <w:color w:val="C0C0C0"/>
        <w:sz w:val="22"/>
        <w:szCs w:val="22"/>
      </w:rPr>
      <w:t>United in diversity</w:t>
    </w:r>
    <w:r w:rsidRPr="008C5E7E">
      <w:tab/>
    </w:r>
    <w:fldSimple w:instr=" DOCPROPERTY &quot;&lt;Extension&gt;&quot; ">
      <w:r w:rsidRPr="008C5E7E">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56" w:rsidRPr="008C5E7E" w:rsidRDefault="002A0556">
      <w:r w:rsidRPr="008C5E7E">
        <w:separator/>
      </w:r>
    </w:p>
    <w:p w:rsidR="002A0556" w:rsidRPr="008C5E7E" w:rsidRDefault="002A0556"/>
  </w:footnote>
  <w:footnote w:type="continuationSeparator" w:id="0">
    <w:p w:rsidR="002A0556" w:rsidRPr="008C5E7E" w:rsidRDefault="002A0556">
      <w:r w:rsidRPr="008C5E7E">
        <w:continuationSeparator/>
      </w:r>
    </w:p>
    <w:p w:rsidR="002A0556" w:rsidRPr="008C5E7E" w:rsidRDefault="002A0556"/>
  </w:footnote>
  <w:footnote w:id="1">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OJ C </w:t>
      </w:r>
      <w:r w:rsidRPr="00F15D81">
        <w:rPr>
          <w:w w:val="0"/>
          <w:sz w:val="24"/>
          <w:szCs w:val="24"/>
        </w:rPr>
        <w:t>68</w:t>
      </w:r>
      <w:r w:rsidRPr="008C5E7E">
        <w:rPr>
          <w:w w:val="0"/>
          <w:sz w:val="24"/>
          <w:szCs w:val="24"/>
        </w:rPr>
        <w:t xml:space="preserve">, </w:t>
      </w:r>
      <w:r w:rsidRPr="00F15D81">
        <w:rPr>
          <w:w w:val="0"/>
          <w:sz w:val="24"/>
          <w:szCs w:val="24"/>
        </w:rPr>
        <w:t>9</w:t>
      </w:r>
      <w:r w:rsidRPr="008C5E7E">
        <w:rPr>
          <w:w w:val="0"/>
          <w:sz w:val="24"/>
          <w:szCs w:val="24"/>
        </w:rPr>
        <w:t>.</w:t>
      </w:r>
      <w:r w:rsidRPr="00F15D81">
        <w:rPr>
          <w:w w:val="0"/>
          <w:sz w:val="24"/>
          <w:szCs w:val="24"/>
        </w:rPr>
        <w:t>2</w:t>
      </w:r>
      <w:r w:rsidRPr="008C5E7E">
        <w:rPr>
          <w:w w:val="0"/>
          <w:sz w:val="24"/>
          <w:szCs w:val="24"/>
        </w:rPr>
        <w:t>.</w:t>
      </w:r>
      <w:r w:rsidRPr="00F15D81">
        <w:rPr>
          <w:w w:val="0"/>
          <w:sz w:val="24"/>
          <w:szCs w:val="24"/>
        </w:rPr>
        <w:t>2022</w:t>
      </w:r>
      <w:r w:rsidRPr="008C5E7E">
        <w:rPr>
          <w:w w:val="0"/>
          <w:sz w:val="24"/>
          <w:szCs w:val="24"/>
        </w:rPr>
        <w:t xml:space="preserve">, p. </w:t>
      </w:r>
      <w:r w:rsidRPr="00F15D81">
        <w:rPr>
          <w:w w:val="0"/>
          <w:sz w:val="24"/>
          <w:szCs w:val="24"/>
        </w:rPr>
        <w:t>2</w:t>
      </w:r>
      <w:r w:rsidRPr="008C5E7E">
        <w:rPr>
          <w:w w:val="0"/>
          <w:sz w:val="24"/>
          <w:szCs w:val="24"/>
        </w:rPr>
        <w:t>.</w:t>
      </w:r>
    </w:p>
  </w:footnote>
  <w:footnote w:id="2">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color w:val="000000"/>
          <w:w w:val="0"/>
          <w:sz w:val="24"/>
          <w:szCs w:val="24"/>
        </w:rPr>
        <w:t xml:space="preserve"> </w:t>
      </w:r>
      <w:r w:rsidRPr="008C5E7E">
        <w:rPr>
          <w:color w:val="000000"/>
          <w:w w:val="0"/>
          <w:sz w:val="24"/>
          <w:szCs w:val="24"/>
        </w:rPr>
        <w:tab/>
        <w:t xml:space="preserve">OJ C </w:t>
      </w:r>
      <w:r w:rsidRPr="00F15D81">
        <w:rPr>
          <w:color w:val="000000"/>
          <w:w w:val="0"/>
          <w:sz w:val="24"/>
          <w:szCs w:val="24"/>
        </w:rPr>
        <w:t>152</w:t>
      </w:r>
      <w:r w:rsidRPr="008C5E7E">
        <w:rPr>
          <w:color w:val="000000"/>
          <w:w w:val="0"/>
          <w:sz w:val="24"/>
          <w:szCs w:val="24"/>
        </w:rPr>
        <w:t xml:space="preserve">, </w:t>
      </w:r>
      <w:r w:rsidRPr="00F15D81">
        <w:rPr>
          <w:color w:val="000000"/>
          <w:w w:val="0"/>
          <w:sz w:val="24"/>
          <w:szCs w:val="24"/>
        </w:rPr>
        <w:t>6</w:t>
      </w:r>
      <w:r w:rsidRPr="008C5E7E">
        <w:rPr>
          <w:color w:val="000000"/>
          <w:w w:val="0"/>
          <w:sz w:val="24"/>
          <w:szCs w:val="24"/>
        </w:rPr>
        <w:t>.</w:t>
      </w:r>
      <w:r w:rsidRPr="00F15D81">
        <w:rPr>
          <w:color w:val="000000"/>
          <w:w w:val="0"/>
          <w:sz w:val="24"/>
          <w:szCs w:val="24"/>
        </w:rPr>
        <w:t>4</w:t>
      </w:r>
      <w:r w:rsidRPr="008C5E7E">
        <w:rPr>
          <w:color w:val="000000"/>
          <w:w w:val="0"/>
          <w:sz w:val="24"/>
          <w:szCs w:val="24"/>
        </w:rPr>
        <w:t>.</w:t>
      </w:r>
      <w:r w:rsidRPr="00F15D81">
        <w:rPr>
          <w:color w:val="000000"/>
          <w:w w:val="0"/>
          <w:sz w:val="24"/>
          <w:szCs w:val="24"/>
        </w:rPr>
        <w:t>2022</w:t>
      </w:r>
      <w:r w:rsidRPr="008C5E7E">
        <w:rPr>
          <w:color w:val="000000"/>
          <w:w w:val="0"/>
          <w:sz w:val="24"/>
          <w:szCs w:val="24"/>
        </w:rPr>
        <w:t xml:space="preserve">, p. </w:t>
      </w:r>
      <w:r w:rsidRPr="00F15D81">
        <w:rPr>
          <w:color w:val="000000"/>
          <w:w w:val="0"/>
          <w:sz w:val="24"/>
          <w:szCs w:val="24"/>
        </w:rPr>
        <w:t>89</w:t>
      </w:r>
      <w:r w:rsidRPr="008C5E7E">
        <w:rPr>
          <w:color w:val="000000"/>
          <w:w w:val="0"/>
          <w:sz w:val="24"/>
          <w:szCs w:val="24"/>
        </w:rPr>
        <w:t>.</w:t>
      </w:r>
    </w:p>
  </w:footnote>
  <w:footnote w:id="3">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Position of the European Parliament of </w:t>
      </w:r>
      <w:r w:rsidRPr="00F15D81">
        <w:rPr>
          <w:sz w:val="24"/>
          <w:szCs w:val="24"/>
        </w:rPr>
        <w:t>20</w:t>
      </w:r>
      <w:r w:rsidRPr="008C5E7E">
        <w:rPr>
          <w:sz w:val="24"/>
          <w:szCs w:val="24"/>
        </w:rPr>
        <w:t xml:space="preserve"> April </w:t>
      </w:r>
      <w:r w:rsidRPr="00F15D81">
        <w:rPr>
          <w:sz w:val="24"/>
          <w:szCs w:val="24"/>
        </w:rPr>
        <w:t>2023</w:t>
      </w:r>
      <w:r w:rsidRPr="008C5E7E">
        <w:rPr>
          <w:sz w:val="24"/>
          <w:szCs w:val="24"/>
        </w:rPr>
        <w:t>.</w:t>
      </w:r>
    </w:p>
  </w:footnote>
  <w:footnote w:id="4">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Regulation (EU) </w:t>
      </w:r>
      <w:r w:rsidRPr="00F15D81">
        <w:rPr>
          <w:w w:val="0"/>
          <w:sz w:val="24"/>
          <w:szCs w:val="24"/>
        </w:rPr>
        <w:t>2015</w:t>
      </w:r>
      <w:r w:rsidRPr="008C5E7E">
        <w:rPr>
          <w:w w:val="0"/>
          <w:sz w:val="24"/>
          <w:szCs w:val="24"/>
        </w:rPr>
        <w:t>/</w:t>
      </w:r>
      <w:r w:rsidRPr="00F15D81">
        <w:rPr>
          <w:w w:val="0"/>
          <w:sz w:val="24"/>
          <w:szCs w:val="24"/>
        </w:rPr>
        <w:t>847</w:t>
      </w:r>
      <w:r w:rsidRPr="008C5E7E">
        <w:rPr>
          <w:w w:val="0"/>
          <w:sz w:val="24"/>
          <w:szCs w:val="24"/>
        </w:rPr>
        <w:t xml:space="preserve"> of the European Parliament and of the Council of </w:t>
      </w:r>
      <w:r w:rsidRPr="00F15D81">
        <w:rPr>
          <w:w w:val="0"/>
          <w:sz w:val="24"/>
          <w:szCs w:val="24"/>
        </w:rPr>
        <w:t>20</w:t>
      </w:r>
      <w:r w:rsidRPr="008C5E7E">
        <w:rPr>
          <w:w w:val="0"/>
          <w:sz w:val="24"/>
          <w:szCs w:val="24"/>
        </w:rPr>
        <w:t xml:space="preserve"> May </w:t>
      </w:r>
      <w:r w:rsidRPr="00F15D81">
        <w:rPr>
          <w:w w:val="0"/>
          <w:sz w:val="24"/>
          <w:szCs w:val="24"/>
        </w:rPr>
        <w:t>2015</w:t>
      </w:r>
      <w:r w:rsidRPr="008C5E7E">
        <w:rPr>
          <w:w w:val="0"/>
          <w:sz w:val="24"/>
          <w:szCs w:val="24"/>
        </w:rPr>
        <w:t xml:space="preserve"> on information accompanying transfers of funds and repealing Regulation (EC) No </w:t>
      </w:r>
      <w:r w:rsidRPr="00F15D81">
        <w:rPr>
          <w:w w:val="0"/>
          <w:sz w:val="24"/>
          <w:szCs w:val="24"/>
        </w:rPr>
        <w:t>1781</w:t>
      </w:r>
      <w:r w:rsidRPr="008C5E7E">
        <w:rPr>
          <w:w w:val="0"/>
          <w:sz w:val="24"/>
          <w:szCs w:val="24"/>
        </w:rPr>
        <w:t>/</w:t>
      </w:r>
      <w:r w:rsidRPr="00F15D81">
        <w:rPr>
          <w:w w:val="0"/>
          <w:sz w:val="24"/>
          <w:szCs w:val="24"/>
        </w:rPr>
        <w:t>2006</w:t>
      </w:r>
      <w:r w:rsidRPr="008C5E7E">
        <w:rPr>
          <w:w w:val="0"/>
          <w:sz w:val="24"/>
          <w:szCs w:val="24"/>
        </w:rPr>
        <w:t xml:space="preserve"> (OJ L </w:t>
      </w:r>
      <w:r w:rsidRPr="00F15D81">
        <w:rPr>
          <w:w w:val="0"/>
          <w:sz w:val="24"/>
          <w:szCs w:val="24"/>
        </w:rPr>
        <w:t>141</w:t>
      </w:r>
      <w:r w:rsidRPr="008C5E7E">
        <w:rPr>
          <w:w w:val="0"/>
          <w:sz w:val="24"/>
          <w:szCs w:val="24"/>
        </w:rPr>
        <w:t xml:space="preserve">, </w:t>
      </w:r>
      <w:r w:rsidRPr="00F15D81">
        <w:rPr>
          <w:w w:val="0"/>
          <w:sz w:val="24"/>
          <w:szCs w:val="24"/>
        </w:rPr>
        <w:t>5</w:t>
      </w:r>
      <w:r w:rsidRPr="008C5E7E">
        <w:rPr>
          <w:w w:val="0"/>
          <w:sz w:val="24"/>
          <w:szCs w:val="24"/>
        </w:rPr>
        <w:t>.</w:t>
      </w:r>
      <w:r w:rsidRPr="00F15D81">
        <w:rPr>
          <w:w w:val="0"/>
          <w:sz w:val="24"/>
          <w:szCs w:val="24"/>
        </w:rPr>
        <w:t>6</w:t>
      </w:r>
      <w:r w:rsidRPr="008C5E7E">
        <w:rPr>
          <w:w w:val="0"/>
          <w:sz w:val="24"/>
          <w:szCs w:val="24"/>
        </w:rPr>
        <w:t>.</w:t>
      </w:r>
      <w:r w:rsidRPr="00F15D81">
        <w:rPr>
          <w:w w:val="0"/>
          <w:sz w:val="24"/>
          <w:szCs w:val="24"/>
        </w:rPr>
        <w:t>2015</w:t>
      </w:r>
      <w:r w:rsidRPr="008C5E7E">
        <w:rPr>
          <w:w w:val="0"/>
          <w:sz w:val="24"/>
          <w:szCs w:val="24"/>
        </w:rPr>
        <w:t xml:space="preserve">, p. </w:t>
      </w:r>
      <w:r w:rsidRPr="00F15D81">
        <w:rPr>
          <w:w w:val="0"/>
          <w:sz w:val="24"/>
          <w:szCs w:val="24"/>
        </w:rPr>
        <w:t>1</w:t>
      </w:r>
      <w:r w:rsidRPr="008C5E7E">
        <w:rPr>
          <w:w w:val="0"/>
          <w:sz w:val="24"/>
          <w:szCs w:val="24"/>
        </w:rPr>
        <w:t>).</w:t>
      </w:r>
    </w:p>
  </w:footnote>
  <w:footnote w:id="5">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See Annex I.</w:t>
      </w:r>
    </w:p>
  </w:footnote>
  <w:footnote w:id="6">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Directive </w:t>
      </w:r>
      <w:r w:rsidRPr="00F15D81">
        <w:rPr>
          <w:sz w:val="24"/>
          <w:szCs w:val="24"/>
        </w:rPr>
        <w:t>2009</w:t>
      </w:r>
      <w:r w:rsidRPr="008C5E7E">
        <w:rPr>
          <w:sz w:val="24"/>
          <w:szCs w:val="24"/>
        </w:rPr>
        <w:t>/</w:t>
      </w:r>
      <w:r w:rsidRPr="00F15D81">
        <w:rPr>
          <w:sz w:val="24"/>
          <w:szCs w:val="24"/>
        </w:rPr>
        <w:t>110</w:t>
      </w:r>
      <w:r w:rsidRPr="008C5E7E">
        <w:rPr>
          <w:sz w:val="24"/>
          <w:szCs w:val="24"/>
        </w:rPr>
        <w:t xml:space="preserve">/EC of the European Parliament and of the Council of </w:t>
      </w:r>
      <w:r w:rsidRPr="00F15D81">
        <w:rPr>
          <w:sz w:val="24"/>
          <w:szCs w:val="24"/>
        </w:rPr>
        <w:t>16</w:t>
      </w:r>
      <w:r w:rsidRPr="008C5E7E">
        <w:rPr>
          <w:sz w:val="24"/>
          <w:szCs w:val="24"/>
        </w:rPr>
        <w:t xml:space="preserve"> September </w:t>
      </w:r>
      <w:r w:rsidRPr="00F15D81">
        <w:rPr>
          <w:sz w:val="24"/>
          <w:szCs w:val="24"/>
        </w:rPr>
        <w:t>2009</w:t>
      </w:r>
      <w:r w:rsidRPr="008C5E7E">
        <w:rPr>
          <w:sz w:val="24"/>
          <w:szCs w:val="24"/>
        </w:rPr>
        <w:t xml:space="preserve"> on the taking up, pursuit and prudential supervision of the business of electronic money institutions amending Directives </w:t>
      </w:r>
      <w:r w:rsidRPr="00F15D81">
        <w:rPr>
          <w:sz w:val="24"/>
          <w:szCs w:val="24"/>
        </w:rPr>
        <w:t>2005</w:t>
      </w:r>
      <w:r w:rsidRPr="008C5E7E">
        <w:rPr>
          <w:sz w:val="24"/>
          <w:szCs w:val="24"/>
        </w:rPr>
        <w:t>/</w:t>
      </w:r>
      <w:r w:rsidRPr="00F15D81">
        <w:rPr>
          <w:sz w:val="24"/>
          <w:szCs w:val="24"/>
        </w:rPr>
        <w:t>60</w:t>
      </w:r>
      <w:r w:rsidRPr="008C5E7E">
        <w:rPr>
          <w:sz w:val="24"/>
          <w:szCs w:val="24"/>
        </w:rPr>
        <w:t xml:space="preserve">/EC and </w:t>
      </w:r>
      <w:r w:rsidRPr="00F15D81">
        <w:rPr>
          <w:sz w:val="24"/>
          <w:szCs w:val="24"/>
        </w:rPr>
        <w:t>2006</w:t>
      </w:r>
      <w:r w:rsidRPr="008C5E7E">
        <w:rPr>
          <w:sz w:val="24"/>
          <w:szCs w:val="24"/>
        </w:rPr>
        <w:t>/</w:t>
      </w:r>
      <w:r w:rsidRPr="00F15D81">
        <w:rPr>
          <w:sz w:val="24"/>
          <w:szCs w:val="24"/>
        </w:rPr>
        <w:t>48</w:t>
      </w:r>
      <w:r w:rsidRPr="008C5E7E">
        <w:rPr>
          <w:sz w:val="24"/>
          <w:szCs w:val="24"/>
        </w:rPr>
        <w:t xml:space="preserve">/EC and repealing Directive </w:t>
      </w:r>
      <w:r w:rsidRPr="00F15D81">
        <w:rPr>
          <w:sz w:val="24"/>
          <w:szCs w:val="24"/>
        </w:rPr>
        <w:t>2000</w:t>
      </w:r>
      <w:r w:rsidRPr="008C5E7E">
        <w:rPr>
          <w:sz w:val="24"/>
          <w:szCs w:val="24"/>
        </w:rPr>
        <w:t>/</w:t>
      </w:r>
      <w:r w:rsidRPr="00F15D81">
        <w:rPr>
          <w:sz w:val="24"/>
          <w:szCs w:val="24"/>
        </w:rPr>
        <w:t>46</w:t>
      </w:r>
      <w:r w:rsidRPr="008C5E7E">
        <w:rPr>
          <w:sz w:val="24"/>
          <w:szCs w:val="24"/>
        </w:rPr>
        <w:t xml:space="preserve">/EC (OJ L </w:t>
      </w:r>
      <w:r w:rsidRPr="00F15D81">
        <w:rPr>
          <w:sz w:val="24"/>
          <w:szCs w:val="24"/>
        </w:rPr>
        <w:t>267</w:t>
      </w:r>
      <w:r w:rsidRPr="008C5E7E">
        <w:rPr>
          <w:sz w:val="24"/>
          <w:szCs w:val="24"/>
        </w:rPr>
        <w:t xml:space="preserve">, </w:t>
      </w:r>
      <w:r w:rsidRPr="00F15D81">
        <w:rPr>
          <w:sz w:val="24"/>
          <w:szCs w:val="24"/>
        </w:rPr>
        <w:t>10</w:t>
      </w:r>
      <w:r w:rsidRPr="008C5E7E">
        <w:rPr>
          <w:sz w:val="24"/>
          <w:szCs w:val="24"/>
        </w:rPr>
        <w:t>.</w:t>
      </w:r>
      <w:r w:rsidRPr="00F15D81">
        <w:rPr>
          <w:sz w:val="24"/>
          <w:szCs w:val="24"/>
        </w:rPr>
        <w:t>10</w:t>
      </w:r>
      <w:r w:rsidRPr="008C5E7E">
        <w:rPr>
          <w:sz w:val="24"/>
          <w:szCs w:val="24"/>
        </w:rPr>
        <w:t>.</w:t>
      </w:r>
      <w:r w:rsidRPr="00F15D81">
        <w:rPr>
          <w:sz w:val="24"/>
          <w:szCs w:val="24"/>
        </w:rPr>
        <w:t>2009</w:t>
      </w:r>
      <w:r w:rsidRPr="008C5E7E">
        <w:rPr>
          <w:sz w:val="24"/>
          <w:szCs w:val="24"/>
        </w:rPr>
        <w:t xml:space="preserve">, p. </w:t>
      </w:r>
      <w:r w:rsidRPr="00F15D81">
        <w:rPr>
          <w:sz w:val="24"/>
          <w:szCs w:val="24"/>
        </w:rPr>
        <w:t>7</w:t>
      </w:r>
      <w:r w:rsidRPr="008C5E7E">
        <w:rPr>
          <w:sz w:val="24"/>
          <w:szCs w:val="24"/>
        </w:rPr>
        <w:t>).</w:t>
      </w:r>
    </w:p>
  </w:footnote>
  <w:footnote w:id="7">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Directive (EU) </w:t>
      </w:r>
      <w:r w:rsidRPr="00F15D81">
        <w:rPr>
          <w:sz w:val="24"/>
          <w:szCs w:val="24"/>
        </w:rPr>
        <w:t>2015</w:t>
      </w:r>
      <w:r w:rsidRPr="008C5E7E">
        <w:rPr>
          <w:sz w:val="24"/>
          <w:szCs w:val="24"/>
        </w:rPr>
        <w:t>/</w:t>
      </w:r>
      <w:r w:rsidRPr="00F15D81">
        <w:rPr>
          <w:sz w:val="24"/>
          <w:szCs w:val="24"/>
        </w:rPr>
        <w:t>849</w:t>
      </w:r>
      <w:r w:rsidRPr="008C5E7E">
        <w:rPr>
          <w:sz w:val="24"/>
          <w:szCs w:val="24"/>
        </w:rPr>
        <w:t xml:space="preserve"> of the European Parliament and of the Council of </w:t>
      </w:r>
      <w:r w:rsidRPr="00F15D81">
        <w:rPr>
          <w:sz w:val="24"/>
          <w:szCs w:val="24"/>
        </w:rPr>
        <w:t>20</w:t>
      </w:r>
      <w:r w:rsidRPr="008C5E7E">
        <w:rPr>
          <w:sz w:val="24"/>
          <w:szCs w:val="24"/>
        </w:rPr>
        <w:t xml:space="preserve"> May </w:t>
      </w:r>
      <w:r w:rsidRPr="00F15D81">
        <w:rPr>
          <w:sz w:val="24"/>
          <w:szCs w:val="24"/>
        </w:rPr>
        <w:t>2015</w:t>
      </w:r>
      <w:r w:rsidRPr="008C5E7E">
        <w:rPr>
          <w:sz w:val="24"/>
          <w:szCs w:val="24"/>
        </w:rPr>
        <w:t xml:space="preserve"> on the prevention of the use of the financial system for the purposes of money laundering or terrorist financing, amending Regulation (EU) No </w:t>
      </w:r>
      <w:r w:rsidRPr="00F15D81">
        <w:rPr>
          <w:sz w:val="24"/>
          <w:szCs w:val="24"/>
        </w:rPr>
        <w:t>648</w:t>
      </w:r>
      <w:r w:rsidRPr="008C5E7E">
        <w:rPr>
          <w:sz w:val="24"/>
          <w:szCs w:val="24"/>
        </w:rPr>
        <w:t>/</w:t>
      </w:r>
      <w:r w:rsidRPr="00F15D81">
        <w:rPr>
          <w:sz w:val="24"/>
          <w:szCs w:val="24"/>
        </w:rPr>
        <w:t>2012</w:t>
      </w:r>
      <w:r w:rsidRPr="008C5E7E">
        <w:rPr>
          <w:sz w:val="24"/>
          <w:szCs w:val="24"/>
        </w:rPr>
        <w:t xml:space="preserve"> of the European Parliament and of the Council, and repealing Directive </w:t>
      </w:r>
      <w:r w:rsidRPr="00F15D81">
        <w:rPr>
          <w:sz w:val="24"/>
          <w:szCs w:val="24"/>
        </w:rPr>
        <w:t>2005</w:t>
      </w:r>
      <w:r w:rsidRPr="008C5E7E">
        <w:rPr>
          <w:sz w:val="24"/>
          <w:szCs w:val="24"/>
        </w:rPr>
        <w:t>/</w:t>
      </w:r>
      <w:r w:rsidRPr="00F15D81">
        <w:rPr>
          <w:sz w:val="24"/>
          <w:szCs w:val="24"/>
        </w:rPr>
        <w:t>60</w:t>
      </w:r>
      <w:r w:rsidRPr="008C5E7E">
        <w:rPr>
          <w:sz w:val="24"/>
          <w:szCs w:val="24"/>
        </w:rPr>
        <w:t xml:space="preserve">/EC of the European Parliament and of the Council and Commission Directive </w:t>
      </w:r>
      <w:r w:rsidRPr="00F15D81">
        <w:rPr>
          <w:sz w:val="24"/>
          <w:szCs w:val="24"/>
        </w:rPr>
        <w:t>2006</w:t>
      </w:r>
      <w:r w:rsidRPr="008C5E7E">
        <w:rPr>
          <w:sz w:val="24"/>
          <w:szCs w:val="24"/>
        </w:rPr>
        <w:t>/</w:t>
      </w:r>
      <w:r w:rsidRPr="00F15D81">
        <w:rPr>
          <w:sz w:val="24"/>
          <w:szCs w:val="24"/>
        </w:rPr>
        <w:t>70</w:t>
      </w:r>
      <w:r w:rsidRPr="008C5E7E">
        <w:rPr>
          <w:sz w:val="24"/>
          <w:szCs w:val="24"/>
        </w:rPr>
        <w:t xml:space="preserve">/EC (OJ L </w:t>
      </w:r>
      <w:r w:rsidRPr="00F15D81">
        <w:rPr>
          <w:sz w:val="24"/>
          <w:szCs w:val="24"/>
        </w:rPr>
        <w:t>141</w:t>
      </w:r>
      <w:r w:rsidRPr="008C5E7E">
        <w:rPr>
          <w:sz w:val="24"/>
          <w:szCs w:val="24"/>
        </w:rPr>
        <w:t xml:space="preserve">, </w:t>
      </w:r>
      <w:r w:rsidRPr="00F15D81">
        <w:rPr>
          <w:sz w:val="24"/>
          <w:szCs w:val="24"/>
        </w:rPr>
        <w:t>5</w:t>
      </w:r>
      <w:r w:rsidRPr="008C5E7E">
        <w:rPr>
          <w:sz w:val="24"/>
          <w:szCs w:val="24"/>
        </w:rPr>
        <w:t>.</w:t>
      </w:r>
      <w:r w:rsidRPr="00F15D81">
        <w:rPr>
          <w:sz w:val="24"/>
          <w:szCs w:val="24"/>
        </w:rPr>
        <w:t>6</w:t>
      </w:r>
      <w:r w:rsidRPr="008C5E7E">
        <w:rPr>
          <w:sz w:val="24"/>
          <w:szCs w:val="24"/>
        </w:rPr>
        <w:t>.</w:t>
      </w:r>
      <w:r w:rsidRPr="00F15D81">
        <w:rPr>
          <w:sz w:val="24"/>
          <w:szCs w:val="24"/>
        </w:rPr>
        <w:t>2015</w:t>
      </w:r>
      <w:r w:rsidRPr="008C5E7E">
        <w:rPr>
          <w:sz w:val="24"/>
          <w:szCs w:val="24"/>
        </w:rPr>
        <w:t xml:space="preserve">, p. </w:t>
      </w:r>
      <w:r w:rsidRPr="00F15D81">
        <w:rPr>
          <w:sz w:val="24"/>
          <w:szCs w:val="24"/>
        </w:rPr>
        <w:t>73</w:t>
      </w:r>
      <w:r w:rsidRPr="008C5E7E">
        <w:rPr>
          <w:sz w:val="24"/>
          <w:szCs w:val="24"/>
        </w:rPr>
        <w:t>).</w:t>
      </w:r>
    </w:p>
  </w:footnote>
  <w:footnote w:id="8">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Directive (EU) </w:t>
      </w:r>
      <w:r w:rsidRPr="00F15D81">
        <w:rPr>
          <w:w w:val="0"/>
          <w:sz w:val="24"/>
          <w:szCs w:val="24"/>
        </w:rPr>
        <w:t>2018</w:t>
      </w:r>
      <w:r w:rsidRPr="008C5E7E">
        <w:rPr>
          <w:w w:val="0"/>
          <w:sz w:val="24"/>
          <w:szCs w:val="24"/>
        </w:rPr>
        <w:t>/</w:t>
      </w:r>
      <w:r w:rsidRPr="00F15D81">
        <w:rPr>
          <w:w w:val="0"/>
          <w:sz w:val="24"/>
          <w:szCs w:val="24"/>
        </w:rPr>
        <w:t>843</w:t>
      </w:r>
      <w:r w:rsidRPr="008C5E7E">
        <w:rPr>
          <w:w w:val="0"/>
          <w:sz w:val="24"/>
          <w:szCs w:val="24"/>
        </w:rPr>
        <w:t xml:space="preserve"> of the European Parliament and of the Council of </w:t>
      </w:r>
      <w:r w:rsidRPr="00F15D81">
        <w:rPr>
          <w:w w:val="0"/>
          <w:sz w:val="24"/>
          <w:szCs w:val="24"/>
        </w:rPr>
        <w:t>30</w:t>
      </w:r>
      <w:r w:rsidRPr="008C5E7E">
        <w:rPr>
          <w:w w:val="0"/>
          <w:sz w:val="24"/>
          <w:szCs w:val="24"/>
        </w:rPr>
        <w:t xml:space="preserve"> May </w:t>
      </w:r>
      <w:r w:rsidRPr="00F15D81">
        <w:rPr>
          <w:w w:val="0"/>
          <w:sz w:val="24"/>
          <w:szCs w:val="24"/>
        </w:rPr>
        <w:t>2018</w:t>
      </w:r>
      <w:r w:rsidRPr="008C5E7E">
        <w:rPr>
          <w:w w:val="0"/>
          <w:sz w:val="24"/>
          <w:szCs w:val="24"/>
        </w:rPr>
        <w:t xml:space="preserve"> amending Directive (EU) </w:t>
      </w:r>
      <w:r w:rsidRPr="00F15D81">
        <w:rPr>
          <w:w w:val="0"/>
          <w:sz w:val="24"/>
          <w:szCs w:val="24"/>
        </w:rPr>
        <w:t>2015</w:t>
      </w:r>
      <w:r w:rsidRPr="008C5E7E">
        <w:rPr>
          <w:w w:val="0"/>
          <w:sz w:val="24"/>
          <w:szCs w:val="24"/>
        </w:rPr>
        <w:t>/</w:t>
      </w:r>
      <w:r w:rsidRPr="00F15D81">
        <w:rPr>
          <w:w w:val="0"/>
          <w:sz w:val="24"/>
          <w:szCs w:val="24"/>
        </w:rPr>
        <w:t>849</w:t>
      </w:r>
      <w:r w:rsidRPr="008C5E7E">
        <w:rPr>
          <w:w w:val="0"/>
          <w:sz w:val="24"/>
          <w:szCs w:val="24"/>
        </w:rPr>
        <w:t xml:space="preserve"> on the prevention of the use of the financial system for the purposes of money laundering or terrorist financing, and amending Directives </w:t>
      </w:r>
      <w:r w:rsidRPr="00F15D81">
        <w:rPr>
          <w:w w:val="0"/>
          <w:sz w:val="24"/>
          <w:szCs w:val="24"/>
        </w:rPr>
        <w:t>2009</w:t>
      </w:r>
      <w:r w:rsidRPr="008C5E7E">
        <w:rPr>
          <w:w w:val="0"/>
          <w:sz w:val="24"/>
          <w:szCs w:val="24"/>
        </w:rPr>
        <w:t>/</w:t>
      </w:r>
      <w:r w:rsidRPr="00F15D81">
        <w:rPr>
          <w:w w:val="0"/>
          <w:sz w:val="24"/>
          <w:szCs w:val="24"/>
        </w:rPr>
        <w:t>138</w:t>
      </w:r>
      <w:r w:rsidRPr="008C5E7E">
        <w:rPr>
          <w:w w:val="0"/>
          <w:sz w:val="24"/>
          <w:szCs w:val="24"/>
        </w:rPr>
        <w:t xml:space="preserve">/EC and </w:t>
      </w:r>
      <w:r w:rsidRPr="00F15D81">
        <w:rPr>
          <w:w w:val="0"/>
          <w:sz w:val="24"/>
          <w:szCs w:val="24"/>
        </w:rPr>
        <w:t>2013</w:t>
      </w:r>
      <w:r w:rsidRPr="008C5E7E">
        <w:rPr>
          <w:w w:val="0"/>
          <w:sz w:val="24"/>
          <w:szCs w:val="24"/>
        </w:rPr>
        <w:t>/</w:t>
      </w:r>
      <w:r w:rsidRPr="00F15D81">
        <w:rPr>
          <w:w w:val="0"/>
          <w:sz w:val="24"/>
          <w:szCs w:val="24"/>
        </w:rPr>
        <w:t>36</w:t>
      </w:r>
      <w:r w:rsidRPr="008C5E7E">
        <w:rPr>
          <w:w w:val="0"/>
          <w:sz w:val="24"/>
          <w:szCs w:val="24"/>
        </w:rPr>
        <w:t xml:space="preserve">/EU (OJ L </w:t>
      </w:r>
      <w:r w:rsidRPr="00F15D81">
        <w:rPr>
          <w:w w:val="0"/>
          <w:sz w:val="24"/>
          <w:szCs w:val="24"/>
        </w:rPr>
        <w:t>156</w:t>
      </w:r>
      <w:r w:rsidRPr="008C5E7E">
        <w:rPr>
          <w:w w:val="0"/>
          <w:sz w:val="24"/>
          <w:szCs w:val="24"/>
        </w:rPr>
        <w:t xml:space="preserve">, </w:t>
      </w:r>
      <w:r w:rsidRPr="00F15D81">
        <w:rPr>
          <w:w w:val="0"/>
          <w:sz w:val="24"/>
          <w:szCs w:val="24"/>
        </w:rPr>
        <w:t>19</w:t>
      </w:r>
      <w:r w:rsidRPr="008C5E7E">
        <w:rPr>
          <w:w w:val="0"/>
          <w:sz w:val="24"/>
          <w:szCs w:val="24"/>
        </w:rPr>
        <w:t>.</w:t>
      </w:r>
      <w:r w:rsidRPr="00F15D81">
        <w:rPr>
          <w:w w:val="0"/>
          <w:sz w:val="24"/>
          <w:szCs w:val="24"/>
        </w:rPr>
        <w:t>6</w:t>
      </w:r>
      <w:r w:rsidRPr="008C5E7E">
        <w:rPr>
          <w:w w:val="0"/>
          <w:sz w:val="24"/>
          <w:szCs w:val="24"/>
        </w:rPr>
        <w:t>.</w:t>
      </w:r>
      <w:r w:rsidRPr="00F15D81">
        <w:rPr>
          <w:w w:val="0"/>
          <w:sz w:val="24"/>
          <w:szCs w:val="24"/>
        </w:rPr>
        <w:t>2018</w:t>
      </w:r>
      <w:r w:rsidRPr="008C5E7E">
        <w:rPr>
          <w:w w:val="0"/>
          <w:sz w:val="24"/>
          <w:szCs w:val="24"/>
        </w:rPr>
        <w:t xml:space="preserve">, p. </w:t>
      </w:r>
      <w:r w:rsidRPr="00F15D81">
        <w:rPr>
          <w:w w:val="0"/>
          <w:sz w:val="24"/>
          <w:szCs w:val="24"/>
        </w:rPr>
        <w:t>43</w:t>
      </w:r>
      <w:r w:rsidRPr="008C5E7E">
        <w:rPr>
          <w:w w:val="0"/>
          <w:sz w:val="24"/>
          <w:szCs w:val="24"/>
        </w:rPr>
        <w:t>).</w:t>
      </w:r>
    </w:p>
  </w:footnote>
  <w:footnote w:id="9">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Regulation (EU) </w:t>
      </w:r>
      <w:r w:rsidRPr="00F15D81">
        <w:rPr>
          <w:sz w:val="24"/>
          <w:szCs w:val="24"/>
        </w:rPr>
        <w:t>2023</w:t>
      </w:r>
      <w:r w:rsidRPr="008C5E7E">
        <w:rPr>
          <w:sz w:val="24"/>
          <w:szCs w:val="24"/>
        </w:rPr>
        <w:t xml:space="preserve">/… of the European Parliament and of the Council of … on markets in crypto-assets, and amending Regulations (EU) No </w:t>
      </w:r>
      <w:r w:rsidRPr="00F15D81">
        <w:rPr>
          <w:sz w:val="24"/>
          <w:szCs w:val="24"/>
        </w:rPr>
        <w:t>1093</w:t>
      </w:r>
      <w:r w:rsidRPr="008C5E7E">
        <w:rPr>
          <w:sz w:val="24"/>
          <w:szCs w:val="24"/>
        </w:rPr>
        <w:t>/</w:t>
      </w:r>
      <w:r w:rsidRPr="00F15D81">
        <w:rPr>
          <w:sz w:val="24"/>
          <w:szCs w:val="24"/>
        </w:rPr>
        <w:t>2010</w:t>
      </w:r>
      <w:r w:rsidRPr="008C5E7E">
        <w:rPr>
          <w:sz w:val="24"/>
          <w:szCs w:val="24"/>
        </w:rPr>
        <w:t xml:space="preserve"> and (EU) No </w:t>
      </w:r>
      <w:r w:rsidRPr="00F15D81">
        <w:rPr>
          <w:sz w:val="24"/>
          <w:szCs w:val="24"/>
        </w:rPr>
        <w:t>1095</w:t>
      </w:r>
      <w:r w:rsidRPr="008C5E7E">
        <w:rPr>
          <w:sz w:val="24"/>
          <w:szCs w:val="24"/>
        </w:rPr>
        <w:t>/</w:t>
      </w:r>
      <w:r w:rsidRPr="00F15D81">
        <w:rPr>
          <w:sz w:val="24"/>
          <w:szCs w:val="24"/>
        </w:rPr>
        <w:t>2010</w:t>
      </w:r>
      <w:r w:rsidRPr="008C5E7E">
        <w:rPr>
          <w:sz w:val="24"/>
          <w:szCs w:val="24"/>
        </w:rPr>
        <w:t xml:space="preserve"> and Directives </w:t>
      </w:r>
      <w:r w:rsidRPr="00F15D81">
        <w:rPr>
          <w:sz w:val="24"/>
          <w:szCs w:val="24"/>
        </w:rPr>
        <w:t>2013</w:t>
      </w:r>
      <w:r w:rsidRPr="008C5E7E">
        <w:rPr>
          <w:sz w:val="24"/>
          <w:szCs w:val="24"/>
        </w:rPr>
        <w:t>/</w:t>
      </w:r>
      <w:r w:rsidRPr="00F15D81">
        <w:rPr>
          <w:sz w:val="24"/>
          <w:szCs w:val="24"/>
        </w:rPr>
        <w:t>36</w:t>
      </w:r>
      <w:r w:rsidRPr="008C5E7E">
        <w:rPr>
          <w:sz w:val="24"/>
          <w:szCs w:val="24"/>
        </w:rPr>
        <w:t xml:space="preserve">/EU and (EU) </w:t>
      </w:r>
      <w:r w:rsidRPr="00F15D81">
        <w:rPr>
          <w:sz w:val="24"/>
          <w:szCs w:val="24"/>
        </w:rPr>
        <w:t>2019</w:t>
      </w:r>
      <w:r w:rsidRPr="008C5E7E">
        <w:rPr>
          <w:sz w:val="24"/>
          <w:szCs w:val="24"/>
        </w:rPr>
        <w:t>/</w:t>
      </w:r>
      <w:r w:rsidRPr="00F15D81">
        <w:rPr>
          <w:sz w:val="24"/>
          <w:szCs w:val="24"/>
        </w:rPr>
        <w:t>1937</w:t>
      </w:r>
      <w:r w:rsidRPr="008C5E7E">
        <w:rPr>
          <w:sz w:val="24"/>
          <w:szCs w:val="24"/>
        </w:rPr>
        <w:t xml:space="preserve"> (OJ …).</w:t>
      </w:r>
    </w:p>
  </w:footnote>
  <w:footnote w:id="10">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 and insert the number, date and OJ reference of that Regulation in the footnote.</w:t>
      </w:r>
    </w:p>
  </w:footnote>
  <w:footnote w:id="11">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12">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Council Regulation (EC) No </w:t>
      </w:r>
      <w:r w:rsidRPr="00F15D81">
        <w:rPr>
          <w:w w:val="0"/>
          <w:sz w:val="24"/>
          <w:szCs w:val="24"/>
        </w:rPr>
        <w:t>2580</w:t>
      </w:r>
      <w:r w:rsidRPr="008C5E7E">
        <w:rPr>
          <w:w w:val="0"/>
          <w:sz w:val="24"/>
          <w:szCs w:val="24"/>
        </w:rPr>
        <w:t>/</w:t>
      </w:r>
      <w:r w:rsidRPr="00F15D81">
        <w:rPr>
          <w:w w:val="0"/>
          <w:sz w:val="24"/>
          <w:szCs w:val="24"/>
        </w:rPr>
        <w:t>2001</w:t>
      </w:r>
      <w:r w:rsidRPr="008C5E7E">
        <w:rPr>
          <w:w w:val="0"/>
          <w:sz w:val="24"/>
          <w:szCs w:val="24"/>
        </w:rPr>
        <w:t xml:space="preserve"> of </w:t>
      </w:r>
      <w:r w:rsidRPr="00F15D81">
        <w:rPr>
          <w:w w:val="0"/>
          <w:sz w:val="24"/>
          <w:szCs w:val="24"/>
        </w:rPr>
        <w:t>27</w:t>
      </w:r>
      <w:r w:rsidRPr="008C5E7E">
        <w:rPr>
          <w:w w:val="0"/>
          <w:sz w:val="24"/>
          <w:szCs w:val="24"/>
        </w:rPr>
        <w:t xml:space="preserve"> December </w:t>
      </w:r>
      <w:r w:rsidRPr="00F15D81">
        <w:rPr>
          <w:w w:val="0"/>
          <w:sz w:val="24"/>
          <w:szCs w:val="24"/>
        </w:rPr>
        <w:t>2001</w:t>
      </w:r>
      <w:r w:rsidRPr="008C5E7E">
        <w:rPr>
          <w:w w:val="0"/>
          <w:sz w:val="24"/>
          <w:szCs w:val="24"/>
        </w:rPr>
        <w:t xml:space="preserve"> on specific restrictive measures directed against certain persons and entities with a view to combating terrorism (OJ L </w:t>
      </w:r>
      <w:r w:rsidRPr="00F15D81">
        <w:rPr>
          <w:w w:val="0"/>
          <w:sz w:val="24"/>
          <w:szCs w:val="24"/>
        </w:rPr>
        <w:t>344</w:t>
      </w:r>
      <w:r w:rsidRPr="008C5E7E">
        <w:rPr>
          <w:w w:val="0"/>
          <w:sz w:val="24"/>
          <w:szCs w:val="24"/>
        </w:rPr>
        <w:t xml:space="preserve">, </w:t>
      </w:r>
      <w:r w:rsidRPr="00F15D81">
        <w:rPr>
          <w:w w:val="0"/>
          <w:sz w:val="24"/>
          <w:szCs w:val="24"/>
        </w:rPr>
        <w:t>28</w:t>
      </w:r>
      <w:r w:rsidRPr="008C5E7E">
        <w:rPr>
          <w:w w:val="0"/>
          <w:sz w:val="24"/>
          <w:szCs w:val="24"/>
        </w:rPr>
        <w:t>.</w:t>
      </w:r>
      <w:r w:rsidRPr="00F15D81">
        <w:rPr>
          <w:w w:val="0"/>
          <w:sz w:val="24"/>
          <w:szCs w:val="24"/>
        </w:rPr>
        <w:t>12</w:t>
      </w:r>
      <w:r w:rsidRPr="008C5E7E">
        <w:rPr>
          <w:w w:val="0"/>
          <w:sz w:val="24"/>
          <w:szCs w:val="24"/>
        </w:rPr>
        <w:t>.</w:t>
      </w:r>
      <w:r w:rsidRPr="00F15D81">
        <w:rPr>
          <w:w w:val="0"/>
          <w:sz w:val="24"/>
          <w:szCs w:val="24"/>
        </w:rPr>
        <w:t>2001</w:t>
      </w:r>
      <w:r w:rsidRPr="008C5E7E">
        <w:rPr>
          <w:w w:val="0"/>
          <w:sz w:val="24"/>
          <w:szCs w:val="24"/>
        </w:rPr>
        <w:t xml:space="preserve">, p. </w:t>
      </w:r>
      <w:r w:rsidRPr="00F15D81">
        <w:rPr>
          <w:w w:val="0"/>
          <w:sz w:val="24"/>
          <w:szCs w:val="24"/>
        </w:rPr>
        <w:t>70</w:t>
      </w:r>
      <w:r w:rsidRPr="008C5E7E">
        <w:rPr>
          <w:w w:val="0"/>
          <w:sz w:val="24"/>
          <w:szCs w:val="24"/>
        </w:rPr>
        <w:t>).</w:t>
      </w:r>
    </w:p>
  </w:footnote>
  <w:footnote w:id="13">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Council Regulation (EC) No </w:t>
      </w:r>
      <w:r w:rsidRPr="00F15D81">
        <w:rPr>
          <w:w w:val="0"/>
          <w:sz w:val="24"/>
          <w:szCs w:val="24"/>
        </w:rPr>
        <w:t>881</w:t>
      </w:r>
      <w:r w:rsidRPr="008C5E7E">
        <w:rPr>
          <w:w w:val="0"/>
          <w:sz w:val="24"/>
          <w:szCs w:val="24"/>
        </w:rPr>
        <w:t>/</w:t>
      </w:r>
      <w:r w:rsidRPr="00F15D81">
        <w:rPr>
          <w:w w:val="0"/>
          <w:sz w:val="24"/>
          <w:szCs w:val="24"/>
        </w:rPr>
        <w:t>2002</w:t>
      </w:r>
      <w:r w:rsidRPr="008C5E7E">
        <w:rPr>
          <w:w w:val="0"/>
          <w:sz w:val="24"/>
          <w:szCs w:val="24"/>
        </w:rPr>
        <w:t xml:space="preserve"> of </w:t>
      </w:r>
      <w:r w:rsidRPr="00F15D81">
        <w:rPr>
          <w:w w:val="0"/>
          <w:sz w:val="24"/>
          <w:szCs w:val="24"/>
        </w:rPr>
        <w:t>27</w:t>
      </w:r>
      <w:r w:rsidRPr="008C5E7E">
        <w:rPr>
          <w:w w:val="0"/>
          <w:sz w:val="24"/>
          <w:szCs w:val="24"/>
        </w:rPr>
        <w:t xml:space="preserve"> May </w:t>
      </w:r>
      <w:r w:rsidRPr="00F15D81">
        <w:rPr>
          <w:w w:val="0"/>
          <w:sz w:val="24"/>
          <w:szCs w:val="24"/>
        </w:rPr>
        <w:t>2002</w:t>
      </w:r>
      <w:r w:rsidRPr="008C5E7E">
        <w:rPr>
          <w:w w:val="0"/>
          <w:sz w:val="24"/>
          <w:szCs w:val="24"/>
        </w:rPr>
        <w:t xml:space="preserve"> imposing certain specific restrictive measures directed against certain persons and entities associated with the ISIL (Da'esh) and Al-Qaida organisations (OJ L </w:t>
      </w:r>
      <w:r w:rsidRPr="00F15D81">
        <w:rPr>
          <w:w w:val="0"/>
          <w:sz w:val="24"/>
          <w:szCs w:val="24"/>
        </w:rPr>
        <w:t>139</w:t>
      </w:r>
      <w:r w:rsidRPr="008C5E7E">
        <w:rPr>
          <w:w w:val="0"/>
          <w:sz w:val="24"/>
          <w:szCs w:val="24"/>
        </w:rPr>
        <w:t xml:space="preserve">, </w:t>
      </w:r>
      <w:r w:rsidRPr="00F15D81">
        <w:rPr>
          <w:w w:val="0"/>
          <w:sz w:val="24"/>
          <w:szCs w:val="24"/>
        </w:rPr>
        <w:t>29</w:t>
      </w:r>
      <w:r w:rsidRPr="008C5E7E">
        <w:rPr>
          <w:w w:val="0"/>
          <w:sz w:val="24"/>
          <w:szCs w:val="24"/>
        </w:rPr>
        <w:t>.</w:t>
      </w:r>
      <w:r w:rsidRPr="00F15D81">
        <w:rPr>
          <w:w w:val="0"/>
          <w:sz w:val="24"/>
          <w:szCs w:val="24"/>
        </w:rPr>
        <w:t>5</w:t>
      </w:r>
      <w:r w:rsidRPr="008C5E7E">
        <w:rPr>
          <w:w w:val="0"/>
          <w:sz w:val="24"/>
          <w:szCs w:val="24"/>
        </w:rPr>
        <w:t>.</w:t>
      </w:r>
      <w:r w:rsidRPr="00F15D81">
        <w:rPr>
          <w:w w:val="0"/>
          <w:sz w:val="24"/>
          <w:szCs w:val="24"/>
        </w:rPr>
        <w:t>2002</w:t>
      </w:r>
      <w:r w:rsidRPr="008C5E7E">
        <w:rPr>
          <w:w w:val="0"/>
          <w:sz w:val="24"/>
          <w:szCs w:val="24"/>
        </w:rPr>
        <w:t xml:space="preserve">, p. </w:t>
      </w:r>
      <w:r w:rsidRPr="00F15D81">
        <w:rPr>
          <w:w w:val="0"/>
          <w:sz w:val="24"/>
          <w:szCs w:val="24"/>
        </w:rPr>
        <w:t>9</w:t>
      </w:r>
      <w:r w:rsidRPr="008C5E7E">
        <w:rPr>
          <w:w w:val="0"/>
          <w:sz w:val="24"/>
          <w:szCs w:val="24"/>
        </w:rPr>
        <w:t>).</w:t>
      </w:r>
    </w:p>
  </w:footnote>
  <w:footnote w:id="14">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Council Regulation (EU) No </w:t>
      </w:r>
      <w:r w:rsidRPr="00F15D81">
        <w:rPr>
          <w:w w:val="0"/>
          <w:sz w:val="24"/>
          <w:szCs w:val="24"/>
        </w:rPr>
        <w:t>356</w:t>
      </w:r>
      <w:r w:rsidRPr="008C5E7E">
        <w:rPr>
          <w:w w:val="0"/>
          <w:sz w:val="24"/>
          <w:szCs w:val="24"/>
        </w:rPr>
        <w:t>/</w:t>
      </w:r>
      <w:r w:rsidRPr="00F15D81">
        <w:rPr>
          <w:w w:val="0"/>
          <w:sz w:val="24"/>
          <w:szCs w:val="24"/>
        </w:rPr>
        <w:t>2010</w:t>
      </w:r>
      <w:r w:rsidRPr="008C5E7E">
        <w:rPr>
          <w:w w:val="0"/>
          <w:sz w:val="24"/>
          <w:szCs w:val="24"/>
        </w:rPr>
        <w:t xml:space="preserve"> of </w:t>
      </w:r>
      <w:r w:rsidRPr="00F15D81">
        <w:rPr>
          <w:w w:val="0"/>
          <w:sz w:val="24"/>
          <w:szCs w:val="24"/>
        </w:rPr>
        <w:t>26</w:t>
      </w:r>
      <w:r w:rsidRPr="008C5E7E">
        <w:rPr>
          <w:w w:val="0"/>
          <w:sz w:val="24"/>
          <w:szCs w:val="24"/>
        </w:rPr>
        <w:t xml:space="preserve"> April </w:t>
      </w:r>
      <w:r w:rsidRPr="00F15D81">
        <w:rPr>
          <w:w w:val="0"/>
          <w:sz w:val="24"/>
          <w:szCs w:val="24"/>
        </w:rPr>
        <w:t>2010</w:t>
      </w:r>
      <w:r w:rsidRPr="008C5E7E">
        <w:rPr>
          <w:w w:val="0"/>
          <w:sz w:val="24"/>
          <w:szCs w:val="24"/>
        </w:rPr>
        <w:t xml:space="preserve"> imposing certain specific restrictive measures directed against certain natural or legal persons, entities or bodies, in view of the situation in Somalia (OJ L </w:t>
      </w:r>
      <w:r w:rsidRPr="00F15D81">
        <w:rPr>
          <w:w w:val="0"/>
          <w:sz w:val="24"/>
          <w:szCs w:val="24"/>
        </w:rPr>
        <w:t>105</w:t>
      </w:r>
      <w:r w:rsidRPr="008C5E7E">
        <w:rPr>
          <w:w w:val="0"/>
          <w:sz w:val="24"/>
          <w:szCs w:val="24"/>
        </w:rPr>
        <w:t xml:space="preserve">, </w:t>
      </w:r>
      <w:r w:rsidRPr="00F15D81">
        <w:rPr>
          <w:w w:val="0"/>
          <w:sz w:val="24"/>
          <w:szCs w:val="24"/>
        </w:rPr>
        <w:t>27</w:t>
      </w:r>
      <w:r w:rsidRPr="008C5E7E">
        <w:rPr>
          <w:w w:val="0"/>
          <w:sz w:val="24"/>
          <w:szCs w:val="24"/>
        </w:rPr>
        <w:t>.</w:t>
      </w:r>
      <w:r w:rsidRPr="00F15D81">
        <w:rPr>
          <w:w w:val="0"/>
          <w:sz w:val="24"/>
          <w:szCs w:val="24"/>
        </w:rPr>
        <w:t>4</w:t>
      </w:r>
      <w:r w:rsidRPr="008C5E7E">
        <w:rPr>
          <w:w w:val="0"/>
          <w:sz w:val="24"/>
          <w:szCs w:val="24"/>
        </w:rPr>
        <w:t>.</w:t>
      </w:r>
      <w:r w:rsidRPr="00F15D81">
        <w:rPr>
          <w:w w:val="0"/>
          <w:sz w:val="24"/>
          <w:szCs w:val="24"/>
        </w:rPr>
        <w:t>2010</w:t>
      </w:r>
      <w:r w:rsidRPr="008C5E7E">
        <w:rPr>
          <w:w w:val="0"/>
          <w:sz w:val="24"/>
          <w:szCs w:val="24"/>
        </w:rPr>
        <w:t xml:space="preserve">, p. </w:t>
      </w:r>
      <w:r w:rsidRPr="00F15D81">
        <w:rPr>
          <w:w w:val="0"/>
          <w:sz w:val="24"/>
          <w:szCs w:val="24"/>
        </w:rPr>
        <w:t>1</w:t>
      </w:r>
      <w:r w:rsidRPr="008C5E7E">
        <w:rPr>
          <w:w w:val="0"/>
          <w:sz w:val="24"/>
          <w:szCs w:val="24"/>
        </w:rPr>
        <w:t>).</w:t>
      </w:r>
    </w:p>
  </w:footnote>
  <w:footnote w:id="15">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Regulation (EU) No </w:t>
      </w:r>
      <w:r w:rsidRPr="00F15D81">
        <w:rPr>
          <w:sz w:val="24"/>
          <w:szCs w:val="24"/>
        </w:rPr>
        <w:t>1093</w:t>
      </w:r>
      <w:r w:rsidRPr="008C5E7E">
        <w:rPr>
          <w:sz w:val="24"/>
          <w:szCs w:val="24"/>
        </w:rPr>
        <w:t>/</w:t>
      </w:r>
      <w:r w:rsidRPr="00F15D81">
        <w:rPr>
          <w:sz w:val="24"/>
          <w:szCs w:val="24"/>
        </w:rPr>
        <w:t>2010</w:t>
      </w:r>
      <w:r w:rsidRPr="008C5E7E">
        <w:rPr>
          <w:sz w:val="24"/>
          <w:szCs w:val="24"/>
        </w:rPr>
        <w:t xml:space="preserve"> of the European Parliament and of the Council of </w:t>
      </w:r>
      <w:r w:rsidRPr="00F15D81">
        <w:rPr>
          <w:sz w:val="24"/>
          <w:szCs w:val="24"/>
        </w:rPr>
        <w:t>24</w:t>
      </w:r>
      <w:r w:rsidRPr="008C5E7E">
        <w:rPr>
          <w:sz w:val="24"/>
          <w:szCs w:val="24"/>
        </w:rPr>
        <w:t xml:space="preserve"> November </w:t>
      </w:r>
      <w:r w:rsidRPr="00F15D81">
        <w:rPr>
          <w:sz w:val="24"/>
          <w:szCs w:val="24"/>
        </w:rPr>
        <w:t>2010</w:t>
      </w:r>
      <w:r w:rsidRPr="008C5E7E">
        <w:rPr>
          <w:sz w:val="24"/>
          <w:szCs w:val="24"/>
        </w:rPr>
        <w:t xml:space="preserve"> establishing a European Supervisory Authority (European Banking Authority), amending Decision No </w:t>
      </w:r>
      <w:r w:rsidRPr="00F15D81">
        <w:rPr>
          <w:sz w:val="24"/>
          <w:szCs w:val="24"/>
        </w:rPr>
        <w:t>716</w:t>
      </w:r>
      <w:r w:rsidRPr="008C5E7E">
        <w:rPr>
          <w:sz w:val="24"/>
          <w:szCs w:val="24"/>
        </w:rPr>
        <w:t>/</w:t>
      </w:r>
      <w:r w:rsidRPr="00F15D81">
        <w:rPr>
          <w:sz w:val="24"/>
          <w:szCs w:val="24"/>
        </w:rPr>
        <w:t>2009</w:t>
      </w:r>
      <w:r w:rsidRPr="008C5E7E">
        <w:rPr>
          <w:sz w:val="24"/>
          <w:szCs w:val="24"/>
        </w:rPr>
        <w:t xml:space="preserve">/EC and repealing Commission Decision </w:t>
      </w:r>
      <w:r w:rsidRPr="00F15D81">
        <w:rPr>
          <w:sz w:val="24"/>
          <w:szCs w:val="24"/>
        </w:rPr>
        <w:t>2009</w:t>
      </w:r>
      <w:r w:rsidRPr="008C5E7E">
        <w:rPr>
          <w:sz w:val="24"/>
          <w:szCs w:val="24"/>
        </w:rPr>
        <w:t>/</w:t>
      </w:r>
      <w:r w:rsidRPr="00F15D81">
        <w:rPr>
          <w:sz w:val="24"/>
          <w:szCs w:val="24"/>
        </w:rPr>
        <w:t>78</w:t>
      </w:r>
      <w:r w:rsidRPr="008C5E7E">
        <w:rPr>
          <w:sz w:val="24"/>
          <w:szCs w:val="24"/>
        </w:rPr>
        <w:t xml:space="preserve">/EC (OJ L </w:t>
      </w:r>
      <w:r w:rsidRPr="00F15D81">
        <w:rPr>
          <w:sz w:val="24"/>
          <w:szCs w:val="24"/>
        </w:rPr>
        <w:t>331</w:t>
      </w:r>
      <w:r w:rsidRPr="008C5E7E">
        <w:rPr>
          <w:sz w:val="24"/>
          <w:szCs w:val="24"/>
        </w:rPr>
        <w:t xml:space="preserve">, </w:t>
      </w:r>
      <w:r w:rsidRPr="00F15D81">
        <w:rPr>
          <w:sz w:val="24"/>
          <w:szCs w:val="24"/>
        </w:rPr>
        <w:t>15</w:t>
      </w:r>
      <w:r w:rsidRPr="008C5E7E">
        <w:rPr>
          <w:sz w:val="24"/>
          <w:szCs w:val="24"/>
        </w:rPr>
        <w:t>.</w:t>
      </w:r>
      <w:r w:rsidRPr="00F15D81">
        <w:rPr>
          <w:sz w:val="24"/>
          <w:szCs w:val="24"/>
        </w:rPr>
        <w:t>12</w:t>
      </w:r>
      <w:r w:rsidRPr="008C5E7E">
        <w:rPr>
          <w:sz w:val="24"/>
          <w:szCs w:val="24"/>
        </w:rPr>
        <w:t>.</w:t>
      </w:r>
      <w:r w:rsidRPr="00F15D81">
        <w:rPr>
          <w:sz w:val="24"/>
          <w:szCs w:val="24"/>
        </w:rPr>
        <w:t>2010</w:t>
      </w:r>
      <w:r w:rsidRPr="008C5E7E">
        <w:rPr>
          <w:sz w:val="24"/>
          <w:szCs w:val="24"/>
        </w:rPr>
        <w:t xml:space="preserve">, p. </w:t>
      </w:r>
      <w:r w:rsidRPr="00F15D81">
        <w:rPr>
          <w:sz w:val="24"/>
          <w:szCs w:val="24"/>
        </w:rPr>
        <w:t>12</w:t>
      </w:r>
      <w:r w:rsidRPr="008C5E7E">
        <w:rPr>
          <w:sz w:val="24"/>
          <w:szCs w:val="24"/>
        </w:rPr>
        <w:t>).</w:t>
      </w:r>
    </w:p>
  </w:footnote>
  <w:footnote w:id="16">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Council Regulation (EU) No </w:t>
      </w:r>
      <w:r w:rsidRPr="00F15D81">
        <w:rPr>
          <w:sz w:val="24"/>
          <w:szCs w:val="24"/>
        </w:rPr>
        <w:t>267</w:t>
      </w:r>
      <w:r w:rsidRPr="008C5E7E">
        <w:rPr>
          <w:sz w:val="24"/>
          <w:szCs w:val="24"/>
        </w:rPr>
        <w:t>/</w:t>
      </w:r>
      <w:r w:rsidRPr="00F15D81">
        <w:rPr>
          <w:sz w:val="24"/>
          <w:szCs w:val="24"/>
        </w:rPr>
        <w:t>2012</w:t>
      </w:r>
      <w:r w:rsidRPr="008C5E7E">
        <w:rPr>
          <w:sz w:val="24"/>
          <w:szCs w:val="24"/>
        </w:rPr>
        <w:t xml:space="preserve"> of </w:t>
      </w:r>
      <w:r w:rsidRPr="00F15D81">
        <w:rPr>
          <w:sz w:val="24"/>
          <w:szCs w:val="24"/>
        </w:rPr>
        <w:t>23</w:t>
      </w:r>
      <w:r w:rsidRPr="008C5E7E">
        <w:rPr>
          <w:sz w:val="24"/>
          <w:szCs w:val="24"/>
        </w:rPr>
        <w:t xml:space="preserve"> March </w:t>
      </w:r>
      <w:r w:rsidRPr="00F15D81">
        <w:rPr>
          <w:sz w:val="24"/>
          <w:szCs w:val="24"/>
        </w:rPr>
        <w:t>2012</w:t>
      </w:r>
      <w:r w:rsidRPr="008C5E7E">
        <w:rPr>
          <w:sz w:val="24"/>
          <w:szCs w:val="24"/>
        </w:rPr>
        <w:t xml:space="preserve"> concerning restrictive measures against Iran and repealing Regulation (EU) No </w:t>
      </w:r>
      <w:r w:rsidRPr="00F15D81">
        <w:rPr>
          <w:sz w:val="24"/>
          <w:szCs w:val="24"/>
        </w:rPr>
        <w:t>961</w:t>
      </w:r>
      <w:r w:rsidRPr="008C5E7E">
        <w:rPr>
          <w:sz w:val="24"/>
          <w:szCs w:val="24"/>
        </w:rPr>
        <w:t>/</w:t>
      </w:r>
      <w:r w:rsidRPr="00F15D81">
        <w:rPr>
          <w:sz w:val="24"/>
          <w:szCs w:val="24"/>
        </w:rPr>
        <w:t>2010</w:t>
      </w:r>
      <w:r w:rsidRPr="008C5E7E">
        <w:rPr>
          <w:sz w:val="24"/>
          <w:szCs w:val="24"/>
        </w:rPr>
        <w:t xml:space="preserve"> (OJ L </w:t>
      </w:r>
      <w:r w:rsidRPr="00F15D81">
        <w:rPr>
          <w:sz w:val="24"/>
          <w:szCs w:val="24"/>
        </w:rPr>
        <w:t>88</w:t>
      </w:r>
      <w:r w:rsidRPr="008C5E7E">
        <w:rPr>
          <w:sz w:val="24"/>
          <w:szCs w:val="24"/>
        </w:rPr>
        <w:t xml:space="preserve">, </w:t>
      </w:r>
      <w:r w:rsidRPr="00F15D81">
        <w:rPr>
          <w:sz w:val="24"/>
          <w:szCs w:val="24"/>
        </w:rPr>
        <w:t>24</w:t>
      </w:r>
      <w:r w:rsidRPr="008C5E7E">
        <w:rPr>
          <w:sz w:val="24"/>
          <w:szCs w:val="24"/>
        </w:rPr>
        <w:t>.</w:t>
      </w:r>
      <w:r w:rsidRPr="00F15D81">
        <w:rPr>
          <w:sz w:val="24"/>
          <w:szCs w:val="24"/>
        </w:rPr>
        <w:t>3</w:t>
      </w:r>
      <w:r w:rsidRPr="008C5E7E">
        <w:rPr>
          <w:sz w:val="24"/>
          <w:szCs w:val="24"/>
        </w:rPr>
        <w:t>.</w:t>
      </w:r>
      <w:r w:rsidRPr="00F15D81">
        <w:rPr>
          <w:sz w:val="24"/>
          <w:szCs w:val="24"/>
        </w:rPr>
        <w:t>2012</w:t>
      </w:r>
      <w:r w:rsidRPr="008C5E7E">
        <w:rPr>
          <w:sz w:val="24"/>
          <w:szCs w:val="24"/>
        </w:rPr>
        <w:t xml:space="preserve">, p. </w:t>
      </w:r>
      <w:r w:rsidRPr="00F15D81">
        <w:rPr>
          <w:sz w:val="24"/>
          <w:szCs w:val="24"/>
        </w:rPr>
        <w:t>1</w:t>
      </w:r>
      <w:r w:rsidRPr="008C5E7E">
        <w:rPr>
          <w:sz w:val="24"/>
          <w:szCs w:val="24"/>
        </w:rPr>
        <w:t>).</w:t>
      </w:r>
    </w:p>
  </w:footnote>
  <w:footnote w:id="17">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Council Regulation (EU) </w:t>
      </w:r>
      <w:r w:rsidRPr="00F15D81">
        <w:rPr>
          <w:sz w:val="24"/>
          <w:szCs w:val="24"/>
        </w:rPr>
        <w:t>2016</w:t>
      </w:r>
      <w:r w:rsidRPr="008C5E7E">
        <w:rPr>
          <w:sz w:val="24"/>
          <w:szCs w:val="24"/>
        </w:rPr>
        <w:t>/</w:t>
      </w:r>
      <w:r w:rsidRPr="00F15D81">
        <w:rPr>
          <w:sz w:val="24"/>
          <w:szCs w:val="24"/>
        </w:rPr>
        <w:t>1686</w:t>
      </w:r>
      <w:r w:rsidRPr="008C5E7E">
        <w:rPr>
          <w:sz w:val="24"/>
          <w:szCs w:val="24"/>
        </w:rPr>
        <w:t xml:space="preserve"> of </w:t>
      </w:r>
      <w:r w:rsidRPr="00F15D81">
        <w:rPr>
          <w:sz w:val="24"/>
          <w:szCs w:val="24"/>
        </w:rPr>
        <w:t>20</w:t>
      </w:r>
      <w:r w:rsidRPr="008C5E7E">
        <w:rPr>
          <w:sz w:val="24"/>
          <w:szCs w:val="24"/>
        </w:rPr>
        <w:t xml:space="preserve"> September </w:t>
      </w:r>
      <w:r w:rsidRPr="00F15D81">
        <w:rPr>
          <w:sz w:val="24"/>
          <w:szCs w:val="24"/>
        </w:rPr>
        <w:t>2016</w:t>
      </w:r>
      <w:r w:rsidRPr="008C5E7E">
        <w:rPr>
          <w:sz w:val="24"/>
          <w:szCs w:val="24"/>
        </w:rPr>
        <w:t xml:space="preserve"> imposing additional restrictive measures directed against ISIL (Da'esh) and Al-Qaeda and natural and legal persons, entities or bodies associated with them (OJ L </w:t>
      </w:r>
      <w:r w:rsidRPr="00F15D81">
        <w:rPr>
          <w:sz w:val="24"/>
          <w:szCs w:val="24"/>
        </w:rPr>
        <w:t>255</w:t>
      </w:r>
      <w:r w:rsidRPr="008C5E7E">
        <w:rPr>
          <w:sz w:val="24"/>
          <w:szCs w:val="24"/>
        </w:rPr>
        <w:t xml:space="preserve">, </w:t>
      </w:r>
      <w:r w:rsidRPr="00F15D81">
        <w:rPr>
          <w:sz w:val="24"/>
          <w:szCs w:val="24"/>
        </w:rPr>
        <w:t>21</w:t>
      </w:r>
      <w:r w:rsidRPr="008C5E7E">
        <w:rPr>
          <w:sz w:val="24"/>
          <w:szCs w:val="24"/>
        </w:rPr>
        <w:t>.</w:t>
      </w:r>
      <w:r w:rsidRPr="00F15D81">
        <w:rPr>
          <w:sz w:val="24"/>
          <w:szCs w:val="24"/>
        </w:rPr>
        <w:t>9</w:t>
      </w:r>
      <w:r w:rsidRPr="008C5E7E">
        <w:rPr>
          <w:sz w:val="24"/>
          <w:szCs w:val="24"/>
        </w:rPr>
        <w:t>.</w:t>
      </w:r>
      <w:r w:rsidRPr="00F15D81">
        <w:rPr>
          <w:sz w:val="24"/>
          <w:szCs w:val="24"/>
        </w:rPr>
        <w:t>2016</w:t>
      </w:r>
      <w:r w:rsidRPr="008C5E7E">
        <w:rPr>
          <w:sz w:val="24"/>
          <w:szCs w:val="24"/>
        </w:rPr>
        <w:t xml:space="preserve">, p. </w:t>
      </w:r>
      <w:r w:rsidRPr="00F15D81">
        <w:rPr>
          <w:sz w:val="24"/>
          <w:szCs w:val="24"/>
        </w:rPr>
        <w:t>1</w:t>
      </w:r>
      <w:r w:rsidRPr="008C5E7E">
        <w:rPr>
          <w:sz w:val="24"/>
          <w:szCs w:val="24"/>
        </w:rPr>
        <w:t>).</w:t>
      </w:r>
    </w:p>
  </w:footnote>
  <w:footnote w:id="18">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Council Regulation (EU) </w:t>
      </w:r>
      <w:r w:rsidRPr="00F15D81">
        <w:rPr>
          <w:sz w:val="24"/>
          <w:szCs w:val="24"/>
        </w:rPr>
        <w:t>2017</w:t>
      </w:r>
      <w:r w:rsidRPr="008C5E7E">
        <w:rPr>
          <w:sz w:val="24"/>
          <w:szCs w:val="24"/>
        </w:rPr>
        <w:t>/</w:t>
      </w:r>
      <w:r w:rsidRPr="00F15D81">
        <w:rPr>
          <w:sz w:val="24"/>
          <w:szCs w:val="24"/>
        </w:rPr>
        <w:t>1509</w:t>
      </w:r>
      <w:r w:rsidRPr="008C5E7E">
        <w:rPr>
          <w:sz w:val="24"/>
          <w:szCs w:val="24"/>
        </w:rPr>
        <w:t xml:space="preserve"> of </w:t>
      </w:r>
      <w:r w:rsidRPr="00F15D81">
        <w:rPr>
          <w:sz w:val="24"/>
          <w:szCs w:val="24"/>
        </w:rPr>
        <w:t>30</w:t>
      </w:r>
      <w:r w:rsidRPr="008C5E7E">
        <w:rPr>
          <w:sz w:val="24"/>
          <w:szCs w:val="24"/>
        </w:rPr>
        <w:t xml:space="preserve"> August </w:t>
      </w:r>
      <w:r w:rsidRPr="00F15D81">
        <w:rPr>
          <w:sz w:val="24"/>
          <w:szCs w:val="24"/>
        </w:rPr>
        <w:t>2017</w:t>
      </w:r>
      <w:r w:rsidRPr="008C5E7E">
        <w:rPr>
          <w:sz w:val="24"/>
          <w:szCs w:val="24"/>
        </w:rPr>
        <w:t xml:space="preserve"> concerning restrictive measures against the Democratic People's Republic of Korea and repealing Regulation (EC) No </w:t>
      </w:r>
      <w:r w:rsidRPr="00F15D81">
        <w:rPr>
          <w:sz w:val="24"/>
          <w:szCs w:val="24"/>
        </w:rPr>
        <w:t>329</w:t>
      </w:r>
      <w:r w:rsidRPr="008C5E7E">
        <w:rPr>
          <w:sz w:val="24"/>
          <w:szCs w:val="24"/>
        </w:rPr>
        <w:t>/</w:t>
      </w:r>
      <w:r w:rsidRPr="00F15D81">
        <w:rPr>
          <w:sz w:val="24"/>
          <w:szCs w:val="24"/>
        </w:rPr>
        <w:t>2007</w:t>
      </w:r>
      <w:r w:rsidRPr="008C5E7E">
        <w:rPr>
          <w:sz w:val="24"/>
          <w:szCs w:val="24"/>
        </w:rPr>
        <w:t xml:space="preserve"> (OJ L </w:t>
      </w:r>
      <w:r w:rsidRPr="00F15D81">
        <w:rPr>
          <w:sz w:val="24"/>
          <w:szCs w:val="24"/>
        </w:rPr>
        <w:t>224</w:t>
      </w:r>
      <w:r w:rsidRPr="008C5E7E">
        <w:rPr>
          <w:sz w:val="24"/>
          <w:szCs w:val="24"/>
        </w:rPr>
        <w:t xml:space="preserve">, </w:t>
      </w:r>
      <w:r w:rsidRPr="00F15D81">
        <w:rPr>
          <w:sz w:val="24"/>
          <w:szCs w:val="24"/>
        </w:rPr>
        <w:t>31</w:t>
      </w:r>
      <w:r w:rsidRPr="008C5E7E">
        <w:rPr>
          <w:sz w:val="24"/>
          <w:szCs w:val="24"/>
        </w:rPr>
        <w:t>.</w:t>
      </w:r>
      <w:r w:rsidRPr="00F15D81">
        <w:rPr>
          <w:sz w:val="24"/>
          <w:szCs w:val="24"/>
        </w:rPr>
        <w:t>8</w:t>
      </w:r>
      <w:r w:rsidRPr="008C5E7E">
        <w:rPr>
          <w:sz w:val="24"/>
          <w:szCs w:val="24"/>
        </w:rPr>
        <w:t>.</w:t>
      </w:r>
      <w:r w:rsidRPr="00F15D81">
        <w:rPr>
          <w:sz w:val="24"/>
          <w:szCs w:val="24"/>
        </w:rPr>
        <w:t>2017</w:t>
      </w:r>
      <w:r w:rsidRPr="008C5E7E">
        <w:rPr>
          <w:sz w:val="24"/>
          <w:szCs w:val="24"/>
        </w:rPr>
        <w:t xml:space="preserve">, p. </w:t>
      </w:r>
      <w:r w:rsidRPr="00F15D81">
        <w:rPr>
          <w:sz w:val="24"/>
          <w:szCs w:val="24"/>
        </w:rPr>
        <w:t>1</w:t>
      </w:r>
      <w:r w:rsidRPr="008C5E7E">
        <w:rPr>
          <w:sz w:val="24"/>
          <w:szCs w:val="24"/>
        </w:rPr>
        <w:t>).</w:t>
      </w:r>
    </w:p>
  </w:footnote>
  <w:footnote w:id="19">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w w:val="0"/>
          <w:sz w:val="24"/>
          <w:szCs w:val="24"/>
        </w:rPr>
        <w:t xml:space="preserve"> </w:t>
      </w:r>
      <w:r w:rsidRPr="008C5E7E">
        <w:rPr>
          <w:w w:val="0"/>
          <w:sz w:val="24"/>
          <w:szCs w:val="24"/>
        </w:rPr>
        <w:tab/>
        <w:t xml:space="preserve">Regulation (EU) </w:t>
      </w:r>
      <w:r w:rsidRPr="00F15D81">
        <w:rPr>
          <w:w w:val="0"/>
          <w:sz w:val="24"/>
          <w:szCs w:val="24"/>
        </w:rPr>
        <w:t>2016</w:t>
      </w:r>
      <w:r w:rsidRPr="008C5E7E">
        <w:rPr>
          <w:w w:val="0"/>
          <w:sz w:val="24"/>
          <w:szCs w:val="24"/>
        </w:rPr>
        <w:t>/</w:t>
      </w:r>
      <w:r w:rsidRPr="00F15D81">
        <w:rPr>
          <w:w w:val="0"/>
          <w:sz w:val="24"/>
          <w:szCs w:val="24"/>
        </w:rPr>
        <w:t>679</w:t>
      </w:r>
      <w:r w:rsidRPr="008C5E7E">
        <w:rPr>
          <w:w w:val="0"/>
          <w:sz w:val="24"/>
          <w:szCs w:val="24"/>
        </w:rPr>
        <w:t xml:space="preserve"> of the European Parliament and of the Council of </w:t>
      </w:r>
      <w:r w:rsidRPr="00F15D81">
        <w:rPr>
          <w:w w:val="0"/>
          <w:sz w:val="24"/>
          <w:szCs w:val="24"/>
        </w:rPr>
        <w:t>27</w:t>
      </w:r>
      <w:r w:rsidRPr="008C5E7E">
        <w:rPr>
          <w:w w:val="0"/>
          <w:sz w:val="24"/>
          <w:szCs w:val="24"/>
        </w:rPr>
        <w:t xml:space="preserve"> April </w:t>
      </w:r>
      <w:r w:rsidRPr="00F15D81">
        <w:rPr>
          <w:w w:val="0"/>
          <w:sz w:val="24"/>
          <w:szCs w:val="24"/>
        </w:rPr>
        <w:t>2016</w:t>
      </w:r>
      <w:r w:rsidRPr="008C5E7E">
        <w:rPr>
          <w:w w:val="0"/>
          <w:sz w:val="24"/>
          <w:szCs w:val="24"/>
        </w:rPr>
        <w:t xml:space="preserve"> on the protection of natural persons with regard to the processing of personal data and on the free movement of such data, and repealing Directive </w:t>
      </w:r>
      <w:r w:rsidRPr="00F15D81">
        <w:rPr>
          <w:w w:val="0"/>
          <w:sz w:val="24"/>
          <w:szCs w:val="24"/>
        </w:rPr>
        <w:t>95</w:t>
      </w:r>
      <w:r w:rsidRPr="008C5E7E">
        <w:rPr>
          <w:w w:val="0"/>
          <w:sz w:val="24"/>
          <w:szCs w:val="24"/>
        </w:rPr>
        <w:t>/</w:t>
      </w:r>
      <w:r w:rsidRPr="00F15D81">
        <w:rPr>
          <w:w w:val="0"/>
          <w:sz w:val="24"/>
          <w:szCs w:val="24"/>
        </w:rPr>
        <w:t>46</w:t>
      </w:r>
      <w:r w:rsidRPr="008C5E7E">
        <w:rPr>
          <w:w w:val="0"/>
          <w:sz w:val="24"/>
          <w:szCs w:val="24"/>
        </w:rPr>
        <w:t xml:space="preserve">/EC (General Data Protection Regulation) (OJ L </w:t>
      </w:r>
      <w:r w:rsidRPr="00F15D81">
        <w:rPr>
          <w:w w:val="0"/>
          <w:sz w:val="24"/>
          <w:szCs w:val="24"/>
        </w:rPr>
        <w:t>119</w:t>
      </w:r>
      <w:r w:rsidRPr="008C5E7E">
        <w:rPr>
          <w:w w:val="0"/>
          <w:sz w:val="24"/>
          <w:szCs w:val="24"/>
        </w:rPr>
        <w:t xml:space="preserve">, </w:t>
      </w:r>
      <w:r w:rsidRPr="00F15D81">
        <w:rPr>
          <w:w w:val="0"/>
          <w:sz w:val="24"/>
          <w:szCs w:val="24"/>
        </w:rPr>
        <w:t>4</w:t>
      </w:r>
      <w:r w:rsidRPr="008C5E7E">
        <w:rPr>
          <w:w w:val="0"/>
          <w:sz w:val="24"/>
          <w:szCs w:val="24"/>
        </w:rPr>
        <w:t>.</w:t>
      </w:r>
      <w:r w:rsidRPr="00F15D81">
        <w:rPr>
          <w:w w:val="0"/>
          <w:sz w:val="24"/>
          <w:szCs w:val="24"/>
        </w:rPr>
        <w:t>5</w:t>
      </w:r>
      <w:r w:rsidRPr="008C5E7E">
        <w:rPr>
          <w:w w:val="0"/>
          <w:sz w:val="24"/>
          <w:szCs w:val="24"/>
        </w:rPr>
        <w:t>.</w:t>
      </w:r>
      <w:r w:rsidRPr="00F15D81">
        <w:rPr>
          <w:w w:val="0"/>
          <w:sz w:val="24"/>
          <w:szCs w:val="24"/>
        </w:rPr>
        <w:t>2016</w:t>
      </w:r>
      <w:r w:rsidRPr="008C5E7E">
        <w:rPr>
          <w:w w:val="0"/>
          <w:sz w:val="24"/>
          <w:szCs w:val="24"/>
        </w:rPr>
        <w:t xml:space="preserve">, p. </w:t>
      </w:r>
      <w:r w:rsidRPr="00F15D81">
        <w:rPr>
          <w:w w:val="0"/>
          <w:sz w:val="24"/>
          <w:szCs w:val="24"/>
        </w:rPr>
        <w:t>1</w:t>
      </w:r>
      <w:r w:rsidRPr="008C5E7E">
        <w:rPr>
          <w:w w:val="0"/>
          <w:sz w:val="24"/>
          <w:szCs w:val="24"/>
        </w:rPr>
        <w:t>).</w:t>
      </w:r>
    </w:p>
  </w:footnote>
  <w:footnote w:id="20">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color w:val="000000"/>
          <w:sz w:val="24"/>
          <w:szCs w:val="24"/>
        </w:rPr>
        <w:t xml:space="preserve"> </w:t>
      </w:r>
      <w:r w:rsidRPr="008C5E7E">
        <w:rPr>
          <w:color w:val="000000"/>
          <w:sz w:val="24"/>
          <w:szCs w:val="24"/>
        </w:rPr>
        <w:tab/>
        <w:t xml:space="preserve">Directive (EU) </w:t>
      </w:r>
      <w:r w:rsidRPr="00F15D81">
        <w:rPr>
          <w:color w:val="000000"/>
          <w:sz w:val="24"/>
          <w:szCs w:val="24"/>
        </w:rPr>
        <w:t>2015</w:t>
      </w:r>
      <w:r w:rsidRPr="008C5E7E">
        <w:rPr>
          <w:color w:val="000000"/>
          <w:sz w:val="24"/>
          <w:szCs w:val="24"/>
        </w:rPr>
        <w:t>/</w:t>
      </w:r>
      <w:r w:rsidRPr="00F15D81">
        <w:rPr>
          <w:color w:val="000000"/>
          <w:sz w:val="24"/>
          <w:szCs w:val="24"/>
        </w:rPr>
        <w:t>2366</w:t>
      </w:r>
      <w:r w:rsidRPr="008C5E7E">
        <w:rPr>
          <w:color w:val="000000"/>
          <w:sz w:val="24"/>
          <w:szCs w:val="24"/>
        </w:rPr>
        <w:t xml:space="preserve"> of the European Parliament and of the Council of </w:t>
      </w:r>
      <w:r w:rsidRPr="00F15D81">
        <w:rPr>
          <w:color w:val="000000"/>
          <w:sz w:val="24"/>
          <w:szCs w:val="24"/>
        </w:rPr>
        <w:t>25</w:t>
      </w:r>
      <w:r w:rsidRPr="008C5E7E">
        <w:rPr>
          <w:color w:val="000000"/>
          <w:sz w:val="24"/>
          <w:szCs w:val="24"/>
        </w:rPr>
        <w:t xml:space="preserve"> November </w:t>
      </w:r>
      <w:r w:rsidRPr="00F15D81">
        <w:rPr>
          <w:color w:val="000000"/>
          <w:sz w:val="24"/>
          <w:szCs w:val="24"/>
        </w:rPr>
        <w:t>2015</w:t>
      </w:r>
      <w:r w:rsidRPr="008C5E7E">
        <w:rPr>
          <w:color w:val="000000"/>
          <w:sz w:val="24"/>
          <w:szCs w:val="24"/>
        </w:rPr>
        <w:t xml:space="preserve"> on payment services in the internal market, amending Directives </w:t>
      </w:r>
      <w:r w:rsidRPr="00F15D81">
        <w:rPr>
          <w:color w:val="000000"/>
          <w:sz w:val="24"/>
          <w:szCs w:val="24"/>
        </w:rPr>
        <w:t>2002</w:t>
      </w:r>
      <w:r w:rsidRPr="008C5E7E">
        <w:rPr>
          <w:color w:val="000000"/>
          <w:sz w:val="24"/>
          <w:szCs w:val="24"/>
        </w:rPr>
        <w:t>/</w:t>
      </w:r>
      <w:r w:rsidRPr="00F15D81">
        <w:rPr>
          <w:color w:val="000000"/>
          <w:sz w:val="24"/>
          <w:szCs w:val="24"/>
        </w:rPr>
        <w:t>65</w:t>
      </w:r>
      <w:r w:rsidRPr="008C5E7E">
        <w:rPr>
          <w:color w:val="000000"/>
          <w:sz w:val="24"/>
          <w:szCs w:val="24"/>
        </w:rPr>
        <w:t xml:space="preserve">/EC, </w:t>
      </w:r>
      <w:r w:rsidRPr="00F15D81">
        <w:rPr>
          <w:color w:val="000000"/>
          <w:sz w:val="24"/>
          <w:szCs w:val="24"/>
        </w:rPr>
        <w:t>2009</w:t>
      </w:r>
      <w:r w:rsidRPr="008C5E7E">
        <w:rPr>
          <w:color w:val="000000"/>
          <w:sz w:val="24"/>
          <w:szCs w:val="24"/>
        </w:rPr>
        <w:t>/</w:t>
      </w:r>
      <w:r w:rsidRPr="00F15D81">
        <w:rPr>
          <w:color w:val="000000"/>
          <w:sz w:val="24"/>
          <w:szCs w:val="24"/>
        </w:rPr>
        <w:t>110</w:t>
      </w:r>
      <w:r w:rsidRPr="008C5E7E">
        <w:rPr>
          <w:color w:val="000000"/>
          <w:sz w:val="24"/>
          <w:szCs w:val="24"/>
        </w:rPr>
        <w:t xml:space="preserve">/EC and </w:t>
      </w:r>
      <w:r w:rsidRPr="00F15D81">
        <w:rPr>
          <w:color w:val="000000"/>
          <w:sz w:val="24"/>
          <w:szCs w:val="24"/>
        </w:rPr>
        <w:t>2013</w:t>
      </w:r>
      <w:r w:rsidRPr="008C5E7E">
        <w:rPr>
          <w:color w:val="000000"/>
          <w:sz w:val="24"/>
          <w:szCs w:val="24"/>
        </w:rPr>
        <w:t>/</w:t>
      </w:r>
      <w:r w:rsidRPr="00F15D81">
        <w:rPr>
          <w:color w:val="000000"/>
          <w:sz w:val="24"/>
          <w:szCs w:val="24"/>
        </w:rPr>
        <w:t>36</w:t>
      </w:r>
      <w:r w:rsidRPr="008C5E7E">
        <w:rPr>
          <w:color w:val="000000"/>
          <w:sz w:val="24"/>
          <w:szCs w:val="24"/>
        </w:rPr>
        <w:t xml:space="preserve">/EU and Regulation (EU) No </w:t>
      </w:r>
      <w:r w:rsidRPr="00F15D81">
        <w:rPr>
          <w:color w:val="000000"/>
          <w:sz w:val="24"/>
          <w:szCs w:val="24"/>
        </w:rPr>
        <w:t>1093</w:t>
      </w:r>
      <w:r w:rsidRPr="008C5E7E">
        <w:rPr>
          <w:color w:val="000000"/>
          <w:sz w:val="24"/>
          <w:szCs w:val="24"/>
        </w:rPr>
        <w:t>/</w:t>
      </w:r>
      <w:r w:rsidRPr="00F15D81">
        <w:rPr>
          <w:color w:val="000000"/>
          <w:sz w:val="24"/>
          <w:szCs w:val="24"/>
        </w:rPr>
        <w:t>2010</w:t>
      </w:r>
      <w:r w:rsidRPr="008C5E7E">
        <w:rPr>
          <w:color w:val="000000"/>
          <w:sz w:val="24"/>
          <w:szCs w:val="24"/>
        </w:rPr>
        <w:t xml:space="preserve">, and repealing Directive </w:t>
      </w:r>
      <w:r w:rsidRPr="00F15D81">
        <w:rPr>
          <w:color w:val="000000"/>
          <w:sz w:val="24"/>
          <w:szCs w:val="24"/>
        </w:rPr>
        <w:t>2007</w:t>
      </w:r>
      <w:r w:rsidRPr="008C5E7E">
        <w:rPr>
          <w:color w:val="000000"/>
          <w:sz w:val="24"/>
          <w:szCs w:val="24"/>
        </w:rPr>
        <w:t>/</w:t>
      </w:r>
      <w:r w:rsidRPr="00F15D81">
        <w:rPr>
          <w:color w:val="000000"/>
          <w:sz w:val="24"/>
          <w:szCs w:val="24"/>
        </w:rPr>
        <w:t>64</w:t>
      </w:r>
      <w:r w:rsidRPr="008C5E7E">
        <w:rPr>
          <w:color w:val="000000"/>
          <w:sz w:val="24"/>
          <w:szCs w:val="24"/>
        </w:rPr>
        <w:t xml:space="preserve">/EC (OJ L </w:t>
      </w:r>
      <w:r w:rsidRPr="00F15D81">
        <w:rPr>
          <w:color w:val="000000"/>
          <w:sz w:val="24"/>
          <w:szCs w:val="24"/>
        </w:rPr>
        <w:t>337</w:t>
      </w:r>
      <w:r w:rsidRPr="008C5E7E">
        <w:rPr>
          <w:color w:val="000000"/>
          <w:sz w:val="24"/>
          <w:szCs w:val="24"/>
        </w:rPr>
        <w:t xml:space="preserve">, </w:t>
      </w:r>
      <w:r w:rsidRPr="00F15D81">
        <w:rPr>
          <w:color w:val="000000"/>
          <w:sz w:val="24"/>
          <w:szCs w:val="24"/>
        </w:rPr>
        <w:t>23</w:t>
      </w:r>
      <w:r w:rsidRPr="008C5E7E">
        <w:rPr>
          <w:color w:val="000000"/>
          <w:sz w:val="24"/>
          <w:szCs w:val="24"/>
        </w:rPr>
        <w:t>.</w:t>
      </w:r>
      <w:r w:rsidRPr="00F15D81">
        <w:rPr>
          <w:color w:val="000000"/>
          <w:sz w:val="24"/>
          <w:szCs w:val="24"/>
        </w:rPr>
        <w:t>12</w:t>
      </w:r>
      <w:r w:rsidRPr="008C5E7E">
        <w:rPr>
          <w:color w:val="000000"/>
          <w:sz w:val="24"/>
          <w:szCs w:val="24"/>
        </w:rPr>
        <w:t>.</w:t>
      </w:r>
      <w:r w:rsidRPr="00F15D81">
        <w:rPr>
          <w:color w:val="000000"/>
          <w:sz w:val="24"/>
          <w:szCs w:val="24"/>
        </w:rPr>
        <w:t>2015</w:t>
      </w:r>
      <w:r w:rsidRPr="008C5E7E">
        <w:rPr>
          <w:color w:val="000000"/>
          <w:sz w:val="24"/>
          <w:szCs w:val="24"/>
        </w:rPr>
        <w:t xml:space="preserve">, p. </w:t>
      </w:r>
      <w:r w:rsidRPr="00F15D81">
        <w:rPr>
          <w:color w:val="000000"/>
          <w:sz w:val="24"/>
          <w:szCs w:val="24"/>
        </w:rPr>
        <w:t>35</w:t>
      </w:r>
      <w:r w:rsidRPr="008C5E7E">
        <w:rPr>
          <w:color w:val="000000"/>
          <w:sz w:val="24"/>
          <w:szCs w:val="24"/>
        </w:rPr>
        <w:t>).</w:t>
      </w:r>
    </w:p>
  </w:footnote>
  <w:footnote w:id="21">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22">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23">
    <w:p w:rsidR="002A0556" w:rsidRPr="008C5E7E" w:rsidRDefault="002A0556" w:rsidP="008C5E7E">
      <w:pPr>
        <w:pStyle w:val="FootnoteText"/>
        <w:ind w:left="567" w:hanging="567"/>
        <w:rPr>
          <w:sz w:val="24"/>
          <w:szCs w:val="24"/>
        </w:rPr>
      </w:pPr>
      <w:bookmarkStart w:id="186" w:name="_DV_C115"/>
      <w:r w:rsidRPr="008C5E7E">
        <w:rPr>
          <w:rStyle w:val="FootnoteReference"/>
          <w:sz w:val="24"/>
          <w:szCs w:val="24"/>
        </w:rPr>
        <w:footnoteRef/>
      </w:r>
      <w:r w:rsidRPr="008C5E7E">
        <w:rPr>
          <w:color w:val="000000"/>
          <w:sz w:val="24"/>
          <w:szCs w:val="24"/>
        </w:rPr>
        <w:t xml:space="preserve"> </w:t>
      </w:r>
      <w:r w:rsidRPr="008C5E7E">
        <w:rPr>
          <w:color w:val="000000"/>
          <w:sz w:val="24"/>
          <w:szCs w:val="24"/>
        </w:rPr>
        <w:tab/>
        <w:t xml:space="preserve">Regulation (EU) No </w:t>
      </w:r>
      <w:r w:rsidRPr="00F15D81">
        <w:rPr>
          <w:color w:val="000000"/>
          <w:sz w:val="24"/>
          <w:szCs w:val="24"/>
        </w:rPr>
        <w:t>260</w:t>
      </w:r>
      <w:r w:rsidRPr="008C5E7E">
        <w:rPr>
          <w:color w:val="000000"/>
          <w:sz w:val="24"/>
          <w:szCs w:val="24"/>
        </w:rPr>
        <w:t>/</w:t>
      </w:r>
      <w:r w:rsidRPr="00F15D81">
        <w:rPr>
          <w:color w:val="000000"/>
          <w:sz w:val="24"/>
          <w:szCs w:val="24"/>
        </w:rPr>
        <w:t>2012</w:t>
      </w:r>
      <w:r w:rsidRPr="008C5E7E">
        <w:rPr>
          <w:color w:val="000000"/>
          <w:sz w:val="24"/>
          <w:szCs w:val="24"/>
        </w:rPr>
        <w:t xml:space="preserve"> of the European Parliament and of the Council of </w:t>
      </w:r>
      <w:r w:rsidRPr="00F15D81">
        <w:rPr>
          <w:color w:val="000000"/>
          <w:sz w:val="24"/>
          <w:szCs w:val="24"/>
        </w:rPr>
        <w:t>14</w:t>
      </w:r>
      <w:r w:rsidRPr="008C5E7E">
        <w:rPr>
          <w:color w:val="000000"/>
          <w:sz w:val="24"/>
          <w:szCs w:val="24"/>
        </w:rPr>
        <w:t xml:space="preserve"> March </w:t>
      </w:r>
      <w:r w:rsidRPr="00F15D81">
        <w:rPr>
          <w:color w:val="000000"/>
          <w:sz w:val="24"/>
          <w:szCs w:val="24"/>
        </w:rPr>
        <w:t>2012</w:t>
      </w:r>
      <w:r w:rsidRPr="008C5E7E">
        <w:rPr>
          <w:color w:val="000000"/>
          <w:sz w:val="24"/>
          <w:szCs w:val="24"/>
        </w:rPr>
        <w:t xml:space="preserve"> establishing technical and business requirements for credit transfers and direct debits in euro and amending Regulation (EC) No </w:t>
      </w:r>
      <w:r w:rsidRPr="00F15D81">
        <w:rPr>
          <w:color w:val="000000"/>
          <w:sz w:val="24"/>
          <w:szCs w:val="24"/>
        </w:rPr>
        <w:t>924</w:t>
      </w:r>
      <w:r w:rsidRPr="008C5E7E">
        <w:rPr>
          <w:color w:val="000000"/>
          <w:sz w:val="24"/>
          <w:szCs w:val="24"/>
        </w:rPr>
        <w:t>/</w:t>
      </w:r>
      <w:r w:rsidRPr="00F15D81">
        <w:rPr>
          <w:color w:val="000000"/>
          <w:sz w:val="24"/>
          <w:szCs w:val="24"/>
        </w:rPr>
        <w:t>2009</w:t>
      </w:r>
      <w:r w:rsidRPr="008C5E7E">
        <w:rPr>
          <w:color w:val="000000"/>
          <w:sz w:val="24"/>
          <w:szCs w:val="24"/>
        </w:rPr>
        <w:t xml:space="preserve"> (OJ L </w:t>
      </w:r>
      <w:r w:rsidRPr="00F15D81">
        <w:rPr>
          <w:color w:val="000000"/>
          <w:sz w:val="24"/>
          <w:szCs w:val="24"/>
        </w:rPr>
        <w:t>94</w:t>
      </w:r>
      <w:r w:rsidRPr="008C5E7E">
        <w:rPr>
          <w:color w:val="000000"/>
          <w:sz w:val="24"/>
          <w:szCs w:val="24"/>
        </w:rPr>
        <w:t xml:space="preserve">, </w:t>
      </w:r>
      <w:r w:rsidRPr="00F15D81">
        <w:rPr>
          <w:color w:val="000000"/>
          <w:sz w:val="24"/>
          <w:szCs w:val="24"/>
        </w:rPr>
        <w:t>30</w:t>
      </w:r>
      <w:r w:rsidRPr="008C5E7E">
        <w:rPr>
          <w:color w:val="000000"/>
          <w:sz w:val="24"/>
          <w:szCs w:val="24"/>
        </w:rPr>
        <w:t>.</w:t>
      </w:r>
      <w:r w:rsidRPr="00F15D81">
        <w:rPr>
          <w:color w:val="000000"/>
          <w:sz w:val="24"/>
          <w:szCs w:val="24"/>
        </w:rPr>
        <w:t>3</w:t>
      </w:r>
      <w:r w:rsidRPr="008C5E7E">
        <w:rPr>
          <w:color w:val="000000"/>
          <w:sz w:val="24"/>
          <w:szCs w:val="24"/>
        </w:rPr>
        <w:t>.</w:t>
      </w:r>
      <w:r w:rsidRPr="00F15D81">
        <w:rPr>
          <w:color w:val="000000"/>
          <w:sz w:val="24"/>
          <w:szCs w:val="24"/>
        </w:rPr>
        <w:t>2012</w:t>
      </w:r>
      <w:r w:rsidRPr="008C5E7E">
        <w:rPr>
          <w:color w:val="000000"/>
          <w:sz w:val="24"/>
          <w:szCs w:val="24"/>
        </w:rPr>
        <w:t xml:space="preserve">, p. </w:t>
      </w:r>
      <w:r w:rsidRPr="00F15D81">
        <w:rPr>
          <w:color w:val="000000"/>
          <w:sz w:val="24"/>
          <w:szCs w:val="24"/>
        </w:rPr>
        <w:t>22</w:t>
      </w:r>
      <w:r w:rsidRPr="008C5E7E">
        <w:rPr>
          <w:color w:val="000000"/>
          <w:sz w:val="24"/>
          <w:szCs w:val="24"/>
        </w:rPr>
        <w:t>).</w:t>
      </w:r>
      <w:bookmarkEnd w:id="186"/>
    </w:p>
  </w:footnote>
  <w:footnote w:id="24">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Regulation (EU) </w:t>
      </w:r>
      <w:r w:rsidRPr="00F15D81">
        <w:rPr>
          <w:sz w:val="24"/>
          <w:szCs w:val="24"/>
        </w:rPr>
        <w:t>2021</w:t>
      </w:r>
      <w:r w:rsidRPr="008C5E7E">
        <w:rPr>
          <w:sz w:val="24"/>
          <w:szCs w:val="24"/>
        </w:rPr>
        <w:t>/</w:t>
      </w:r>
      <w:r w:rsidRPr="00F15D81">
        <w:rPr>
          <w:sz w:val="24"/>
          <w:szCs w:val="24"/>
        </w:rPr>
        <w:t>1230</w:t>
      </w:r>
      <w:r w:rsidRPr="008C5E7E">
        <w:rPr>
          <w:sz w:val="24"/>
          <w:szCs w:val="24"/>
        </w:rPr>
        <w:t xml:space="preserve"> of the European Parliament and of the Council of </w:t>
      </w:r>
      <w:r w:rsidRPr="00F15D81">
        <w:rPr>
          <w:sz w:val="24"/>
          <w:szCs w:val="24"/>
        </w:rPr>
        <w:t>14</w:t>
      </w:r>
      <w:r w:rsidRPr="008C5E7E">
        <w:rPr>
          <w:sz w:val="24"/>
          <w:szCs w:val="24"/>
        </w:rPr>
        <w:t xml:space="preserve"> July </w:t>
      </w:r>
      <w:r w:rsidRPr="00F15D81">
        <w:rPr>
          <w:sz w:val="24"/>
          <w:szCs w:val="24"/>
        </w:rPr>
        <w:t>2021</w:t>
      </w:r>
      <w:r w:rsidRPr="008C5E7E">
        <w:rPr>
          <w:sz w:val="24"/>
          <w:szCs w:val="24"/>
        </w:rPr>
        <w:t xml:space="preserve"> on cross-border payments in the Union (OJ L </w:t>
      </w:r>
      <w:r w:rsidRPr="00F15D81">
        <w:rPr>
          <w:sz w:val="24"/>
          <w:szCs w:val="24"/>
        </w:rPr>
        <w:t>274</w:t>
      </w:r>
      <w:r w:rsidRPr="008C5E7E">
        <w:rPr>
          <w:sz w:val="24"/>
          <w:szCs w:val="24"/>
        </w:rPr>
        <w:t xml:space="preserve">, </w:t>
      </w:r>
      <w:r w:rsidRPr="00F15D81">
        <w:rPr>
          <w:sz w:val="24"/>
          <w:szCs w:val="24"/>
        </w:rPr>
        <w:t>30</w:t>
      </w:r>
      <w:r w:rsidRPr="008C5E7E">
        <w:rPr>
          <w:sz w:val="24"/>
          <w:szCs w:val="24"/>
        </w:rPr>
        <w:t>.</w:t>
      </w:r>
      <w:r w:rsidRPr="00F15D81">
        <w:rPr>
          <w:sz w:val="24"/>
          <w:szCs w:val="24"/>
        </w:rPr>
        <w:t>7</w:t>
      </w:r>
      <w:r w:rsidRPr="008C5E7E">
        <w:rPr>
          <w:sz w:val="24"/>
          <w:szCs w:val="24"/>
        </w:rPr>
        <w:t>.</w:t>
      </w:r>
      <w:r w:rsidRPr="00F15D81">
        <w:rPr>
          <w:sz w:val="24"/>
          <w:szCs w:val="24"/>
        </w:rPr>
        <w:t>2021</w:t>
      </w:r>
      <w:r w:rsidRPr="008C5E7E">
        <w:rPr>
          <w:sz w:val="24"/>
          <w:szCs w:val="24"/>
        </w:rPr>
        <w:t xml:space="preserve">, p. </w:t>
      </w:r>
      <w:r w:rsidRPr="00F15D81">
        <w:rPr>
          <w:sz w:val="24"/>
          <w:szCs w:val="24"/>
        </w:rPr>
        <w:t>20</w:t>
      </w:r>
      <w:r w:rsidRPr="008C5E7E">
        <w:rPr>
          <w:sz w:val="24"/>
          <w:szCs w:val="24"/>
        </w:rPr>
        <w:t>).</w:t>
      </w:r>
    </w:p>
  </w:footnote>
  <w:footnote w:id="25">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Directive (EU) </w:t>
      </w:r>
      <w:r w:rsidRPr="00F15D81">
        <w:rPr>
          <w:sz w:val="24"/>
          <w:szCs w:val="24"/>
        </w:rPr>
        <w:t>2016</w:t>
      </w:r>
      <w:r w:rsidRPr="008C5E7E">
        <w:rPr>
          <w:sz w:val="24"/>
          <w:szCs w:val="24"/>
        </w:rPr>
        <w:t>/</w:t>
      </w:r>
      <w:r w:rsidRPr="00F15D81">
        <w:rPr>
          <w:sz w:val="24"/>
          <w:szCs w:val="24"/>
        </w:rPr>
        <w:t>680</w:t>
      </w:r>
      <w:r w:rsidRPr="008C5E7E">
        <w:rPr>
          <w:sz w:val="24"/>
          <w:szCs w:val="24"/>
        </w:rPr>
        <w:t xml:space="preserve"> of the European Parliament and of the Council of </w:t>
      </w:r>
      <w:r w:rsidRPr="00F15D81">
        <w:rPr>
          <w:sz w:val="24"/>
          <w:szCs w:val="24"/>
        </w:rPr>
        <w:t>27</w:t>
      </w:r>
      <w:r w:rsidRPr="008C5E7E">
        <w:rPr>
          <w:sz w:val="24"/>
          <w:szCs w:val="24"/>
        </w:rPr>
        <w:t xml:space="preserve"> April </w:t>
      </w:r>
      <w:r w:rsidRPr="00F15D81">
        <w:rPr>
          <w:sz w:val="24"/>
          <w:szCs w:val="24"/>
        </w:rPr>
        <w:t>2016</w:t>
      </w:r>
      <w:r w:rsidRPr="008C5E7E">
        <w:rPr>
          <w:sz w:val="24"/>
          <w:szCs w:val="24"/>
        </w:rPr>
        <w:t xml:space="preserve">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w:t>
      </w:r>
      <w:r w:rsidRPr="00F15D81">
        <w:rPr>
          <w:sz w:val="24"/>
          <w:szCs w:val="24"/>
        </w:rPr>
        <w:t>2008</w:t>
      </w:r>
      <w:r w:rsidRPr="008C5E7E">
        <w:rPr>
          <w:sz w:val="24"/>
          <w:szCs w:val="24"/>
        </w:rPr>
        <w:t>/</w:t>
      </w:r>
      <w:r w:rsidRPr="00F15D81">
        <w:rPr>
          <w:sz w:val="24"/>
          <w:szCs w:val="24"/>
        </w:rPr>
        <w:t>977</w:t>
      </w:r>
      <w:r w:rsidRPr="008C5E7E">
        <w:rPr>
          <w:sz w:val="24"/>
          <w:szCs w:val="24"/>
        </w:rPr>
        <w:t xml:space="preserve">/JHA (OJ L </w:t>
      </w:r>
      <w:r w:rsidRPr="00F15D81">
        <w:rPr>
          <w:sz w:val="24"/>
          <w:szCs w:val="24"/>
        </w:rPr>
        <w:t>119</w:t>
      </w:r>
      <w:r w:rsidRPr="008C5E7E">
        <w:rPr>
          <w:sz w:val="24"/>
          <w:szCs w:val="24"/>
        </w:rPr>
        <w:t xml:space="preserve">, </w:t>
      </w:r>
      <w:r w:rsidRPr="00F15D81">
        <w:rPr>
          <w:sz w:val="24"/>
          <w:szCs w:val="24"/>
        </w:rPr>
        <w:t>4</w:t>
      </w:r>
      <w:r w:rsidRPr="008C5E7E">
        <w:rPr>
          <w:sz w:val="24"/>
          <w:szCs w:val="24"/>
        </w:rPr>
        <w:t>.</w:t>
      </w:r>
      <w:r w:rsidRPr="00F15D81">
        <w:rPr>
          <w:sz w:val="24"/>
          <w:szCs w:val="24"/>
        </w:rPr>
        <w:t>5</w:t>
      </w:r>
      <w:r w:rsidRPr="008C5E7E">
        <w:rPr>
          <w:sz w:val="24"/>
          <w:szCs w:val="24"/>
        </w:rPr>
        <w:t>.</w:t>
      </w:r>
      <w:r w:rsidRPr="00F15D81">
        <w:rPr>
          <w:sz w:val="24"/>
          <w:szCs w:val="24"/>
        </w:rPr>
        <w:t>2016</w:t>
      </w:r>
      <w:r w:rsidRPr="008C5E7E">
        <w:rPr>
          <w:sz w:val="24"/>
          <w:szCs w:val="24"/>
        </w:rPr>
        <w:t xml:space="preserve">, p. </w:t>
      </w:r>
      <w:r w:rsidRPr="00F15D81">
        <w:rPr>
          <w:sz w:val="24"/>
          <w:szCs w:val="24"/>
        </w:rPr>
        <w:t>89</w:t>
      </w:r>
      <w:r w:rsidRPr="008C5E7E">
        <w:rPr>
          <w:sz w:val="24"/>
          <w:szCs w:val="24"/>
        </w:rPr>
        <w:t>).</w:t>
      </w:r>
    </w:p>
  </w:footnote>
  <w:footnote w:id="26">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Regulation (EU) No </w:t>
      </w:r>
      <w:r w:rsidRPr="00F15D81">
        <w:rPr>
          <w:sz w:val="24"/>
          <w:szCs w:val="24"/>
        </w:rPr>
        <w:t>182</w:t>
      </w:r>
      <w:r w:rsidRPr="008C5E7E">
        <w:rPr>
          <w:sz w:val="24"/>
          <w:szCs w:val="24"/>
        </w:rPr>
        <w:t>/</w:t>
      </w:r>
      <w:r w:rsidRPr="00F15D81">
        <w:rPr>
          <w:sz w:val="24"/>
          <w:szCs w:val="24"/>
        </w:rPr>
        <w:t>2011</w:t>
      </w:r>
      <w:r w:rsidRPr="008C5E7E">
        <w:rPr>
          <w:sz w:val="24"/>
          <w:szCs w:val="24"/>
        </w:rPr>
        <w:t xml:space="preserve"> of the European Parliament and of the Council of </w:t>
      </w:r>
      <w:r w:rsidRPr="00F15D81">
        <w:rPr>
          <w:sz w:val="24"/>
          <w:szCs w:val="24"/>
        </w:rPr>
        <w:t>16</w:t>
      </w:r>
      <w:r w:rsidRPr="008C5E7E">
        <w:rPr>
          <w:sz w:val="24"/>
          <w:szCs w:val="24"/>
        </w:rPr>
        <w:t xml:space="preserve"> February </w:t>
      </w:r>
      <w:r w:rsidRPr="00F15D81">
        <w:rPr>
          <w:sz w:val="24"/>
          <w:szCs w:val="24"/>
        </w:rPr>
        <w:t>2011</w:t>
      </w:r>
      <w:r w:rsidRPr="008C5E7E">
        <w:rPr>
          <w:sz w:val="24"/>
          <w:szCs w:val="24"/>
        </w:rPr>
        <w:t xml:space="preserve"> laying down the rules and general principles concerning mechanisms for control by Member States of the Commission's exercise of implementing powers (OJ L </w:t>
      </w:r>
      <w:r w:rsidRPr="00F15D81">
        <w:rPr>
          <w:sz w:val="24"/>
          <w:szCs w:val="24"/>
        </w:rPr>
        <w:t>55</w:t>
      </w:r>
      <w:r w:rsidRPr="008C5E7E">
        <w:rPr>
          <w:sz w:val="24"/>
          <w:szCs w:val="24"/>
        </w:rPr>
        <w:t xml:space="preserve">, </w:t>
      </w:r>
      <w:r w:rsidRPr="00F15D81">
        <w:rPr>
          <w:sz w:val="24"/>
          <w:szCs w:val="24"/>
        </w:rPr>
        <w:t>28</w:t>
      </w:r>
      <w:r w:rsidRPr="008C5E7E">
        <w:rPr>
          <w:sz w:val="24"/>
          <w:szCs w:val="24"/>
        </w:rPr>
        <w:t>.</w:t>
      </w:r>
      <w:r w:rsidRPr="00F15D81">
        <w:rPr>
          <w:sz w:val="24"/>
          <w:szCs w:val="24"/>
        </w:rPr>
        <w:t>2</w:t>
      </w:r>
      <w:r w:rsidRPr="008C5E7E">
        <w:rPr>
          <w:sz w:val="24"/>
          <w:szCs w:val="24"/>
        </w:rPr>
        <w:t>.</w:t>
      </w:r>
      <w:r w:rsidRPr="00F15D81">
        <w:rPr>
          <w:sz w:val="24"/>
          <w:szCs w:val="24"/>
        </w:rPr>
        <w:t>2011</w:t>
      </w:r>
      <w:r w:rsidRPr="008C5E7E">
        <w:rPr>
          <w:sz w:val="24"/>
          <w:szCs w:val="24"/>
        </w:rPr>
        <w:t>, p. </w:t>
      </w:r>
      <w:r w:rsidRPr="00F15D81">
        <w:rPr>
          <w:sz w:val="24"/>
          <w:szCs w:val="24"/>
        </w:rPr>
        <w:t>13</w:t>
      </w:r>
      <w:r w:rsidRPr="008C5E7E">
        <w:rPr>
          <w:sz w:val="24"/>
          <w:szCs w:val="24"/>
        </w:rPr>
        <w:t>).</w:t>
      </w:r>
    </w:p>
  </w:footnote>
  <w:footnote w:id="27">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28">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29">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0">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Regulation (EU) </w:t>
      </w:r>
      <w:r w:rsidRPr="00F15D81">
        <w:rPr>
          <w:sz w:val="24"/>
          <w:szCs w:val="24"/>
        </w:rPr>
        <w:t>2018</w:t>
      </w:r>
      <w:r w:rsidRPr="008C5E7E">
        <w:rPr>
          <w:sz w:val="24"/>
          <w:szCs w:val="24"/>
        </w:rPr>
        <w:t>/</w:t>
      </w:r>
      <w:r w:rsidRPr="00F15D81">
        <w:rPr>
          <w:sz w:val="24"/>
          <w:szCs w:val="24"/>
        </w:rPr>
        <w:t>1725</w:t>
      </w:r>
      <w:r w:rsidRPr="008C5E7E">
        <w:rPr>
          <w:sz w:val="24"/>
          <w:szCs w:val="24"/>
        </w:rPr>
        <w:t xml:space="preserve"> of the European Parliament and of the Council of </w:t>
      </w:r>
      <w:r w:rsidRPr="00F15D81">
        <w:rPr>
          <w:sz w:val="24"/>
          <w:szCs w:val="24"/>
        </w:rPr>
        <w:t>23</w:t>
      </w:r>
      <w:r w:rsidRPr="008C5E7E">
        <w:rPr>
          <w:sz w:val="24"/>
          <w:szCs w:val="24"/>
        </w:rPr>
        <w:t xml:space="preserve"> October </w:t>
      </w:r>
      <w:r w:rsidRPr="00F15D81">
        <w:rPr>
          <w:sz w:val="24"/>
          <w:szCs w:val="24"/>
        </w:rPr>
        <w:t>2018</w:t>
      </w:r>
      <w:r w:rsidRPr="008C5E7E">
        <w:rPr>
          <w:sz w:val="24"/>
          <w:szCs w:val="24"/>
        </w:rPr>
        <w:t xml:space="preserve"> on the protection of natural persons with regard to the processing of personal data by the Union institutions, bodies, offices and agencies and on the free movement of such data, and repealing Regulation (EC) No </w:t>
      </w:r>
      <w:r w:rsidRPr="00F15D81">
        <w:rPr>
          <w:sz w:val="24"/>
          <w:szCs w:val="24"/>
        </w:rPr>
        <w:t>45</w:t>
      </w:r>
      <w:r w:rsidRPr="008C5E7E">
        <w:rPr>
          <w:sz w:val="24"/>
          <w:szCs w:val="24"/>
        </w:rPr>
        <w:t>/</w:t>
      </w:r>
      <w:r w:rsidRPr="00F15D81">
        <w:rPr>
          <w:sz w:val="24"/>
          <w:szCs w:val="24"/>
        </w:rPr>
        <w:t>2001</w:t>
      </w:r>
      <w:r w:rsidRPr="008C5E7E">
        <w:rPr>
          <w:sz w:val="24"/>
          <w:szCs w:val="24"/>
        </w:rPr>
        <w:t xml:space="preserve"> and Decision No </w:t>
      </w:r>
      <w:r w:rsidRPr="00F15D81">
        <w:rPr>
          <w:sz w:val="24"/>
          <w:szCs w:val="24"/>
        </w:rPr>
        <w:t>1247</w:t>
      </w:r>
      <w:r w:rsidRPr="008C5E7E">
        <w:rPr>
          <w:sz w:val="24"/>
          <w:szCs w:val="24"/>
        </w:rPr>
        <w:t>/</w:t>
      </w:r>
      <w:r w:rsidRPr="00F15D81">
        <w:rPr>
          <w:sz w:val="24"/>
          <w:szCs w:val="24"/>
        </w:rPr>
        <w:t>2002</w:t>
      </w:r>
      <w:r w:rsidRPr="008C5E7E">
        <w:rPr>
          <w:sz w:val="24"/>
          <w:szCs w:val="24"/>
        </w:rPr>
        <w:t xml:space="preserve">/EC (OJ L </w:t>
      </w:r>
      <w:r w:rsidRPr="00F15D81">
        <w:rPr>
          <w:sz w:val="24"/>
          <w:szCs w:val="24"/>
        </w:rPr>
        <w:t>295</w:t>
      </w:r>
      <w:r w:rsidRPr="008C5E7E">
        <w:rPr>
          <w:sz w:val="24"/>
          <w:szCs w:val="24"/>
        </w:rPr>
        <w:t xml:space="preserve">, </w:t>
      </w:r>
      <w:r w:rsidRPr="00F15D81">
        <w:rPr>
          <w:sz w:val="24"/>
          <w:szCs w:val="24"/>
        </w:rPr>
        <w:t>21</w:t>
      </w:r>
      <w:r w:rsidRPr="008C5E7E">
        <w:rPr>
          <w:sz w:val="24"/>
          <w:szCs w:val="24"/>
        </w:rPr>
        <w:t>.</w:t>
      </w:r>
      <w:r w:rsidRPr="00F15D81">
        <w:rPr>
          <w:sz w:val="24"/>
          <w:szCs w:val="24"/>
        </w:rPr>
        <w:t>11</w:t>
      </w:r>
      <w:r w:rsidRPr="008C5E7E">
        <w:rPr>
          <w:sz w:val="24"/>
          <w:szCs w:val="24"/>
        </w:rPr>
        <w:t>.</w:t>
      </w:r>
      <w:r w:rsidRPr="00F15D81">
        <w:rPr>
          <w:sz w:val="24"/>
          <w:szCs w:val="24"/>
        </w:rPr>
        <w:t>2018</w:t>
      </w:r>
      <w:r w:rsidRPr="008C5E7E">
        <w:rPr>
          <w:sz w:val="24"/>
          <w:szCs w:val="24"/>
        </w:rPr>
        <w:t xml:space="preserve">, p. </w:t>
      </w:r>
      <w:r w:rsidRPr="00F15D81">
        <w:rPr>
          <w:sz w:val="24"/>
          <w:szCs w:val="24"/>
        </w:rPr>
        <w:t>39</w:t>
      </w:r>
      <w:r w:rsidRPr="008C5E7E">
        <w:rPr>
          <w:sz w:val="24"/>
          <w:szCs w:val="24"/>
        </w:rPr>
        <w:t>).</w:t>
      </w:r>
    </w:p>
  </w:footnote>
  <w:footnote w:id="31">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2">
    <w:p w:rsidR="002A0556" w:rsidRPr="008C5E7E" w:rsidRDefault="002A0556" w:rsidP="008C5E7E">
      <w:pPr>
        <w:pStyle w:val="FootnoteText"/>
        <w:ind w:left="567" w:hanging="567"/>
        <w:rPr>
          <w:sz w:val="24"/>
          <w:szCs w:val="24"/>
        </w:rPr>
      </w:pPr>
      <w:r w:rsidRPr="008C5E7E">
        <w:rPr>
          <w:rStyle w:val="FootnoteReference"/>
          <w:sz w:val="24"/>
          <w:szCs w:val="24"/>
        </w:rPr>
        <w:footnoteRef/>
      </w:r>
      <w:r w:rsidRPr="008C5E7E">
        <w:rPr>
          <w:sz w:val="24"/>
          <w:szCs w:val="24"/>
        </w:rPr>
        <w:t xml:space="preserve"> </w:t>
      </w:r>
      <w:r w:rsidRPr="008C5E7E">
        <w:rPr>
          <w:sz w:val="24"/>
          <w:szCs w:val="24"/>
        </w:rPr>
        <w:tab/>
        <w:t xml:space="preserve">OJ C </w:t>
      </w:r>
      <w:r w:rsidRPr="00F15D81">
        <w:rPr>
          <w:sz w:val="24"/>
          <w:szCs w:val="24"/>
        </w:rPr>
        <w:t>524</w:t>
      </w:r>
      <w:r w:rsidRPr="008C5E7E">
        <w:rPr>
          <w:sz w:val="24"/>
          <w:szCs w:val="24"/>
        </w:rPr>
        <w:t xml:space="preserve">, </w:t>
      </w:r>
      <w:r w:rsidRPr="00F15D81">
        <w:rPr>
          <w:sz w:val="24"/>
          <w:szCs w:val="24"/>
        </w:rPr>
        <w:t>29</w:t>
      </w:r>
      <w:r w:rsidRPr="008C5E7E">
        <w:rPr>
          <w:sz w:val="24"/>
          <w:szCs w:val="24"/>
        </w:rPr>
        <w:t>.</w:t>
      </w:r>
      <w:r w:rsidRPr="00F15D81">
        <w:rPr>
          <w:sz w:val="24"/>
          <w:szCs w:val="24"/>
        </w:rPr>
        <w:t>12</w:t>
      </w:r>
      <w:r w:rsidRPr="008C5E7E">
        <w:rPr>
          <w:sz w:val="24"/>
          <w:szCs w:val="24"/>
        </w:rPr>
        <w:t>.</w:t>
      </w:r>
      <w:r w:rsidRPr="00F15D81">
        <w:rPr>
          <w:sz w:val="24"/>
          <w:szCs w:val="24"/>
        </w:rPr>
        <w:t>2021</w:t>
      </w:r>
      <w:r w:rsidRPr="008C5E7E">
        <w:rPr>
          <w:sz w:val="24"/>
          <w:szCs w:val="24"/>
        </w:rPr>
        <w:t xml:space="preserve">, p. </w:t>
      </w:r>
      <w:r w:rsidRPr="00F15D81">
        <w:rPr>
          <w:sz w:val="24"/>
          <w:szCs w:val="24"/>
        </w:rPr>
        <w:t>10</w:t>
      </w:r>
      <w:r w:rsidRPr="008C5E7E">
        <w:rPr>
          <w:sz w:val="24"/>
          <w:szCs w:val="24"/>
        </w:rPr>
        <w:t>.</w:t>
      </w:r>
    </w:p>
  </w:footnote>
  <w:footnote w:id="33">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4">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5">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6">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7">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8">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39">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 and insert the number, date and OJ reference of that Regulation in the footnote.</w:t>
      </w:r>
    </w:p>
  </w:footnote>
  <w:footnote w:id="40">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41">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OJ: Please insert in the text the number of this amending Regulation and insert the number, date and OJ reference of this amending Regulation in the footnote.</w:t>
      </w:r>
    </w:p>
  </w:footnote>
  <w:footnote w:id="42">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43">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 xml:space="preserve">OJ: Please insert in the text the number of the Regulation contained in document PE-CONS </w:t>
      </w:r>
      <w:r w:rsidRPr="00F15D81">
        <w:rPr>
          <w:sz w:val="24"/>
          <w:szCs w:val="24"/>
        </w:rPr>
        <w:t>54</w:t>
      </w:r>
      <w:r w:rsidRPr="008C5E7E">
        <w:rPr>
          <w:sz w:val="24"/>
          <w:szCs w:val="24"/>
        </w:rPr>
        <w:t>/</w:t>
      </w:r>
      <w:r w:rsidRPr="00F15D81">
        <w:rPr>
          <w:sz w:val="24"/>
          <w:szCs w:val="24"/>
        </w:rPr>
        <w:t>22</w:t>
      </w:r>
      <w:r w:rsidRPr="008C5E7E">
        <w:rPr>
          <w:sz w:val="24"/>
          <w:szCs w:val="24"/>
        </w:rPr>
        <w:t xml:space="preserve"> (</w:t>
      </w:r>
      <w:r w:rsidRPr="00F15D81">
        <w:rPr>
          <w:sz w:val="24"/>
          <w:szCs w:val="24"/>
        </w:rPr>
        <w:t>2020</w:t>
      </w:r>
      <w:r w:rsidRPr="008C5E7E">
        <w:rPr>
          <w:sz w:val="24"/>
          <w:szCs w:val="24"/>
        </w:rPr>
        <w:t>/</w:t>
      </w:r>
      <w:r w:rsidRPr="00F15D81">
        <w:rPr>
          <w:sz w:val="24"/>
          <w:szCs w:val="24"/>
        </w:rPr>
        <w:t>0265</w:t>
      </w:r>
      <w:r w:rsidRPr="008C5E7E">
        <w:rPr>
          <w:sz w:val="24"/>
          <w:szCs w:val="24"/>
        </w:rPr>
        <w:t>(COD)).</w:t>
      </w:r>
    </w:p>
  </w:footnote>
  <w:footnote w:id="44">
    <w:p w:rsidR="002A0556" w:rsidRPr="008C5E7E" w:rsidRDefault="002A0556" w:rsidP="008C5E7E">
      <w:pPr>
        <w:pStyle w:val="FootnoteText"/>
        <w:ind w:left="567" w:hanging="567"/>
        <w:rPr>
          <w:sz w:val="24"/>
          <w:szCs w:val="24"/>
        </w:rPr>
      </w:pPr>
      <w:r w:rsidRPr="008C5E7E">
        <w:rPr>
          <w:rStyle w:val="FootnoteReference"/>
          <w:sz w:val="24"/>
          <w:szCs w:val="24"/>
        </w:rPr>
        <w:t>++</w:t>
      </w:r>
      <w:r w:rsidRPr="008C5E7E">
        <w:rPr>
          <w:sz w:val="24"/>
          <w:szCs w:val="24"/>
        </w:rPr>
        <w:t xml:space="preserve"> </w:t>
      </w:r>
      <w:r w:rsidRPr="008C5E7E">
        <w:rPr>
          <w:sz w:val="24"/>
          <w:szCs w:val="24"/>
        </w:rPr>
        <w:tab/>
        <w:t>OJ: Please insert in the text the number of this amending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556" w:rsidRPr="008C5E7E" w:rsidRDefault="002A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1" w15:restartNumberingAfterBreak="0">
    <w:nsid w:val="066B5A68"/>
    <w:multiLevelType w:val="singleLevel"/>
    <w:tmpl w:val="8B0853B0"/>
    <w:name w:val="Dash 1"/>
    <w:lvl w:ilvl="0">
      <w:start w:val="1"/>
      <w:numFmt w:val="bullet"/>
      <w:lvlRestart w:val="0"/>
      <w:lvlText w:val="–"/>
      <w:lvlJc w:val="left"/>
      <w:pPr>
        <w:tabs>
          <w:tab w:val="num" w:pos="1134"/>
        </w:tabs>
        <w:ind w:left="1134" w:hanging="567"/>
      </w:pPr>
    </w:lvl>
  </w:abstractNum>
  <w:abstractNum w:abstractNumId="2"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rPr>
        <w:rFonts w:cs="Times New Roman"/>
      </w:rPr>
    </w:lvl>
    <w:lvl w:ilvl="1">
      <w:start w:val="1"/>
      <w:numFmt w:val="lowerRoman"/>
      <w:pStyle w:val="Pointivx1"/>
      <w:lvlText w:val="%2)"/>
      <w:lvlJc w:val="left"/>
      <w:pPr>
        <w:tabs>
          <w:tab w:val="num" w:pos="1134"/>
        </w:tabs>
        <w:ind w:left="1134" w:hanging="567"/>
      </w:pPr>
      <w:rPr>
        <w:rFonts w:cs="Times New Roman"/>
      </w:rPr>
    </w:lvl>
    <w:lvl w:ilvl="2">
      <w:start w:val="1"/>
      <w:numFmt w:val="lowerRoman"/>
      <w:pStyle w:val="Pointivx2"/>
      <w:lvlText w:val="%3)"/>
      <w:lvlJc w:val="left"/>
      <w:pPr>
        <w:tabs>
          <w:tab w:val="num" w:pos="1701"/>
        </w:tabs>
        <w:ind w:left="1701" w:hanging="567"/>
      </w:pPr>
      <w:rPr>
        <w:rFonts w:cs="Times New Roman"/>
      </w:rPr>
    </w:lvl>
    <w:lvl w:ilvl="3">
      <w:start w:val="1"/>
      <w:numFmt w:val="lowerRoman"/>
      <w:pStyle w:val="Pointivx3"/>
      <w:lvlText w:val="%4)"/>
      <w:lvlJc w:val="left"/>
      <w:pPr>
        <w:tabs>
          <w:tab w:val="num" w:pos="2268"/>
        </w:tabs>
        <w:ind w:left="2268" w:hanging="567"/>
      </w:pPr>
      <w:rPr>
        <w:rFonts w:cs="Times New Roman"/>
      </w:rPr>
    </w:lvl>
    <w:lvl w:ilvl="4">
      <w:start w:val="1"/>
      <w:numFmt w:val="lowerRoman"/>
      <w:pStyle w:val="Pointivx4"/>
      <w:lvlText w:val="%5)"/>
      <w:lvlJc w:val="left"/>
      <w:pPr>
        <w:tabs>
          <w:tab w:val="num" w:pos="2835"/>
        </w:tabs>
        <w:ind w:left="2835" w:hanging="567"/>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0"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0" w15:restartNumberingAfterBreak="0">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21" w15:restartNumberingAfterBreak="0">
    <w:nsid w:val="6D9D664B"/>
    <w:multiLevelType w:val="singleLevel"/>
    <w:tmpl w:val="11148DA2"/>
    <w:name w:val="Dash 0"/>
    <w:lvl w:ilvl="0">
      <w:start w:val="1"/>
      <w:numFmt w:val="bullet"/>
      <w:lvlRestart w:val="0"/>
      <w:lvlText w:val="–"/>
      <w:lvlJc w:val="left"/>
      <w:pPr>
        <w:tabs>
          <w:tab w:val="num" w:pos="567"/>
        </w:tabs>
        <w:ind w:left="567" w:hanging="567"/>
      </w:pPr>
    </w:lvl>
  </w:abstractNum>
  <w:abstractNum w:abstractNumId="22" w15:restartNumberingAfterBreak="0">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2"/>
  </w:num>
  <w:num w:numId="2">
    <w:abstractNumId w:val="10"/>
  </w:num>
  <w:num w:numId="3">
    <w:abstractNumId w:val="19"/>
  </w:num>
  <w:num w:numId="4">
    <w:abstractNumId w:val="11"/>
  </w:num>
  <w:num w:numId="5">
    <w:abstractNumId w:val="20"/>
  </w:num>
  <w:num w:numId="6">
    <w:abstractNumId w:val="9"/>
  </w:num>
  <w:num w:numId="7">
    <w:abstractNumId w:val="12"/>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7"/>
  </w:num>
  <w:num w:numId="13">
    <w:abstractNumId w:val="18"/>
  </w:num>
  <w:num w:numId="14">
    <w:abstractNumId w:val="8"/>
  </w:num>
  <w:num w:numId="15">
    <w:abstractNumId w:val="15"/>
  </w:num>
  <w:num w:numId="16">
    <w:abstractNumId w:val="22"/>
    <w:lvlOverride w:ilvl="0">
      <w:startOverride w:val="1"/>
    </w:lvlOverride>
  </w:num>
  <w:num w:numId="17">
    <w:abstractNumId w:val="21"/>
  </w:num>
  <w:num w:numId="18">
    <w:abstractNumId w:val="1"/>
  </w:num>
  <w:num w:numId="19">
    <w:abstractNumId w:val="0"/>
  </w:num>
  <w:num w:numId="20">
    <w:abstractNumId w:val="6"/>
  </w:num>
  <w:num w:numId="21">
    <w:abstractNumId w:val="3"/>
  </w:num>
  <w:num w:numId="22">
    <w:abstractNumId w:val="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20/04/2023"/>
    <w:docVar w:name="DOCDT" w:val="20/04/2023"/>
    <w:docVar w:name="LastEditedSection" w:val=" 1"/>
    <w:docVar w:name="LVLMNU" w:val="1"/>
    <w:docVar w:name="Num-PE" w:val="695.829v01-00"/>
    <w:docVar w:name="strDocTypeID" w:val="TA_TC"/>
    <w:docVar w:name="strSubDir" w:val="P9_"/>
    <w:docVar w:name="TA_Type" w:val="TA_TC"/>
    <w:docVar w:name="Titre" w:val="adopted at first reading on 20 April 2023 with a view to the adoption of Regulation (EU) 2023/… of the European Parliament and of the Council on information accompanying transfers of funds and certain crypto-assets and amending Directive (EU) 2015/849 (recast) (EP-PE_TC1-COD(2021)0241)"/>
    <w:docVar w:name="Titre-Type" w:val="POSITION OF THE EUROPEAN PARLIAMENT"/>
    <w:docVar w:name="TXTLANGUE" w:val="EN"/>
    <w:docVar w:name="TXTLANGUEMIN" w:val="en"/>
    <w:docVar w:name="TXTNRCOD" w:val="0241"/>
    <w:docVar w:name="TXTNRPE" w:val="695.829v01-00"/>
    <w:docVar w:name="TXTPEorAP" w:val="PE"/>
    <w:docVar w:name="TXTREFSOURCE" w:val="EP-PE_TC1-COD(2021)0241"/>
    <w:docVar w:name="TXTROUTE" w:val="RR\P9_TA-PROV(2023)0118_A9-0081_2022_EN_rEN.docx"/>
    <w:docVar w:name="TXTRULE" w:val="adopted at first reading on 20 April 2023 with a view to the adoption of Regulation (EU) 2023/… of the European Parliament and of the Council on information accompanying transfers of funds and certain crypto-assets and amending Directive (EU) 2015/849 (recast)"/>
    <w:docVar w:name="TXTRULE2" w:val="!ZZRULE2!"/>
    <w:docVar w:name="TXTRULE3" w:val="!ZZRULE3!"/>
    <w:docVar w:name="TXTYEAR" w:val="2021"/>
  </w:docVars>
  <w:rsids>
    <w:rsidRoot w:val="00801193"/>
    <w:rsid w:val="00027017"/>
    <w:rsid w:val="00043BA5"/>
    <w:rsid w:val="000474B0"/>
    <w:rsid w:val="000502A5"/>
    <w:rsid w:val="000756C8"/>
    <w:rsid w:val="0009459A"/>
    <w:rsid w:val="000C620D"/>
    <w:rsid w:val="000E5181"/>
    <w:rsid w:val="000F2FE2"/>
    <w:rsid w:val="00123692"/>
    <w:rsid w:val="001502E1"/>
    <w:rsid w:val="00152E08"/>
    <w:rsid w:val="001A7617"/>
    <w:rsid w:val="001F5FCC"/>
    <w:rsid w:val="002215E8"/>
    <w:rsid w:val="00243603"/>
    <w:rsid w:val="00253BB0"/>
    <w:rsid w:val="002611DA"/>
    <w:rsid w:val="002747B0"/>
    <w:rsid w:val="00287114"/>
    <w:rsid w:val="002A0556"/>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0739F"/>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C5179"/>
    <w:rsid w:val="007D1D58"/>
    <w:rsid w:val="007D769C"/>
    <w:rsid w:val="00801193"/>
    <w:rsid w:val="00821B14"/>
    <w:rsid w:val="00830287"/>
    <w:rsid w:val="00846F4F"/>
    <w:rsid w:val="008639EF"/>
    <w:rsid w:val="008C5553"/>
    <w:rsid w:val="008C5E7E"/>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15D81"/>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C2AF0"/>
  <w15:chartTrackingRefBased/>
  <w15:docId w15:val="{D3AFC0C1-86AF-474B-BD4C-BB45C42E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9" w:qFormat="1"/>
    <w:lsdException w:name="heading 9" w:semiHidden="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oa heading"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8C5E7E"/>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uiPriority w:val="9"/>
    <w:qFormat/>
    <w:rsid w:val="008C5E7E"/>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qFormat/>
    <w:rsid w:val="008C5E7E"/>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uiPriority w:val="9"/>
    <w:qFormat/>
    <w:rsid w:val="008C5E7E"/>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uiPriority w:val="9"/>
    <w:qFormat/>
    <w:rsid w:val="008C5E7E"/>
    <w:pPr>
      <w:spacing w:before="240" w:after="60"/>
      <w:outlineLvl w:val="5"/>
    </w:pPr>
    <w:rPr>
      <w:i/>
      <w:sz w:val="22"/>
      <w:szCs w:val="20"/>
    </w:rPr>
  </w:style>
  <w:style w:type="paragraph" w:styleId="Heading7">
    <w:name w:val="heading 7"/>
    <w:basedOn w:val="Normal"/>
    <w:next w:val="Normal"/>
    <w:link w:val="Heading7Char"/>
    <w:uiPriority w:val="9"/>
    <w:qFormat/>
    <w:rsid w:val="008C5E7E"/>
    <w:pPr>
      <w:spacing w:before="240" w:after="60"/>
      <w:outlineLvl w:val="6"/>
    </w:pPr>
    <w:rPr>
      <w:rFonts w:ascii="Arial" w:hAnsi="Arial"/>
      <w:szCs w:val="20"/>
    </w:rPr>
  </w:style>
  <w:style w:type="paragraph" w:styleId="Heading8">
    <w:name w:val="heading 8"/>
    <w:basedOn w:val="Normal"/>
    <w:next w:val="Normal"/>
    <w:link w:val="Heading8Char"/>
    <w:uiPriority w:val="99"/>
    <w:qFormat/>
    <w:rsid w:val="008C5E7E"/>
    <w:pPr>
      <w:spacing w:before="240" w:after="60"/>
      <w:outlineLvl w:val="7"/>
    </w:pPr>
    <w:rPr>
      <w:rFonts w:ascii="Arial" w:hAnsi="Arial"/>
      <w:i/>
      <w:szCs w:val="20"/>
    </w:rPr>
  </w:style>
  <w:style w:type="paragraph" w:styleId="Heading9">
    <w:name w:val="heading 9"/>
    <w:basedOn w:val="Normal"/>
    <w:next w:val="Normal"/>
    <w:link w:val="Heading9Char"/>
    <w:uiPriority w:val="99"/>
    <w:qFormat/>
    <w:rsid w:val="008C5E7E"/>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uiPriority w:val="99"/>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basedOn w:val="Normal"/>
    <w:link w:val="FootnoteTextChar"/>
    <w:uiPriority w:val="99"/>
    <w:rsid w:val="006305F0"/>
    <w:rPr>
      <w:sz w:val="20"/>
      <w:szCs w:val="20"/>
    </w:rPr>
  </w:style>
  <w:style w:type="character" w:customStyle="1" w:styleId="FootnoteTextChar">
    <w:name w:val="Footnote Text Char"/>
    <w:link w:val="FootnoteText"/>
    <w:uiPriority w:val="99"/>
    <w:rsid w:val="005C637F"/>
  </w:style>
  <w:style w:type="character" w:styleId="FootnoteReference">
    <w:name w:val="footnote reference"/>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rsid w:val="008C5E7E"/>
    <w:rPr>
      <w:sz w:val="24"/>
      <w:lang w:val="fr-FR" w:eastAsia="fr-FR"/>
    </w:rPr>
  </w:style>
  <w:style w:type="character" w:customStyle="1" w:styleId="Heading3Char">
    <w:name w:val="Heading 3 Char"/>
    <w:basedOn w:val="DefaultParagraphFont"/>
    <w:link w:val="Heading3"/>
    <w:uiPriority w:val="9"/>
    <w:rsid w:val="008C5E7E"/>
    <w:rPr>
      <w:rFonts w:ascii="Arial" w:hAnsi="Arial"/>
      <w:sz w:val="24"/>
      <w:lang w:val="fr-FR" w:eastAsia="fr-FR"/>
    </w:rPr>
  </w:style>
  <w:style w:type="character" w:customStyle="1" w:styleId="Heading4Char">
    <w:name w:val="Heading 4 Char"/>
    <w:basedOn w:val="DefaultParagraphFont"/>
    <w:link w:val="Heading4"/>
    <w:uiPriority w:val="9"/>
    <w:rsid w:val="008C5E7E"/>
    <w:rPr>
      <w:sz w:val="24"/>
      <w:lang w:val="en-US" w:eastAsia="fr-FR"/>
    </w:rPr>
  </w:style>
  <w:style w:type="character" w:customStyle="1" w:styleId="Heading5Char">
    <w:name w:val="Heading 5 Char"/>
    <w:basedOn w:val="DefaultParagraphFont"/>
    <w:link w:val="Heading5"/>
    <w:uiPriority w:val="9"/>
    <w:rsid w:val="008C5E7E"/>
    <w:rPr>
      <w:sz w:val="24"/>
      <w:lang w:val="en-US" w:eastAsia="fr-FR"/>
    </w:rPr>
  </w:style>
  <w:style w:type="character" w:customStyle="1" w:styleId="Heading6Char">
    <w:name w:val="Heading 6 Char"/>
    <w:basedOn w:val="DefaultParagraphFont"/>
    <w:link w:val="Heading6"/>
    <w:uiPriority w:val="9"/>
    <w:rsid w:val="008C5E7E"/>
    <w:rPr>
      <w:i/>
      <w:sz w:val="22"/>
    </w:rPr>
  </w:style>
  <w:style w:type="character" w:customStyle="1" w:styleId="Heading7Char">
    <w:name w:val="Heading 7 Char"/>
    <w:basedOn w:val="DefaultParagraphFont"/>
    <w:link w:val="Heading7"/>
    <w:uiPriority w:val="9"/>
    <w:rsid w:val="008C5E7E"/>
    <w:rPr>
      <w:rFonts w:ascii="Arial" w:hAnsi="Arial"/>
      <w:sz w:val="24"/>
    </w:rPr>
  </w:style>
  <w:style w:type="character" w:customStyle="1" w:styleId="Heading8Char">
    <w:name w:val="Heading 8 Char"/>
    <w:basedOn w:val="DefaultParagraphFont"/>
    <w:link w:val="Heading8"/>
    <w:uiPriority w:val="99"/>
    <w:rsid w:val="008C5E7E"/>
    <w:rPr>
      <w:rFonts w:ascii="Arial" w:hAnsi="Arial"/>
      <w:i/>
      <w:sz w:val="24"/>
    </w:rPr>
  </w:style>
  <w:style w:type="character" w:customStyle="1" w:styleId="Heading9Char">
    <w:name w:val="Heading 9 Char"/>
    <w:basedOn w:val="DefaultParagraphFont"/>
    <w:link w:val="Heading9"/>
    <w:uiPriority w:val="99"/>
    <w:rsid w:val="008C5E7E"/>
    <w:rPr>
      <w:rFonts w:ascii="Arial" w:hAnsi="Arial"/>
      <w:b/>
      <w:i/>
      <w:sz w:val="18"/>
    </w:rPr>
  </w:style>
  <w:style w:type="numbering" w:customStyle="1" w:styleId="NoList1">
    <w:name w:val="No List1"/>
    <w:next w:val="NoList"/>
    <w:uiPriority w:val="99"/>
    <w:semiHidden/>
    <w:unhideWhenUsed/>
    <w:rsid w:val="008C5E7E"/>
  </w:style>
  <w:style w:type="paragraph" w:styleId="TOC1">
    <w:name w:val="toc 1"/>
    <w:basedOn w:val="Normal"/>
    <w:next w:val="Normal"/>
    <w:autoRedefine/>
    <w:uiPriority w:val="39"/>
    <w:rsid w:val="008C5E7E"/>
    <w:pPr>
      <w:keepNext/>
      <w:keepLines/>
      <w:widowControl/>
      <w:spacing w:before="200"/>
    </w:pPr>
    <w:rPr>
      <w:b/>
      <w:noProof/>
      <w:szCs w:val="20"/>
      <w:lang w:val="fr-FR" w:eastAsia="fr-FR"/>
    </w:rPr>
  </w:style>
  <w:style w:type="paragraph" w:customStyle="1" w:styleId="EPBodyTA2">
    <w:name w:val="EPBodyTA2"/>
    <w:basedOn w:val="Normal"/>
    <w:rsid w:val="008C5E7E"/>
    <w:pPr>
      <w:jc w:val="center"/>
    </w:pPr>
    <w:rPr>
      <w:rFonts w:ascii="Arial" w:hAnsi="Arial"/>
      <w:bCs/>
      <w:i/>
      <w:sz w:val="20"/>
      <w:szCs w:val="20"/>
    </w:rPr>
  </w:style>
  <w:style w:type="paragraph" w:customStyle="1" w:styleId="EPBodyTA1">
    <w:name w:val="EPBodyTA1"/>
    <w:basedOn w:val="Normal"/>
    <w:rsid w:val="008C5E7E"/>
    <w:pPr>
      <w:jc w:val="center"/>
    </w:pPr>
    <w:rPr>
      <w:rFonts w:ascii="Arial" w:hAnsi="Arial" w:cs="Arial"/>
      <w:b/>
      <w:sz w:val="22"/>
      <w:szCs w:val="22"/>
    </w:rPr>
  </w:style>
  <w:style w:type="paragraph" w:customStyle="1" w:styleId="ATHeading1">
    <w:name w:val="AT Heading 1"/>
    <w:basedOn w:val="Normal"/>
    <w:next w:val="Normal"/>
    <w:rsid w:val="008C5E7E"/>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8C5E7E"/>
    <w:pPr>
      <w:widowControl/>
      <w:spacing w:before="120" w:after="120"/>
      <w:outlineLvl w:val="1"/>
    </w:pPr>
    <w:rPr>
      <w:b/>
      <w:sz w:val="28"/>
      <w:szCs w:val="20"/>
      <w:lang w:eastAsia="fr-FR"/>
    </w:rPr>
  </w:style>
  <w:style w:type="paragraph" w:customStyle="1" w:styleId="ATHeading3">
    <w:name w:val="AT Heading 3"/>
    <w:basedOn w:val="Normal"/>
    <w:next w:val="Normal"/>
    <w:rsid w:val="008C5E7E"/>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8C5E7E"/>
    <w:pPr>
      <w:keepNext/>
      <w:widowControl/>
      <w:spacing w:before="60" w:after="60"/>
      <w:jc w:val="center"/>
    </w:pPr>
    <w:rPr>
      <w:i/>
      <w:szCs w:val="20"/>
      <w:lang w:eastAsia="fr-FR"/>
    </w:rPr>
  </w:style>
  <w:style w:type="paragraph" w:styleId="TOC2">
    <w:name w:val="toc 2"/>
    <w:basedOn w:val="Normal"/>
    <w:next w:val="Normal"/>
    <w:autoRedefine/>
    <w:uiPriority w:val="39"/>
    <w:rsid w:val="008C5E7E"/>
    <w:pPr>
      <w:keepNext/>
      <w:keepLines/>
      <w:widowControl/>
    </w:pPr>
    <w:rPr>
      <w:b/>
      <w:noProof/>
      <w:szCs w:val="20"/>
      <w:lang w:val="fr-FR" w:eastAsia="fr-FR"/>
    </w:rPr>
  </w:style>
  <w:style w:type="paragraph" w:styleId="TOC3">
    <w:name w:val="toc 3"/>
    <w:basedOn w:val="Normal"/>
    <w:next w:val="Normal"/>
    <w:autoRedefine/>
    <w:uiPriority w:val="39"/>
    <w:rsid w:val="008C5E7E"/>
    <w:pPr>
      <w:keepLines/>
      <w:widowControl/>
      <w:ind w:right="510"/>
    </w:pPr>
    <w:rPr>
      <w:noProof/>
      <w:szCs w:val="20"/>
      <w:lang w:val="fr-FR" w:eastAsia="fr-FR"/>
    </w:rPr>
  </w:style>
  <w:style w:type="paragraph" w:customStyle="1" w:styleId="PageHeading">
    <w:name w:val="PageHeading"/>
    <w:basedOn w:val="Normal"/>
    <w:rsid w:val="008C5E7E"/>
    <w:pPr>
      <w:keepNext/>
      <w:spacing w:after="480"/>
      <w:jc w:val="center"/>
    </w:pPr>
    <w:rPr>
      <w:rFonts w:ascii="Arial" w:hAnsi="Arial" w:cs="Arial"/>
      <w:b/>
      <w:szCs w:val="20"/>
    </w:rPr>
  </w:style>
  <w:style w:type="paragraph" w:customStyle="1" w:styleId="Normal12a">
    <w:name w:val="Normal12a"/>
    <w:basedOn w:val="Normal"/>
    <w:rsid w:val="008C5E7E"/>
    <w:pPr>
      <w:spacing w:after="240"/>
    </w:pPr>
    <w:rPr>
      <w:szCs w:val="20"/>
    </w:rPr>
  </w:style>
  <w:style w:type="paragraph" w:customStyle="1" w:styleId="TOCPage">
    <w:name w:val="TOC Page"/>
    <w:basedOn w:val="Normal"/>
    <w:next w:val="TOC1"/>
    <w:rsid w:val="008C5E7E"/>
    <w:pPr>
      <w:keepNext/>
      <w:spacing w:after="240"/>
      <w:jc w:val="right"/>
    </w:pPr>
    <w:rPr>
      <w:rFonts w:ascii="Arial" w:hAnsi="Arial"/>
      <w:b/>
      <w:szCs w:val="20"/>
    </w:rPr>
  </w:style>
  <w:style w:type="paragraph" w:customStyle="1" w:styleId="Normal6a">
    <w:name w:val="Normal6a"/>
    <w:basedOn w:val="Normal"/>
    <w:rsid w:val="008C5E7E"/>
    <w:pPr>
      <w:spacing w:after="120"/>
    </w:pPr>
    <w:rPr>
      <w:szCs w:val="20"/>
    </w:rPr>
  </w:style>
  <w:style w:type="paragraph" w:customStyle="1" w:styleId="NormalBold">
    <w:name w:val="NormalBold"/>
    <w:basedOn w:val="Normal"/>
    <w:link w:val="NormalBoldChar"/>
    <w:rsid w:val="008C5E7E"/>
    <w:rPr>
      <w:b/>
      <w:szCs w:val="20"/>
    </w:rPr>
  </w:style>
  <w:style w:type="paragraph" w:customStyle="1" w:styleId="NormalBold12a">
    <w:name w:val="NormalBold12a"/>
    <w:basedOn w:val="Normal"/>
    <w:rsid w:val="008C5E7E"/>
    <w:pPr>
      <w:spacing w:after="240"/>
    </w:pPr>
    <w:rPr>
      <w:b/>
      <w:szCs w:val="20"/>
    </w:rPr>
  </w:style>
  <w:style w:type="paragraph" w:customStyle="1" w:styleId="NormalHanging12a">
    <w:name w:val="NormalHanging12a"/>
    <w:basedOn w:val="Normal"/>
    <w:rsid w:val="008C5E7E"/>
    <w:pPr>
      <w:spacing w:after="240"/>
      <w:ind w:left="567" w:hanging="567"/>
    </w:pPr>
    <w:rPr>
      <w:szCs w:val="20"/>
    </w:rPr>
  </w:style>
  <w:style w:type="paragraph" w:customStyle="1" w:styleId="CoverNormal24a">
    <w:name w:val="CoverNormal24a"/>
    <w:basedOn w:val="Normal"/>
    <w:rsid w:val="008C5E7E"/>
    <w:pPr>
      <w:spacing w:after="480"/>
      <w:ind w:left="1417"/>
    </w:pPr>
    <w:rPr>
      <w:szCs w:val="20"/>
    </w:rPr>
  </w:style>
  <w:style w:type="paragraph" w:customStyle="1" w:styleId="AnnexWPTabs">
    <w:name w:val="AnnexWPTabs"/>
    <w:basedOn w:val="Normal"/>
    <w:rsid w:val="008C5E7E"/>
    <w:pPr>
      <w:tabs>
        <w:tab w:val="right" w:pos="3686"/>
        <w:tab w:val="left" w:pos="3827"/>
      </w:tabs>
    </w:pPr>
    <w:rPr>
      <w:b/>
      <w:szCs w:val="20"/>
    </w:rPr>
  </w:style>
  <w:style w:type="paragraph" w:customStyle="1" w:styleId="AnnexWPDate">
    <w:name w:val="AnnexWPDate"/>
    <w:basedOn w:val="Normal"/>
    <w:rsid w:val="008C5E7E"/>
    <w:pPr>
      <w:spacing w:before="240" w:after="480"/>
      <w:jc w:val="right"/>
    </w:pPr>
    <w:rPr>
      <w:szCs w:val="20"/>
    </w:rPr>
  </w:style>
  <w:style w:type="paragraph" w:customStyle="1" w:styleId="AnnexWPSmall">
    <w:name w:val="AnnexWPSmall"/>
    <w:basedOn w:val="Normal"/>
    <w:rsid w:val="008C5E7E"/>
    <w:rPr>
      <w:smallCaps/>
      <w:sz w:val="20"/>
      <w:szCs w:val="20"/>
    </w:rPr>
  </w:style>
  <w:style w:type="paragraph" w:customStyle="1" w:styleId="AnnexWPDocType">
    <w:name w:val="AnnexWPDocType"/>
    <w:basedOn w:val="Normal"/>
    <w:rsid w:val="008C5E7E"/>
    <w:pPr>
      <w:spacing w:after="240"/>
      <w:jc w:val="center"/>
    </w:pPr>
    <w:rPr>
      <w:b/>
      <w:szCs w:val="20"/>
    </w:rPr>
  </w:style>
  <w:style w:type="paragraph" w:customStyle="1" w:styleId="AnnexWPTitle">
    <w:name w:val="AnnexWPTitle"/>
    <w:basedOn w:val="Normal"/>
    <w:rsid w:val="008C5E7E"/>
    <w:pPr>
      <w:spacing w:before="480"/>
    </w:pPr>
    <w:rPr>
      <w:b/>
      <w:szCs w:val="20"/>
    </w:rPr>
  </w:style>
  <w:style w:type="paragraph" w:customStyle="1" w:styleId="AmJustText">
    <w:name w:val="AmJustText"/>
    <w:basedOn w:val="Normal"/>
    <w:rsid w:val="008C5E7E"/>
    <w:pPr>
      <w:spacing w:after="240"/>
    </w:pPr>
    <w:rPr>
      <w:i/>
      <w:szCs w:val="20"/>
    </w:rPr>
  </w:style>
  <w:style w:type="paragraph" w:customStyle="1" w:styleId="AmCrossRef">
    <w:name w:val="AmCrossRef"/>
    <w:basedOn w:val="Normal"/>
    <w:rsid w:val="008C5E7E"/>
    <w:pPr>
      <w:spacing w:before="240" w:after="240"/>
      <w:jc w:val="center"/>
    </w:pPr>
    <w:rPr>
      <w:i/>
      <w:szCs w:val="20"/>
    </w:rPr>
  </w:style>
  <w:style w:type="paragraph" w:customStyle="1" w:styleId="AmJustTitle">
    <w:name w:val="AmJustTitle"/>
    <w:basedOn w:val="Normal"/>
    <w:next w:val="AmJustText"/>
    <w:rsid w:val="008C5E7E"/>
    <w:pPr>
      <w:keepNext/>
      <w:spacing w:before="240" w:after="240"/>
      <w:jc w:val="center"/>
    </w:pPr>
    <w:rPr>
      <w:i/>
      <w:szCs w:val="20"/>
    </w:rPr>
  </w:style>
  <w:style w:type="paragraph" w:customStyle="1" w:styleId="AmOrLang">
    <w:name w:val="AmOrLang"/>
    <w:basedOn w:val="Normal"/>
    <w:rsid w:val="008C5E7E"/>
    <w:pPr>
      <w:spacing w:before="240" w:after="240"/>
      <w:jc w:val="right"/>
    </w:pPr>
    <w:rPr>
      <w:szCs w:val="20"/>
    </w:rPr>
  </w:style>
  <w:style w:type="paragraph" w:customStyle="1" w:styleId="AmColumnHeading">
    <w:name w:val="AmColumnHeading"/>
    <w:basedOn w:val="Normal"/>
    <w:rsid w:val="008C5E7E"/>
    <w:pPr>
      <w:spacing w:after="240"/>
      <w:jc w:val="center"/>
    </w:pPr>
    <w:rPr>
      <w:i/>
      <w:szCs w:val="20"/>
    </w:rPr>
  </w:style>
  <w:style w:type="paragraph" w:customStyle="1" w:styleId="AmNumberTabs">
    <w:name w:val="AmNumberTabs"/>
    <w:basedOn w:val="Normal"/>
    <w:rsid w:val="008C5E7E"/>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8C5E7E"/>
    <w:pPr>
      <w:spacing w:before="240"/>
    </w:pPr>
    <w:rPr>
      <w:b/>
      <w:szCs w:val="20"/>
    </w:rPr>
  </w:style>
  <w:style w:type="paragraph" w:customStyle="1" w:styleId="AnnexWPLogo">
    <w:name w:val="AnnexWPLogo"/>
    <w:basedOn w:val="Normal"/>
    <w:rsid w:val="008C5E7E"/>
    <w:pPr>
      <w:spacing w:before="120" w:after="120"/>
    </w:pPr>
    <w:rPr>
      <w:szCs w:val="20"/>
    </w:rPr>
  </w:style>
  <w:style w:type="paragraph" w:customStyle="1" w:styleId="EPComma">
    <w:name w:val="EPComma"/>
    <w:basedOn w:val="Normal"/>
    <w:rsid w:val="008C5E7E"/>
    <w:pPr>
      <w:spacing w:before="480" w:after="240"/>
    </w:pPr>
    <w:rPr>
      <w:szCs w:val="20"/>
    </w:rPr>
  </w:style>
  <w:style w:type="paragraph" w:customStyle="1" w:styleId="Lgendesigne">
    <w:name w:val="Légende signe"/>
    <w:basedOn w:val="Normal"/>
    <w:rsid w:val="008C5E7E"/>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8C5E7E"/>
    <w:pPr>
      <w:spacing w:before="240" w:after="240"/>
    </w:pPr>
    <w:rPr>
      <w:b/>
      <w:i/>
      <w:snapToGrid w:val="0"/>
      <w:szCs w:val="20"/>
      <w:lang w:eastAsia="en-US"/>
    </w:rPr>
  </w:style>
  <w:style w:type="paragraph" w:customStyle="1" w:styleId="Lgendestandard">
    <w:name w:val="Légende standard"/>
    <w:basedOn w:val="Normal"/>
    <w:rsid w:val="008C5E7E"/>
    <w:rPr>
      <w:sz w:val="18"/>
      <w:szCs w:val="20"/>
    </w:rPr>
  </w:style>
  <w:style w:type="paragraph" w:customStyle="1" w:styleId="Normal12Hanging">
    <w:name w:val="Normal12Hanging"/>
    <w:basedOn w:val="Normal"/>
    <w:rsid w:val="008C5E7E"/>
    <w:pPr>
      <w:snapToGrid w:val="0"/>
      <w:spacing w:after="240"/>
      <w:ind w:left="357" w:hanging="357"/>
    </w:pPr>
    <w:rPr>
      <w:szCs w:val="20"/>
    </w:rPr>
  </w:style>
  <w:style w:type="paragraph" w:customStyle="1" w:styleId="EntPE">
    <w:name w:val="EntPE"/>
    <w:basedOn w:val="Normal12"/>
    <w:rsid w:val="008C5E7E"/>
    <w:pPr>
      <w:jc w:val="center"/>
    </w:pPr>
    <w:rPr>
      <w:noProof w:val="0"/>
      <w:sz w:val="56"/>
    </w:rPr>
  </w:style>
  <w:style w:type="paragraph" w:customStyle="1" w:styleId="Normal12">
    <w:name w:val="Normal12"/>
    <w:basedOn w:val="Normal"/>
    <w:link w:val="Normal12Char"/>
    <w:rsid w:val="008C5E7E"/>
    <w:pPr>
      <w:spacing w:after="240"/>
    </w:pPr>
    <w:rPr>
      <w:noProof/>
      <w:szCs w:val="20"/>
    </w:rPr>
  </w:style>
  <w:style w:type="paragraph" w:customStyle="1" w:styleId="CommitteeAM">
    <w:name w:val="CommitteeAM"/>
    <w:basedOn w:val="Normal"/>
    <w:rsid w:val="008C5E7E"/>
    <w:pPr>
      <w:spacing w:before="240" w:after="600"/>
      <w:jc w:val="center"/>
    </w:pPr>
    <w:rPr>
      <w:i/>
      <w:szCs w:val="20"/>
    </w:rPr>
  </w:style>
  <w:style w:type="paragraph" w:customStyle="1" w:styleId="ZDateAM">
    <w:name w:val="ZDateAM"/>
    <w:basedOn w:val="Normal"/>
    <w:rsid w:val="008C5E7E"/>
    <w:pPr>
      <w:tabs>
        <w:tab w:val="right" w:pos="9356"/>
      </w:tabs>
      <w:spacing w:after="480"/>
    </w:pPr>
    <w:rPr>
      <w:noProof/>
      <w:szCs w:val="20"/>
    </w:rPr>
  </w:style>
  <w:style w:type="paragraph" w:customStyle="1" w:styleId="ProjRap">
    <w:name w:val="ProjRap"/>
    <w:basedOn w:val="Normal"/>
    <w:rsid w:val="008C5E7E"/>
    <w:pPr>
      <w:tabs>
        <w:tab w:val="right" w:pos="9356"/>
      </w:tabs>
    </w:pPr>
    <w:rPr>
      <w:b/>
      <w:noProof/>
      <w:szCs w:val="20"/>
    </w:rPr>
  </w:style>
  <w:style w:type="character" w:customStyle="1" w:styleId="Normal12Char">
    <w:name w:val="Normal12 Char"/>
    <w:basedOn w:val="DefaultParagraphFont"/>
    <w:link w:val="Normal12"/>
    <w:locked/>
    <w:rsid w:val="008C5E7E"/>
    <w:rPr>
      <w:noProof/>
      <w:sz w:val="24"/>
    </w:rPr>
  </w:style>
  <w:style w:type="paragraph" w:customStyle="1" w:styleId="PELeft">
    <w:name w:val="PELeft"/>
    <w:basedOn w:val="Normal"/>
    <w:rsid w:val="008C5E7E"/>
    <w:pPr>
      <w:spacing w:before="40" w:after="40"/>
    </w:pPr>
    <w:rPr>
      <w:rFonts w:ascii="Arial" w:hAnsi="Arial" w:cs="Arial"/>
      <w:sz w:val="22"/>
      <w:szCs w:val="22"/>
      <w:lang w:val="fr-FR"/>
    </w:rPr>
  </w:style>
  <w:style w:type="paragraph" w:customStyle="1" w:styleId="PERight">
    <w:name w:val="PERight"/>
    <w:basedOn w:val="Normal"/>
    <w:next w:val="Normal"/>
    <w:rsid w:val="008C5E7E"/>
    <w:pPr>
      <w:jc w:val="right"/>
    </w:pPr>
    <w:rPr>
      <w:rFonts w:ascii="Arial" w:hAnsi="Arial" w:cs="Arial"/>
      <w:sz w:val="22"/>
      <w:szCs w:val="22"/>
      <w:lang w:val="fr-FR"/>
    </w:rPr>
  </w:style>
  <w:style w:type="paragraph" w:customStyle="1" w:styleId="Normal6">
    <w:name w:val="Normal6"/>
    <w:basedOn w:val="Normal"/>
    <w:link w:val="Normal6Char"/>
    <w:rsid w:val="008C5E7E"/>
    <w:pPr>
      <w:spacing w:after="120"/>
    </w:pPr>
    <w:rPr>
      <w:szCs w:val="20"/>
      <w:lang w:val="fr-FR"/>
    </w:rPr>
  </w:style>
  <w:style w:type="paragraph" w:customStyle="1" w:styleId="Normal12Italic">
    <w:name w:val="Normal12Italic"/>
    <w:basedOn w:val="Normal12"/>
    <w:rsid w:val="008C5E7E"/>
    <w:rPr>
      <w:i/>
      <w:lang w:val="fr-FR"/>
    </w:rPr>
  </w:style>
  <w:style w:type="character" w:customStyle="1" w:styleId="NormalBoldChar">
    <w:name w:val="NormalBold Char"/>
    <w:basedOn w:val="DefaultParagraphFont"/>
    <w:link w:val="NormalBold"/>
    <w:rsid w:val="008C5E7E"/>
    <w:rPr>
      <w:b/>
      <w:sz w:val="24"/>
    </w:rPr>
  </w:style>
  <w:style w:type="paragraph" w:customStyle="1" w:styleId="JustificationTitle">
    <w:name w:val="JustificationTitle"/>
    <w:basedOn w:val="Normal"/>
    <w:next w:val="Normal12"/>
    <w:rsid w:val="008C5E7E"/>
    <w:pPr>
      <w:keepNext/>
      <w:spacing w:before="240" w:after="240"/>
      <w:jc w:val="center"/>
    </w:pPr>
    <w:rPr>
      <w:i/>
      <w:noProof/>
      <w:szCs w:val="20"/>
      <w:lang w:val="fr-FR"/>
    </w:rPr>
  </w:style>
  <w:style w:type="paragraph" w:customStyle="1" w:styleId="Olang">
    <w:name w:val="Olang"/>
    <w:basedOn w:val="Normal"/>
    <w:rsid w:val="008C5E7E"/>
    <w:pPr>
      <w:spacing w:before="240" w:after="240"/>
      <w:jc w:val="right"/>
    </w:pPr>
    <w:rPr>
      <w:noProof/>
      <w:lang w:val="fr-FR"/>
    </w:rPr>
  </w:style>
  <w:style w:type="character" w:customStyle="1" w:styleId="Normal6Char">
    <w:name w:val="Normal6 Char"/>
    <w:basedOn w:val="DefaultParagraphFont"/>
    <w:link w:val="Normal6"/>
    <w:rsid w:val="008C5E7E"/>
    <w:rPr>
      <w:sz w:val="24"/>
      <w:lang w:val="fr-FR"/>
    </w:rPr>
  </w:style>
  <w:style w:type="paragraph" w:customStyle="1" w:styleId="ColumnHeading">
    <w:name w:val="ColumnHeading"/>
    <w:basedOn w:val="Normal"/>
    <w:rsid w:val="008C5E7E"/>
    <w:pPr>
      <w:spacing w:after="240"/>
      <w:jc w:val="center"/>
    </w:pPr>
    <w:rPr>
      <w:i/>
      <w:szCs w:val="20"/>
      <w:lang w:val="fr-FR"/>
    </w:rPr>
  </w:style>
  <w:style w:type="paragraph" w:customStyle="1" w:styleId="AMNumberTabs0">
    <w:name w:val="AMNumberTabs"/>
    <w:basedOn w:val="Normal"/>
    <w:rsid w:val="008C5E7E"/>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CrossRef">
    <w:name w:val="CrossRef"/>
    <w:basedOn w:val="Normal"/>
    <w:rsid w:val="008C5E7E"/>
    <w:pPr>
      <w:spacing w:before="240"/>
      <w:jc w:val="center"/>
    </w:pPr>
    <w:rPr>
      <w:i/>
      <w:szCs w:val="20"/>
      <w:lang w:val="fr-FR"/>
    </w:rPr>
  </w:style>
  <w:style w:type="paragraph" w:customStyle="1" w:styleId="Footer2">
    <w:name w:val="Footer2"/>
    <w:basedOn w:val="Normal12"/>
    <w:rsid w:val="008C5E7E"/>
    <w:pPr>
      <w:tabs>
        <w:tab w:val="center" w:pos="4535"/>
        <w:tab w:val="right" w:pos="9923"/>
      </w:tabs>
      <w:spacing w:line="480" w:lineRule="auto"/>
      <w:ind w:left="-851"/>
    </w:pPr>
    <w:rPr>
      <w:rFonts w:ascii="Arial" w:cs="Arial"/>
      <w:b/>
      <w:sz w:val="48"/>
    </w:rPr>
  </w:style>
  <w:style w:type="character" w:customStyle="1" w:styleId="Footer2Middle">
    <w:name w:val="Footer2Middle"/>
    <w:rsid w:val="008C5E7E"/>
    <w:rPr>
      <w:rFonts w:ascii="Arial" w:cs="Arial"/>
      <w:b w:val="0"/>
      <w:i/>
      <w:color w:val="C0C0C0"/>
      <w:sz w:val="22"/>
    </w:rPr>
  </w:style>
  <w:style w:type="character" w:styleId="CommentReference">
    <w:name w:val="annotation reference"/>
    <w:basedOn w:val="DefaultParagraphFont"/>
    <w:uiPriority w:val="99"/>
    <w:rsid w:val="008C5E7E"/>
    <w:rPr>
      <w:sz w:val="16"/>
      <w:szCs w:val="16"/>
    </w:rPr>
  </w:style>
  <w:style w:type="paragraph" w:styleId="CommentText">
    <w:name w:val="annotation text"/>
    <w:basedOn w:val="Normal"/>
    <w:link w:val="CommentTextChar"/>
    <w:rsid w:val="008C5E7E"/>
    <w:rPr>
      <w:sz w:val="20"/>
      <w:szCs w:val="20"/>
    </w:rPr>
  </w:style>
  <w:style w:type="character" w:customStyle="1" w:styleId="CommentTextChar">
    <w:name w:val="Comment Text Char"/>
    <w:basedOn w:val="DefaultParagraphFont"/>
    <w:link w:val="CommentText"/>
    <w:rsid w:val="008C5E7E"/>
  </w:style>
  <w:style w:type="paragraph" w:styleId="BalloonText">
    <w:name w:val="Balloon Text"/>
    <w:basedOn w:val="Normal"/>
    <w:link w:val="BalloonTextChar"/>
    <w:uiPriority w:val="99"/>
    <w:unhideWhenUsed/>
    <w:rsid w:val="008C5E7E"/>
    <w:rPr>
      <w:rFonts w:ascii="Segoe UI" w:hAnsi="Segoe UI" w:cs="Segoe UI"/>
      <w:sz w:val="18"/>
      <w:szCs w:val="18"/>
    </w:rPr>
  </w:style>
  <w:style w:type="character" w:customStyle="1" w:styleId="BalloonTextChar">
    <w:name w:val="Balloon Text Char"/>
    <w:basedOn w:val="DefaultParagraphFont"/>
    <w:link w:val="BalloonText"/>
    <w:uiPriority w:val="99"/>
    <w:rsid w:val="008C5E7E"/>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8C5E7E"/>
    <w:rPr>
      <w:b/>
      <w:bCs/>
    </w:rPr>
  </w:style>
  <w:style w:type="character" w:customStyle="1" w:styleId="CommentSubjectChar">
    <w:name w:val="Comment Subject Char"/>
    <w:basedOn w:val="CommentTextChar"/>
    <w:link w:val="CommentSubject"/>
    <w:uiPriority w:val="99"/>
    <w:rsid w:val="008C5E7E"/>
    <w:rPr>
      <w:b/>
      <w:bCs/>
    </w:rPr>
  </w:style>
  <w:style w:type="paragraph" w:customStyle="1" w:styleId="Heading">
    <w:name w:val="Heading"/>
    <w:basedOn w:val="Normal"/>
    <w:rsid w:val="008C5E7E"/>
    <w:pPr>
      <w:widowControl/>
    </w:pPr>
    <w:rPr>
      <w:rFonts w:eastAsia="Calibri"/>
      <w:b/>
      <w:szCs w:val="20"/>
    </w:rPr>
  </w:style>
  <w:style w:type="character" w:customStyle="1" w:styleId="CRMarker">
    <w:name w:val="CR Marker"/>
    <w:basedOn w:val="DefaultParagraphFont"/>
    <w:uiPriority w:val="99"/>
    <w:rsid w:val="008C5E7E"/>
    <w:rPr>
      <w:rFonts w:ascii="Wingdings" w:hAnsi="Wingdings" w:hint="default"/>
    </w:rPr>
  </w:style>
  <w:style w:type="paragraph" w:customStyle="1" w:styleId="Point0">
    <w:name w:val="Point 0"/>
    <w:basedOn w:val="Normal"/>
    <w:rsid w:val="008C5E7E"/>
    <w:pPr>
      <w:widowControl/>
      <w:spacing w:before="120" w:after="120"/>
      <w:ind w:left="850" w:hanging="850"/>
      <w:jc w:val="both"/>
    </w:pPr>
    <w:rPr>
      <w:rFonts w:eastAsia="Calibri"/>
      <w:szCs w:val="22"/>
      <w:lang w:eastAsia="en-US"/>
    </w:rPr>
  </w:style>
  <w:style w:type="paragraph" w:customStyle="1" w:styleId="Default">
    <w:name w:val="Default"/>
    <w:rsid w:val="008C5E7E"/>
    <w:pPr>
      <w:autoSpaceDE w:val="0"/>
      <w:autoSpaceDN w:val="0"/>
      <w:adjustRightInd w:val="0"/>
    </w:pPr>
    <w:rPr>
      <w:color w:val="000000"/>
      <w:sz w:val="24"/>
      <w:szCs w:val="24"/>
    </w:rPr>
  </w:style>
  <w:style w:type="character" w:styleId="Hyperlink">
    <w:name w:val="Hyperlink"/>
    <w:basedOn w:val="DefaultParagraphFont"/>
    <w:uiPriority w:val="99"/>
    <w:unhideWhenUsed/>
    <w:rsid w:val="008C5E7E"/>
    <w:rPr>
      <w:rFonts w:ascii="Times New Roman" w:hAnsi="Times New Roman" w:cs="Times New Roman" w:hint="default"/>
      <w:color w:val="0000FF"/>
      <w:u w:val="single"/>
    </w:rPr>
  </w:style>
  <w:style w:type="character" w:styleId="FollowedHyperlink">
    <w:name w:val="FollowedHyperlink"/>
    <w:basedOn w:val="DefaultParagraphFont"/>
    <w:uiPriority w:val="99"/>
    <w:unhideWhenUsed/>
    <w:rsid w:val="008C5E7E"/>
    <w:rPr>
      <w:color w:val="954F72" w:themeColor="followedHyperlink"/>
      <w:u w:val="single"/>
    </w:rPr>
  </w:style>
  <w:style w:type="paragraph" w:customStyle="1" w:styleId="Text1">
    <w:name w:val="Text 1"/>
    <w:basedOn w:val="Normal"/>
    <w:rsid w:val="008C5E7E"/>
    <w:pPr>
      <w:widowControl/>
      <w:spacing w:before="120" w:after="120"/>
      <w:ind w:left="850"/>
      <w:jc w:val="both"/>
    </w:pPr>
    <w:rPr>
      <w:rFonts w:eastAsiaTheme="minorHAnsi"/>
      <w:szCs w:val="22"/>
      <w:lang w:eastAsia="en-US"/>
    </w:rPr>
  </w:style>
  <w:style w:type="paragraph" w:customStyle="1" w:styleId="Text2">
    <w:name w:val="Text 2"/>
    <w:basedOn w:val="Normal"/>
    <w:rsid w:val="008C5E7E"/>
    <w:pPr>
      <w:widowControl/>
      <w:spacing w:before="120" w:after="120"/>
      <w:ind w:left="1417"/>
      <w:jc w:val="both"/>
    </w:pPr>
    <w:rPr>
      <w:rFonts w:eastAsiaTheme="minorHAnsi"/>
      <w:szCs w:val="22"/>
      <w:lang w:eastAsia="en-US"/>
    </w:rPr>
  </w:style>
  <w:style w:type="paragraph" w:customStyle="1" w:styleId="msonormal0">
    <w:name w:val="msonormal"/>
    <w:basedOn w:val="Normal"/>
    <w:rsid w:val="008C5E7E"/>
    <w:pPr>
      <w:widowControl/>
      <w:spacing w:before="100" w:beforeAutospacing="1" w:after="100" w:afterAutospacing="1"/>
    </w:pPr>
  </w:style>
  <w:style w:type="paragraph" w:styleId="TOC4">
    <w:name w:val="toc 4"/>
    <w:basedOn w:val="Normal"/>
    <w:next w:val="Normal"/>
    <w:autoRedefine/>
    <w:uiPriority w:val="39"/>
    <w:unhideWhenUsed/>
    <w:rsid w:val="008C5E7E"/>
    <w:pPr>
      <w:widowControl/>
      <w:tabs>
        <w:tab w:val="right" w:leader="dot" w:pos="9071"/>
      </w:tabs>
      <w:spacing w:before="60" w:after="120"/>
      <w:ind w:left="850" w:hanging="850"/>
    </w:pPr>
    <w:rPr>
      <w:rFonts w:eastAsiaTheme="minorHAnsi"/>
      <w:szCs w:val="22"/>
      <w:lang w:eastAsia="en-US"/>
    </w:rPr>
  </w:style>
  <w:style w:type="paragraph" w:styleId="TOC5">
    <w:name w:val="toc 5"/>
    <w:basedOn w:val="Normal"/>
    <w:next w:val="Normal"/>
    <w:autoRedefine/>
    <w:uiPriority w:val="39"/>
    <w:unhideWhenUsed/>
    <w:rsid w:val="008C5E7E"/>
    <w:pPr>
      <w:widowControl/>
      <w:tabs>
        <w:tab w:val="right" w:leader="dot" w:pos="9071"/>
      </w:tabs>
      <w:spacing w:before="300" w:after="120"/>
    </w:pPr>
    <w:rPr>
      <w:rFonts w:eastAsiaTheme="minorHAnsi"/>
      <w:szCs w:val="22"/>
      <w:lang w:eastAsia="en-US"/>
    </w:rPr>
  </w:style>
  <w:style w:type="paragraph" w:styleId="TOC6">
    <w:name w:val="toc 6"/>
    <w:basedOn w:val="Normal"/>
    <w:next w:val="Normal"/>
    <w:autoRedefine/>
    <w:uiPriority w:val="39"/>
    <w:unhideWhenUsed/>
    <w:rsid w:val="008C5E7E"/>
    <w:pPr>
      <w:widowControl/>
      <w:tabs>
        <w:tab w:val="right" w:leader="dot" w:pos="9071"/>
      </w:tabs>
      <w:spacing w:before="240" w:after="120"/>
    </w:pPr>
    <w:rPr>
      <w:rFonts w:eastAsiaTheme="minorHAnsi"/>
      <w:szCs w:val="22"/>
      <w:lang w:eastAsia="en-US"/>
    </w:rPr>
  </w:style>
  <w:style w:type="paragraph" w:styleId="TOC7">
    <w:name w:val="toc 7"/>
    <w:basedOn w:val="Normal"/>
    <w:next w:val="Normal"/>
    <w:autoRedefine/>
    <w:uiPriority w:val="39"/>
    <w:unhideWhenUsed/>
    <w:rsid w:val="008C5E7E"/>
    <w:pPr>
      <w:widowControl/>
      <w:tabs>
        <w:tab w:val="right" w:leader="dot" w:pos="9071"/>
      </w:tabs>
      <w:spacing w:before="180" w:after="120"/>
    </w:pPr>
    <w:rPr>
      <w:rFonts w:eastAsiaTheme="minorHAnsi"/>
      <w:szCs w:val="22"/>
      <w:lang w:eastAsia="en-US"/>
    </w:rPr>
  </w:style>
  <w:style w:type="paragraph" w:styleId="TOC8">
    <w:name w:val="toc 8"/>
    <w:basedOn w:val="Normal"/>
    <w:next w:val="Normal"/>
    <w:autoRedefine/>
    <w:uiPriority w:val="39"/>
    <w:unhideWhenUsed/>
    <w:rsid w:val="008C5E7E"/>
    <w:pPr>
      <w:widowControl/>
      <w:tabs>
        <w:tab w:val="right" w:leader="dot" w:pos="9071"/>
      </w:tabs>
      <w:spacing w:before="120" w:after="120"/>
    </w:pPr>
    <w:rPr>
      <w:rFonts w:eastAsiaTheme="minorHAnsi"/>
      <w:szCs w:val="22"/>
      <w:lang w:eastAsia="en-US"/>
    </w:rPr>
  </w:style>
  <w:style w:type="paragraph" w:styleId="TOC9">
    <w:name w:val="toc 9"/>
    <w:basedOn w:val="Normal"/>
    <w:next w:val="Normal"/>
    <w:autoRedefine/>
    <w:uiPriority w:val="39"/>
    <w:unhideWhenUsed/>
    <w:rsid w:val="008C5E7E"/>
    <w:pPr>
      <w:widowControl/>
      <w:tabs>
        <w:tab w:val="right" w:leader="dot" w:pos="9071"/>
      </w:tabs>
      <w:spacing w:before="120" w:after="120"/>
      <w:jc w:val="both"/>
    </w:pPr>
    <w:rPr>
      <w:rFonts w:eastAsiaTheme="minorHAnsi"/>
      <w:szCs w:val="22"/>
      <w:lang w:eastAsia="en-US"/>
    </w:rPr>
  </w:style>
  <w:style w:type="paragraph" w:styleId="Caption">
    <w:name w:val="caption"/>
    <w:basedOn w:val="Normal"/>
    <w:next w:val="Normal"/>
    <w:uiPriority w:val="99"/>
    <w:unhideWhenUsed/>
    <w:qFormat/>
    <w:rsid w:val="008C5E7E"/>
    <w:pPr>
      <w:widowControl/>
      <w:spacing w:before="120" w:after="120"/>
      <w:jc w:val="both"/>
    </w:pPr>
    <w:rPr>
      <w:rFonts w:eastAsiaTheme="minorEastAsia"/>
      <w:b/>
      <w:bCs/>
      <w:szCs w:val="22"/>
      <w:lang w:eastAsia="en-US"/>
    </w:rPr>
  </w:style>
  <w:style w:type="paragraph" w:styleId="TableofFigures">
    <w:name w:val="table of figures"/>
    <w:basedOn w:val="Normal"/>
    <w:next w:val="Normal"/>
    <w:uiPriority w:val="99"/>
    <w:unhideWhenUsed/>
    <w:rsid w:val="008C5E7E"/>
    <w:pPr>
      <w:widowControl/>
      <w:spacing w:before="120"/>
      <w:jc w:val="both"/>
    </w:pPr>
    <w:rPr>
      <w:rFonts w:eastAsiaTheme="minorHAnsi"/>
      <w:szCs w:val="22"/>
      <w:lang w:eastAsia="en-US"/>
    </w:rPr>
  </w:style>
  <w:style w:type="paragraph" w:styleId="TOAHeading">
    <w:name w:val="toa heading"/>
    <w:basedOn w:val="Normal"/>
    <w:next w:val="Normal"/>
    <w:uiPriority w:val="99"/>
    <w:unhideWhenUsed/>
    <w:rsid w:val="008C5E7E"/>
    <w:pPr>
      <w:widowControl/>
      <w:spacing w:before="120" w:after="120"/>
      <w:jc w:val="both"/>
    </w:pPr>
    <w:rPr>
      <w:rFonts w:ascii="Arial" w:eastAsiaTheme="minorEastAsia" w:hAnsi="Arial" w:cs="Arial"/>
      <w:b/>
      <w:bCs/>
      <w:szCs w:val="22"/>
      <w:lang w:eastAsia="en-US"/>
    </w:rPr>
  </w:style>
  <w:style w:type="paragraph" w:styleId="ListBullet">
    <w:name w:val="List Bullet"/>
    <w:basedOn w:val="Normal"/>
    <w:uiPriority w:val="99"/>
    <w:unhideWhenUsed/>
    <w:qFormat/>
    <w:rsid w:val="008C5E7E"/>
    <w:pPr>
      <w:widowControl/>
      <w:tabs>
        <w:tab w:val="num" w:pos="360"/>
      </w:tabs>
      <w:spacing w:before="120" w:after="120"/>
      <w:ind w:left="360" w:hanging="360"/>
      <w:contextualSpacing/>
      <w:jc w:val="both"/>
    </w:pPr>
    <w:rPr>
      <w:rFonts w:eastAsiaTheme="minorEastAsia"/>
      <w:szCs w:val="22"/>
      <w:lang w:eastAsia="en-US"/>
    </w:rPr>
  </w:style>
  <w:style w:type="paragraph" w:styleId="ListNumber">
    <w:name w:val="List Number"/>
    <w:basedOn w:val="Normal"/>
    <w:uiPriority w:val="99"/>
    <w:unhideWhenUsed/>
    <w:rsid w:val="008C5E7E"/>
    <w:pPr>
      <w:widowControl/>
      <w:tabs>
        <w:tab w:val="num" w:pos="360"/>
      </w:tabs>
      <w:spacing w:before="120" w:after="120"/>
      <w:ind w:left="360" w:hanging="360"/>
      <w:contextualSpacing/>
      <w:jc w:val="both"/>
    </w:pPr>
    <w:rPr>
      <w:rFonts w:eastAsiaTheme="minorHAnsi"/>
      <w:szCs w:val="22"/>
      <w:lang w:eastAsia="en-US"/>
    </w:rPr>
  </w:style>
  <w:style w:type="paragraph" w:styleId="ListBullet2">
    <w:name w:val="List Bullet 2"/>
    <w:basedOn w:val="Normal"/>
    <w:uiPriority w:val="99"/>
    <w:unhideWhenUsed/>
    <w:rsid w:val="008C5E7E"/>
    <w:pPr>
      <w:widowControl/>
      <w:tabs>
        <w:tab w:val="num" w:pos="643"/>
      </w:tabs>
      <w:spacing w:before="120" w:after="120"/>
      <w:ind w:left="643" w:hanging="360"/>
      <w:contextualSpacing/>
      <w:jc w:val="both"/>
    </w:pPr>
    <w:rPr>
      <w:rFonts w:eastAsiaTheme="minorHAnsi"/>
      <w:szCs w:val="22"/>
      <w:lang w:eastAsia="en-US"/>
    </w:rPr>
  </w:style>
  <w:style w:type="paragraph" w:styleId="ListBullet3">
    <w:name w:val="List Bullet 3"/>
    <w:basedOn w:val="Normal"/>
    <w:uiPriority w:val="99"/>
    <w:unhideWhenUsed/>
    <w:rsid w:val="008C5E7E"/>
    <w:pPr>
      <w:widowControl/>
      <w:tabs>
        <w:tab w:val="num" w:pos="926"/>
      </w:tabs>
      <w:spacing w:before="120" w:after="120"/>
      <w:ind w:left="926" w:hanging="360"/>
      <w:contextualSpacing/>
      <w:jc w:val="both"/>
    </w:pPr>
    <w:rPr>
      <w:rFonts w:eastAsiaTheme="minorHAnsi"/>
      <w:szCs w:val="22"/>
      <w:lang w:eastAsia="en-US"/>
    </w:rPr>
  </w:style>
  <w:style w:type="paragraph" w:styleId="ListBullet4">
    <w:name w:val="List Bullet 4"/>
    <w:basedOn w:val="Normal"/>
    <w:uiPriority w:val="99"/>
    <w:unhideWhenUsed/>
    <w:rsid w:val="008C5E7E"/>
    <w:pPr>
      <w:widowControl/>
      <w:tabs>
        <w:tab w:val="num" w:pos="1209"/>
      </w:tabs>
      <w:spacing w:before="120" w:after="120"/>
      <w:ind w:left="1209" w:hanging="360"/>
      <w:contextualSpacing/>
      <w:jc w:val="both"/>
    </w:pPr>
    <w:rPr>
      <w:rFonts w:eastAsiaTheme="minorHAnsi"/>
      <w:szCs w:val="22"/>
      <w:lang w:eastAsia="en-US"/>
    </w:rPr>
  </w:style>
  <w:style w:type="paragraph" w:styleId="ListNumber2">
    <w:name w:val="List Number 2"/>
    <w:basedOn w:val="Normal"/>
    <w:uiPriority w:val="99"/>
    <w:unhideWhenUsed/>
    <w:rsid w:val="008C5E7E"/>
    <w:pPr>
      <w:widowControl/>
      <w:tabs>
        <w:tab w:val="num" w:pos="643"/>
      </w:tabs>
      <w:spacing w:before="120" w:after="120"/>
      <w:ind w:left="643" w:hanging="360"/>
      <w:contextualSpacing/>
      <w:jc w:val="both"/>
    </w:pPr>
    <w:rPr>
      <w:rFonts w:eastAsiaTheme="minorHAnsi"/>
      <w:szCs w:val="22"/>
      <w:lang w:eastAsia="en-US"/>
    </w:rPr>
  </w:style>
  <w:style w:type="paragraph" w:styleId="ListNumber3">
    <w:name w:val="List Number 3"/>
    <w:basedOn w:val="Normal"/>
    <w:uiPriority w:val="99"/>
    <w:unhideWhenUsed/>
    <w:rsid w:val="008C5E7E"/>
    <w:pPr>
      <w:widowControl/>
      <w:tabs>
        <w:tab w:val="num" w:pos="926"/>
      </w:tabs>
      <w:spacing w:before="120" w:after="120"/>
      <w:ind w:left="926" w:hanging="360"/>
      <w:contextualSpacing/>
      <w:jc w:val="both"/>
    </w:pPr>
    <w:rPr>
      <w:rFonts w:eastAsiaTheme="minorHAnsi"/>
      <w:szCs w:val="22"/>
      <w:lang w:eastAsia="en-US"/>
    </w:rPr>
  </w:style>
  <w:style w:type="paragraph" w:styleId="ListNumber4">
    <w:name w:val="List Number 4"/>
    <w:basedOn w:val="Normal"/>
    <w:uiPriority w:val="99"/>
    <w:unhideWhenUsed/>
    <w:rsid w:val="008C5E7E"/>
    <w:pPr>
      <w:widowControl/>
      <w:tabs>
        <w:tab w:val="num" w:pos="1209"/>
      </w:tabs>
      <w:spacing w:before="120" w:after="120"/>
      <w:ind w:left="1209" w:hanging="360"/>
      <w:contextualSpacing/>
      <w:jc w:val="both"/>
    </w:pPr>
    <w:rPr>
      <w:rFonts w:eastAsiaTheme="minorHAnsi"/>
      <w:szCs w:val="22"/>
      <w:lang w:eastAsia="en-US"/>
    </w:rPr>
  </w:style>
  <w:style w:type="paragraph" w:styleId="Revision">
    <w:name w:val="Revision"/>
    <w:uiPriority w:val="99"/>
    <w:rsid w:val="008C5E7E"/>
    <w:rPr>
      <w:rFonts w:eastAsiaTheme="minorHAnsi"/>
      <w:sz w:val="24"/>
      <w:szCs w:val="22"/>
      <w:lang w:eastAsia="en-US"/>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8C5E7E"/>
    <w:rPr>
      <w:sz w:val="24"/>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8C5E7E"/>
    <w:pPr>
      <w:widowControl/>
      <w:spacing w:before="120" w:after="120"/>
      <w:ind w:left="720"/>
      <w:contextualSpacing/>
      <w:jc w:val="both"/>
    </w:pPr>
    <w:rPr>
      <w:szCs w:val="20"/>
    </w:rPr>
  </w:style>
  <w:style w:type="paragraph" w:customStyle="1" w:styleId="Annexetitreacte">
    <w:name w:val="Annexe titre (acte)"/>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Annexetitreexposglobal">
    <w:name w:val="Annexe titre (exposé global)"/>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Annexetitrefichefinacte">
    <w:name w:val="Annexe titre (fiche fin. acte)"/>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Annexetitrefichefinglobale">
    <w:name w:val="Annexe titre (fiche fin. globale)"/>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Annexetitreglobale">
    <w:name w:val="Annexe titre (globale)"/>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Statut">
    <w:name w:val="Statut"/>
    <w:basedOn w:val="Normal"/>
    <w:next w:val="Typedudocument"/>
    <w:rsid w:val="008C5E7E"/>
    <w:pPr>
      <w:widowControl/>
      <w:spacing w:before="360"/>
      <w:jc w:val="center"/>
    </w:pPr>
    <w:rPr>
      <w:rFonts w:eastAsiaTheme="minorHAnsi"/>
      <w:szCs w:val="22"/>
      <w:lang w:eastAsia="en-US"/>
    </w:rPr>
  </w:style>
  <w:style w:type="paragraph" w:customStyle="1" w:styleId="Rfrenceinstitutionelle">
    <w:name w:val="Référence institutionelle"/>
    <w:basedOn w:val="Normal"/>
    <w:next w:val="Statut"/>
    <w:uiPriority w:val="99"/>
    <w:rsid w:val="008C5E7E"/>
    <w:pPr>
      <w:widowControl/>
      <w:spacing w:after="240"/>
      <w:ind w:left="5103"/>
    </w:pPr>
    <w:rPr>
      <w:rFonts w:eastAsiaTheme="minorEastAsia"/>
      <w:szCs w:val="22"/>
      <w:lang w:eastAsia="en-US"/>
    </w:rPr>
  </w:style>
  <w:style w:type="paragraph" w:customStyle="1" w:styleId="Exposdesmotifstitreglobal">
    <w:name w:val="Exposé des motifs titre (global)"/>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FichedimpactPMEtitre">
    <w:name w:val="Fiche d'impact PME titre"/>
    <w:basedOn w:val="Normal"/>
    <w:next w:val="Normal"/>
    <w:uiPriority w:val="99"/>
    <w:rsid w:val="008C5E7E"/>
    <w:pPr>
      <w:widowControl/>
      <w:spacing w:before="120" w:after="120"/>
      <w:jc w:val="center"/>
    </w:pPr>
    <w:rPr>
      <w:rFonts w:eastAsiaTheme="minorEastAsia"/>
      <w:b/>
      <w:bCs/>
      <w:szCs w:val="22"/>
      <w:lang w:eastAsia="en-US"/>
    </w:rPr>
  </w:style>
  <w:style w:type="paragraph" w:customStyle="1" w:styleId="Fichefinanciretextetable">
    <w:name w:val="Fiche financière texte (table)"/>
    <w:basedOn w:val="Normal"/>
    <w:uiPriority w:val="99"/>
    <w:rsid w:val="008C5E7E"/>
    <w:pPr>
      <w:widowControl/>
    </w:pPr>
    <w:rPr>
      <w:rFonts w:eastAsiaTheme="minorEastAsia"/>
      <w:sz w:val="20"/>
      <w:szCs w:val="20"/>
      <w:lang w:eastAsia="en-US"/>
    </w:rPr>
  </w:style>
  <w:style w:type="paragraph" w:customStyle="1" w:styleId="Fichefinanciretitreactetable">
    <w:name w:val="Fiche financière titre (acte table)"/>
    <w:basedOn w:val="Normal"/>
    <w:next w:val="Normal"/>
    <w:uiPriority w:val="99"/>
    <w:rsid w:val="008C5E7E"/>
    <w:pPr>
      <w:widowControl/>
      <w:spacing w:before="120" w:after="120"/>
      <w:jc w:val="center"/>
    </w:pPr>
    <w:rPr>
      <w:rFonts w:eastAsiaTheme="minorEastAsia"/>
      <w:b/>
      <w:bCs/>
      <w:sz w:val="40"/>
      <w:szCs w:val="40"/>
      <w:lang w:eastAsia="en-US"/>
    </w:rPr>
  </w:style>
  <w:style w:type="paragraph" w:customStyle="1" w:styleId="Fichefinanciretitreacte">
    <w:name w:val="Fiche financière titre (acte)"/>
    <w:basedOn w:val="Normal"/>
    <w:next w:val="Normal"/>
    <w:uiPriority w:val="99"/>
    <w:rsid w:val="008C5E7E"/>
    <w:pPr>
      <w:widowControl/>
      <w:spacing w:before="120" w:after="120"/>
      <w:jc w:val="center"/>
    </w:pPr>
    <w:rPr>
      <w:rFonts w:eastAsiaTheme="minorEastAsia"/>
      <w:b/>
      <w:bCs/>
      <w:szCs w:val="22"/>
      <w:u w:val="single"/>
      <w:lang w:eastAsia="en-US"/>
    </w:rPr>
  </w:style>
  <w:style w:type="paragraph" w:customStyle="1" w:styleId="Fichefinanciretitretable">
    <w:name w:val="Fiche financière titre (table)"/>
    <w:basedOn w:val="Normal"/>
    <w:uiPriority w:val="99"/>
    <w:rsid w:val="008C5E7E"/>
    <w:pPr>
      <w:widowControl/>
      <w:spacing w:before="120" w:after="120"/>
      <w:jc w:val="center"/>
    </w:pPr>
    <w:rPr>
      <w:rFonts w:eastAsiaTheme="minorEastAsia"/>
      <w:b/>
      <w:bCs/>
      <w:sz w:val="40"/>
      <w:szCs w:val="40"/>
      <w:lang w:eastAsia="en-US"/>
    </w:rPr>
  </w:style>
  <w:style w:type="paragraph" w:customStyle="1" w:styleId="Phrasefinale">
    <w:name w:val="Phrase finale"/>
    <w:basedOn w:val="Normal"/>
    <w:next w:val="Normal"/>
    <w:uiPriority w:val="99"/>
    <w:rsid w:val="008C5E7E"/>
    <w:pPr>
      <w:widowControl/>
      <w:spacing w:before="360"/>
      <w:jc w:val="center"/>
    </w:pPr>
    <w:rPr>
      <w:rFonts w:eastAsiaTheme="minorEastAsia"/>
      <w:szCs w:val="22"/>
      <w:lang w:eastAsia="en-US"/>
    </w:rPr>
  </w:style>
  <w:style w:type="paragraph" w:customStyle="1" w:styleId="Langueoriginale">
    <w:name w:val="Langue originale"/>
    <w:basedOn w:val="Normal"/>
    <w:next w:val="Phrasefinale"/>
    <w:uiPriority w:val="99"/>
    <w:rsid w:val="008C5E7E"/>
    <w:pPr>
      <w:widowControl/>
      <w:spacing w:before="360" w:after="120"/>
      <w:jc w:val="center"/>
    </w:pPr>
    <w:rPr>
      <w:rFonts w:eastAsiaTheme="minorEastAsia"/>
      <w:caps/>
      <w:szCs w:val="22"/>
      <w:lang w:eastAsia="en-US"/>
    </w:rPr>
  </w:style>
  <w:style w:type="paragraph" w:customStyle="1" w:styleId="Prliminairetitre">
    <w:name w:val="Préliminaire titre"/>
    <w:basedOn w:val="Normal"/>
    <w:next w:val="Normal"/>
    <w:uiPriority w:val="99"/>
    <w:rsid w:val="008C5E7E"/>
    <w:pPr>
      <w:widowControl/>
      <w:spacing w:before="360" w:after="360"/>
      <w:jc w:val="center"/>
    </w:pPr>
    <w:rPr>
      <w:rFonts w:eastAsiaTheme="minorEastAsia"/>
      <w:b/>
      <w:bCs/>
      <w:szCs w:val="22"/>
      <w:lang w:eastAsia="en-US"/>
    </w:rPr>
  </w:style>
  <w:style w:type="paragraph" w:customStyle="1" w:styleId="Prliminairetype">
    <w:name w:val="Préliminaire type"/>
    <w:basedOn w:val="Normal"/>
    <w:next w:val="Normal"/>
    <w:uiPriority w:val="99"/>
    <w:rsid w:val="008C5E7E"/>
    <w:pPr>
      <w:widowControl/>
      <w:spacing w:before="360"/>
      <w:jc w:val="center"/>
    </w:pPr>
    <w:rPr>
      <w:rFonts w:eastAsiaTheme="minorEastAsia"/>
      <w:b/>
      <w:bCs/>
      <w:szCs w:val="22"/>
      <w:lang w:eastAsia="en-US"/>
    </w:rPr>
  </w:style>
  <w:style w:type="paragraph" w:customStyle="1" w:styleId="Rfrenceinterinstitutionelle">
    <w:name w:val="Référence interinstitutionelle"/>
    <w:basedOn w:val="Normal"/>
    <w:next w:val="Statut"/>
    <w:uiPriority w:val="99"/>
    <w:rsid w:val="008C5E7E"/>
    <w:pPr>
      <w:widowControl/>
      <w:ind w:left="5103"/>
    </w:pPr>
    <w:rPr>
      <w:rFonts w:eastAsiaTheme="minorEastAsia"/>
      <w:szCs w:val="22"/>
      <w:lang w:eastAsia="en-US"/>
    </w:rPr>
  </w:style>
  <w:style w:type="paragraph" w:customStyle="1" w:styleId="CRReference">
    <w:name w:val="CR Reference"/>
    <w:basedOn w:val="Normal"/>
    <w:uiPriority w:val="99"/>
    <w:rsid w:val="008C5E7E"/>
    <w:pPr>
      <w:keepNext/>
      <w:widowControl/>
      <w:pBdr>
        <w:top w:val="single" w:sz="4" w:space="1" w:color="auto"/>
        <w:left w:val="single" w:sz="4" w:space="4" w:color="auto"/>
        <w:bottom w:val="single" w:sz="4" w:space="1" w:color="auto"/>
        <w:right w:val="single" w:sz="4" w:space="4" w:color="auto"/>
      </w:pBdr>
      <w:ind w:left="5670"/>
    </w:pPr>
    <w:rPr>
      <w:rFonts w:eastAsiaTheme="minorEastAsia"/>
      <w:szCs w:val="22"/>
      <w:lang w:eastAsia="en-US"/>
    </w:rPr>
  </w:style>
  <w:style w:type="paragraph" w:customStyle="1" w:styleId="CRSeparator">
    <w:name w:val="CR Separator"/>
    <w:basedOn w:val="Normal"/>
    <w:next w:val="CRReference"/>
    <w:uiPriority w:val="99"/>
    <w:rsid w:val="008C5E7E"/>
    <w:pPr>
      <w:keepNext/>
      <w:widowControl/>
      <w:pBdr>
        <w:top w:val="single" w:sz="4" w:space="1" w:color="auto"/>
      </w:pBdr>
      <w:jc w:val="both"/>
    </w:pPr>
    <w:rPr>
      <w:rFonts w:eastAsiaTheme="minorEastAsia"/>
      <w:szCs w:val="22"/>
      <w:lang w:eastAsia="en-US"/>
    </w:rPr>
  </w:style>
  <w:style w:type="paragraph" w:customStyle="1" w:styleId="CRParaDeleted">
    <w:name w:val="CR ParaDeleted"/>
    <w:basedOn w:val="Normal"/>
    <w:next w:val="Normal"/>
    <w:uiPriority w:val="99"/>
    <w:rsid w:val="008C5E7E"/>
    <w:pPr>
      <w:widowControl/>
      <w:spacing w:before="120" w:after="120"/>
      <w:jc w:val="both"/>
    </w:pPr>
    <w:rPr>
      <w:rFonts w:eastAsiaTheme="minorEastAsia"/>
      <w:szCs w:val="22"/>
      <w:lang w:eastAsia="en-US"/>
    </w:rPr>
  </w:style>
  <w:style w:type="paragraph" w:customStyle="1" w:styleId="Titredumodificateur">
    <w:name w:val="Titre du modificateur"/>
    <w:basedOn w:val="Normal"/>
    <w:next w:val="Annexetitrefichefinacte"/>
    <w:uiPriority w:val="99"/>
    <w:rsid w:val="008C5E7E"/>
    <w:pPr>
      <w:widowControl/>
      <w:spacing w:before="240" w:after="60"/>
    </w:pPr>
    <w:rPr>
      <w:rFonts w:eastAsiaTheme="minorEastAsia"/>
      <w:b/>
      <w:bCs/>
      <w:szCs w:val="22"/>
      <w:lang w:val="en-US" w:eastAsia="en-US"/>
    </w:rPr>
  </w:style>
  <w:style w:type="paragraph" w:customStyle="1" w:styleId="Referencedumodificateur">
    <w:name w:val="Reference du modificateur"/>
    <w:basedOn w:val="Normal"/>
    <w:next w:val="Annexetitrefichefinglobale"/>
    <w:uiPriority w:val="99"/>
    <w:rsid w:val="008C5E7E"/>
    <w:pPr>
      <w:widowControl/>
      <w:spacing w:after="120"/>
    </w:pPr>
    <w:rPr>
      <w:rFonts w:eastAsiaTheme="minorEastAsia"/>
      <w:szCs w:val="22"/>
      <w:lang w:val="en-US" w:eastAsia="en-US"/>
    </w:rPr>
  </w:style>
  <w:style w:type="paragraph" w:customStyle="1" w:styleId="hd-toc-1">
    <w:name w:val="hd-toc-1"/>
    <w:basedOn w:val="Normal"/>
    <w:rsid w:val="008C5E7E"/>
    <w:pPr>
      <w:widowControl/>
      <w:spacing w:before="100" w:beforeAutospacing="1" w:after="100" w:afterAutospacing="1"/>
    </w:pPr>
    <w:rPr>
      <w:lang w:val="fr-BE" w:eastAsia="fr-BE"/>
    </w:rPr>
  </w:style>
  <w:style w:type="paragraph" w:customStyle="1" w:styleId="hd-toc-2">
    <w:name w:val="hd-toc-2"/>
    <w:basedOn w:val="Normal"/>
    <w:rsid w:val="008C5E7E"/>
    <w:pPr>
      <w:widowControl/>
      <w:spacing w:before="100" w:beforeAutospacing="1" w:after="100" w:afterAutospacing="1"/>
    </w:pPr>
    <w:rPr>
      <w:lang w:val="fr-BE" w:eastAsia="fr-BE"/>
    </w:rPr>
  </w:style>
  <w:style w:type="paragraph" w:customStyle="1" w:styleId="hd-toc-3">
    <w:name w:val="hd-toc-3"/>
    <w:basedOn w:val="Normal"/>
    <w:rsid w:val="008C5E7E"/>
    <w:pPr>
      <w:widowControl/>
      <w:spacing w:before="100" w:beforeAutospacing="1" w:after="100" w:afterAutospacing="1"/>
    </w:pPr>
    <w:rPr>
      <w:lang w:val="fr-BE" w:eastAsia="fr-BE"/>
    </w:rPr>
  </w:style>
  <w:style w:type="paragraph" w:customStyle="1" w:styleId="arrow">
    <w:name w:val="arrow"/>
    <w:basedOn w:val="Normal"/>
    <w:rsid w:val="008C5E7E"/>
    <w:pPr>
      <w:widowControl/>
      <w:spacing w:before="100" w:beforeAutospacing="1" w:after="100" w:afterAutospacing="1"/>
    </w:pPr>
    <w:rPr>
      <w:lang w:val="fr-BE" w:eastAsia="fr-BE"/>
    </w:rPr>
  </w:style>
  <w:style w:type="paragraph" w:customStyle="1" w:styleId="title-fam-member-star">
    <w:name w:val="title-fam-member-star"/>
    <w:basedOn w:val="Normal"/>
    <w:rsid w:val="008C5E7E"/>
    <w:pPr>
      <w:widowControl/>
      <w:spacing w:before="100" w:beforeAutospacing="1" w:after="100" w:afterAutospacing="1"/>
    </w:pPr>
    <w:rPr>
      <w:lang w:val="fr-BE" w:eastAsia="fr-BE"/>
    </w:rPr>
  </w:style>
  <w:style w:type="paragraph" w:customStyle="1" w:styleId="title-doc-first">
    <w:name w:val="title-doc-first"/>
    <w:basedOn w:val="Normal"/>
    <w:rsid w:val="008C5E7E"/>
    <w:pPr>
      <w:widowControl/>
      <w:spacing w:before="100" w:beforeAutospacing="1" w:after="100" w:afterAutospacing="1"/>
    </w:pPr>
    <w:rPr>
      <w:lang w:val="fr-BE" w:eastAsia="fr-BE"/>
    </w:rPr>
  </w:style>
  <w:style w:type="paragraph" w:customStyle="1" w:styleId="toc-1">
    <w:name w:val="toc-1"/>
    <w:basedOn w:val="Normal"/>
    <w:rsid w:val="008C5E7E"/>
    <w:pPr>
      <w:widowControl/>
      <w:spacing w:before="100" w:beforeAutospacing="1" w:after="100" w:afterAutospacing="1"/>
    </w:pPr>
    <w:rPr>
      <w:lang w:val="fr-BE" w:eastAsia="fr-BE"/>
    </w:rPr>
  </w:style>
  <w:style w:type="paragraph" w:customStyle="1" w:styleId="toc-2">
    <w:name w:val="toc-2"/>
    <w:basedOn w:val="Normal"/>
    <w:rsid w:val="008C5E7E"/>
    <w:pPr>
      <w:widowControl/>
      <w:spacing w:before="100" w:beforeAutospacing="1" w:after="100" w:afterAutospacing="1"/>
    </w:pPr>
    <w:rPr>
      <w:lang w:val="fr-BE" w:eastAsia="fr-BE"/>
    </w:rPr>
  </w:style>
  <w:style w:type="paragraph" w:customStyle="1" w:styleId="HeaderLandscape">
    <w:name w:val="HeaderLandscape"/>
    <w:basedOn w:val="Normal"/>
    <w:rsid w:val="008C5E7E"/>
    <w:pPr>
      <w:widowControl/>
      <w:tabs>
        <w:tab w:val="center" w:pos="7285"/>
        <w:tab w:val="right" w:pos="14003"/>
      </w:tabs>
      <w:spacing w:after="120"/>
      <w:jc w:val="both"/>
    </w:pPr>
    <w:rPr>
      <w:rFonts w:eastAsiaTheme="minorHAnsi"/>
      <w:szCs w:val="22"/>
      <w:lang w:eastAsia="en-US"/>
    </w:rPr>
  </w:style>
  <w:style w:type="paragraph" w:customStyle="1" w:styleId="FooterLandscape">
    <w:name w:val="FooterLandscape"/>
    <w:basedOn w:val="Normal"/>
    <w:rsid w:val="008C5E7E"/>
    <w:pPr>
      <w:widowControl/>
      <w:tabs>
        <w:tab w:val="center" w:pos="7285"/>
        <w:tab w:val="center" w:pos="10913"/>
        <w:tab w:val="right" w:pos="15137"/>
      </w:tabs>
      <w:spacing w:before="360"/>
      <w:ind w:left="-567" w:right="-567"/>
    </w:pPr>
    <w:rPr>
      <w:rFonts w:eastAsiaTheme="minorHAnsi"/>
      <w:szCs w:val="22"/>
      <w:lang w:eastAsia="en-US"/>
    </w:rPr>
  </w:style>
  <w:style w:type="paragraph" w:customStyle="1" w:styleId="HeaderSensitivity">
    <w:name w:val="Header Sensitivity"/>
    <w:basedOn w:val="Normal"/>
    <w:rsid w:val="008C5E7E"/>
    <w:pPr>
      <w:widowControl/>
      <w:pBdr>
        <w:top w:val="single" w:sz="4" w:space="1" w:color="auto"/>
        <w:left w:val="single" w:sz="4" w:space="4" w:color="auto"/>
        <w:bottom w:val="single" w:sz="4" w:space="1" w:color="auto"/>
        <w:right w:val="single" w:sz="4" w:space="4" w:color="auto"/>
      </w:pBdr>
      <w:spacing w:after="120"/>
      <w:ind w:left="113" w:right="113"/>
      <w:jc w:val="center"/>
    </w:pPr>
    <w:rPr>
      <w:rFonts w:eastAsiaTheme="minorHAnsi"/>
      <w:b/>
      <w:sz w:val="32"/>
      <w:szCs w:val="22"/>
      <w:lang w:eastAsia="en-US"/>
    </w:rPr>
  </w:style>
  <w:style w:type="paragraph" w:customStyle="1" w:styleId="HeaderSensitivityRight">
    <w:name w:val="Header Sensitivity Right"/>
    <w:basedOn w:val="Normal"/>
    <w:rsid w:val="008C5E7E"/>
    <w:pPr>
      <w:widowControl/>
      <w:spacing w:after="120"/>
      <w:jc w:val="right"/>
    </w:pPr>
    <w:rPr>
      <w:rFonts w:eastAsiaTheme="minorHAnsi"/>
      <w:sz w:val="28"/>
      <w:szCs w:val="22"/>
      <w:lang w:eastAsia="en-US"/>
    </w:rPr>
  </w:style>
  <w:style w:type="paragraph" w:customStyle="1" w:styleId="FooterSensitivity">
    <w:name w:val="Footer Sensitivity"/>
    <w:basedOn w:val="Normal"/>
    <w:rsid w:val="008C5E7E"/>
    <w:pPr>
      <w:widowControl/>
      <w:pBdr>
        <w:top w:val="single" w:sz="4" w:space="1" w:color="auto"/>
        <w:left w:val="single" w:sz="4" w:space="4" w:color="auto"/>
        <w:bottom w:val="single" w:sz="4" w:space="1" w:color="auto"/>
        <w:right w:val="single" w:sz="4" w:space="4" w:color="auto"/>
      </w:pBdr>
      <w:spacing w:before="360"/>
      <w:ind w:left="113" w:right="113"/>
      <w:jc w:val="center"/>
    </w:pPr>
    <w:rPr>
      <w:rFonts w:eastAsiaTheme="minorHAnsi"/>
      <w:b/>
      <w:sz w:val="32"/>
      <w:szCs w:val="22"/>
      <w:lang w:eastAsia="en-US"/>
    </w:rPr>
  </w:style>
  <w:style w:type="paragraph" w:customStyle="1" w:styleId="Text3">
    <w:name w:val="Text 3"/>
    <w:basedOn w:val="Normal"/>
    <w:rsid w:val="008C5E7E"/>
    <w:pPr>
      <w:widowControl/>
      <w:spacing w:before="120" w:after="120"/>
      <w:ind w:left="1984"/>
      <w:jc w:val="both"/>
    </w:pPr>
    <w:rPr>
      <w:rFonts w:eastAsiaTheme="minorHAnsi"/>
      <w:szCs w:val="22"/>
      <w:lang w:eastAsia="en-US"/>
    </w:rPr>
  </w:style>
  <w:style w:type="paragraph" w:customStyle="1" w:styleId="Text4">
    <w:name w:val="Text 4"/>
    <w:basedOn w:val="Normal"/>
    <w:rsid w:val="008C5E7E"/>
    <w:pPr>
      <w:widowControl/>
      <w:spacing w:before="120" w:after="120"/>
      <w:ind w:left="2551"/>
      <w:jc w:val="both"/>
    </w:pPr>
    <w:rPr>
      <w:rFonts w:eastAsiaTheme="minorHAnsi"/>
      <w:szCs w:val="22"/>
      <w:lang w:eastAsia="en-US"/>
    </w:rPr>
  </w:style>
  <w:style w:type="paragraph" w:customStyle="1" w:styleId="Text5">
    <w:name w:val="Text 5"/>
    <w:basedOn w:val="Normal"/>
    <w:rsid w:val="008C5E7E"/>
    <w:pPr>
      <w:widowControl/>
      <w:spacing w:before="120" w:after="120"/>
      <w:ind w:left="3118"/>
      <w:jc w:val="both"/>
    </w:pPr>
    <w:rPr>
      <w:rFonts w:eastAsiaTheme="minorHAnsi"/>
      <w:szCs w:val="22"/>
      <w:lang w:eastAsia="en-US"/>
    </w:rPr>
  </w:style>
  <w:style w:type="paragraph" w:customStyle="1" w:styleId="Text6">
    <w:name w:val="Text 6"/>
    <w:basedOn w:val="Normal"/>
    <w:rsid w:val="008C5E7E"/>
    <w:pPr>
      <w:widowControl/>
      <w:spacing w:before="120" w:after="120"/>
      <w:ind w:left="3685"/>
      <w:jc w:val="both"/>
    </w:pPr>
    <w:rPr>
      <w:rFonts w:eastAsiaTheme="minorHAnsi"/>
      <w:szCs w:val="22"/>
      <w:lang w:eastAsia="en-US"/>
    </w:rPr>
  </w:style>
  <w:style w:type="paragraph" w:customStyle="1" w:styleId="NormalCentered">
    <w:name w:val="Normal Centered"/>
    <w:basedOn w:val="Normal"/>
    <w:rsid w:val="008C5E7E"/>
    <w:pPr>
      <w:widowControl/>
      <w:spacing w:before="120" w:after="120"/>
      <w:jc w:val="center"/>
    </w:pPr>
    <w:rPr>
      <w:rFonts w:eastAsiaTheme="minorHAnsi"/>
      <w:szCs w:val="22"/>
      <w:lang w:eastAsia="en-US"/>
    </w:rPr>
  </w:style>
  <w:style w:type="paragraph" w:customStyle="1" w:styleId="NormalLeft">
    <w:name w:val="Normal Left"/>
    <w:basedOn w:val="Normal"/>
    <w:rsid w:val="008C5E7E"/>
    <w:pPr>
      <w:widowControl/>
      <w:spacing w:before="120" w:after="120"/>
    </w:pPr>
    <w:rPr>
      <w:rFonts w:eastAsiaTheme="minorHAnsi"/>
      <w:szCs w:val="22"/>
      <w:lang w:eastAsia="en-US"/>
    </w:rPr>
  </w:style>
  <w:style w:type="paragraph" w:customStyle="1" w:styleId="NormalRight">
    <w:name w:val="Normal Right"/>
    <w:basedOn w:val="Normal"/>
    <w:rsid w:val="008C5E7E"/>
    <w:pPr>
      <w:widowControl/>
      <w:spacing w:before="120" w:after="120"/>
      <w:jc w:val="right"/>
    </w:pPr>
    <w:rPr>
      <w:rFonts w:eastAsiaTheme="minorHAnsi"/>
      <w:szCs w:val="22"/>
      <w:lang w:eastAsia="en-US"/>
    </w:rPr>
  </w:style>
  <w:style w:type="paragraph" w:customStyle="1" w:styleId="QuotedText">
    <w:name w:val="Quoted Text"/>
    <w:basedOn w:val="Normal"/>
    <w:rsid w:val="008C5E7E"/>
    <w:pPr>
      <w:widowControl/>
      <w:spacing w:before="120" w:after="120"/>
      <w:ind w:left="1417"/>
      <w:jc w:val="both"/>
    </w:pPr>
    <w:rPr>
      <w:rFonts w:eastAsiaTheme="minorHAnsi"/>
      <w:szCs w:val="22"/>
      <w:lang w:eastAsia="en-US"/>
    </w:rPr>
  </w:style>
  <w:style w:type="paragraph" w:customStyle="1" w:styleId="Point1">
    <w:name w:val="Point 1"/>
    <w:basedOn w:val="Normal"/>
    <w:rsid w:val="008C5E7E"/>
    <w:pPr>
      <w:widowControl/>
      <w:spacing w:before="120" w:after="120"/>
      <w:ind w:left="1417" w:hanging="567"/>
      <w:jc w:val="both"/>
    </w:pPr>
    <w:rPr>
      <w:rFonts w:eastAsiaTheme="minorHAnsi"/>
      <w:szCs w:val="22"/>
      <w:lang w:eastAsia="en-US"/>
    </w:rPr>
  </w:style>
  <w:style w:type="paragraph" w:customStyle="1" w:styleId="Point2">
    <w:name w:val="Point 2"/>
    <w:basedOn w:val="Normal"/>
    <w:rsid w:val="008C5E7E"/>
    <w:pPr>
      <w:widowControl/>
      <w:spacing w:before="120" w:after="120"/>
      <w:ind w:left="1984" w:hanging="567"/>
      <w:jc w:val="both"/>
    </w:pPr>
    <w:rPr>
      <w:rFonts w:eastAsiaTheme="minorHAnsi"/>
      <w:szCs w:val="22"/>
      <w:lang w:eastAsia="en-US"/>
    </w:rPr>
  </w:style>
  <w:style w:type="paragraph" w:customStyle="1" w:styleId="Point3">
    <w:name w:val="Point 3"/>
    <w:basedOn w:val="Normal"/>
    <w:rsid w:val="008C5E7E"/>
    <w:pPr>
      <w:widowControl/>
      <w:spacing w:before="120" w:after="120"/>
      <w:ind w:left="2551" w:hanging="567"/>
      <w:jc w:val="both"/>
    </w:pPr>
    <w:rPr>
      <w:rFonts w:eastAsiaTheme="minorHAnsi"/>
      <w:szCs w:val="22"/>
      <w:lang w:eastAsia="en-US"/>
    </w:rPr>
  </w:style>
  <w:style w:type="paragraph" w:customStyle="1" w:styleId="Point4">
    <w:name w:val="Point 4"/>
    <w:basedOn w:val="Normal"/>
    <w:rsid w:val="008C5E7E"/>
    <w:pPr>
      <w:widowControl/>
      <w:spacing w:before="120" w:after="120"/>
      <w:ind w:left="3118" w:hanging="567"/>
      <w:jc w:val="both"/>
    </w:pPr>
    <w:rPr>
      <w:rFonts w:eastAsiaTheme="minorHAnsi"/>
      <w:szCs w:val="22"/>
      <w:lang w:eastAsia="en-US"/>
    </w:rPr>
  </w:style>
  <w:style w:type="paragraph" w:customStyle="1" w:styleId="Point5">
    <w:name w:val="Point 5"/>
    <w:basedOn w:val="Normal"/>
    <w:rsid w:val="008C5E7E"/>
    <w:pPr>
      <w:widowControl/>
      <w:spacing w:before="120" w:after="120"/>
      <w:ind w:left="3685" w:hanging="567"/>
      <w:jc w:val="both"/>
    </w:pPr>
    <w:rPr>
      <w:rFonts w:eastAsiaTheme="minorHAnsi"/>
      <w:szCs w:val="22"/>
      <w:lang w:eastAsia="en-US"/>
    </w:rPr>
  </w:style>
  <w:style w:type="paragraph" w:customStyle="1" w:styleId="Tiret0">
    <w:name w:val="Tiret 0"/>
    <w:basedOn w:val="Point0"/>
    <w:rsid w:val="008C5E7E"/>
    <w:pPr>
      <w:numPr>
        <w:numId w:val="3"/>
      </w:numPr>
    </w:pPr>
    <w:rPr>
      <w:rFonts w:eastAsiaTheme="minorHAnsi"/>
    </w:rPr>
  </w:style>
  <w:style w:type="paragraph" w:customStyle="1" w:styleId="Tiret1">
    <w:name w:val="Tiret 1"/>
    <w:basedOn w:val="Point1"/>
    <w:rsid w:val="008C5E7E"/>
    <w:pPr>
      <w:numPr>
        <w:numId w:val="4"/>
      </w:numPr>
    </w:pPr>
  </w:style>
  <w:style w:type="paragraph" w:customStyle="1" w:styleId="Tiret2">
    <w:name w:val="Tiret 2"/>
    <w:basedOn w:val="Point2"/>
    <w:rsid w:val="008C5E7E"/>
    <w:pPr>
      <w:numPr>
        <w:numId w:val="5"/>
      </w:numPr>
    </w:pPr>
  </w:style>
  <w:style w:type="paragraph" w:customStyle="1" w:styleId="Tiret3">
    <w:name w:val="Tiret 3"/>
    <w:basedOn w:val="Point3"/>
    <w:rsid w:val="008C5E7E"/>
    <w:pPr>
      <w:numPr>
        <w:numId w:val="6"/>
      </w:numPr>
    </w:pPr>
  </w:style>
  <w:style w:type="paragraph" w:customStyle="1" w:styleId="Tiret4">
    <w:name w:val="Tiret 4"/>
    <w:basedOn w:val="Point4"/>
    <w:rsid w:val="008C5E7E"/>
    <w:pPr>
      <w:numPr>
        <w:numId w:val="7"/>
      </w:numPr>
    </w:pPr>
  </w:style>
  <w:style w:type="paragraph" w:customStyle="1" w:styleId="Tiret5">
    <w:name w:val="Tiret 5"/>
    <w:basedOn w:val="Point5"/>
    <w:rsid w:val="008C5E7E"/>
    <w:pPr>
      <w:numPr>
        <w:numId w:val="8"/>
      </w:numPr>
    </w:pPr>
  </w:style>
  <w:style w:type="paragraph" w:customStyle="1" w:styleId="PointDouble0">
    <w:name w:val="PointDouble 0"/>
    <w:basedOn w:val="Normal"/>
    <w:rsid w:val="008C5E7E"/>
    <w:pPr>
      <w:widowControl/>
      <w:tabs>
        <w:tab w:val="left" w:pos="850"/>
      </w:tabs>
      <w:spacing w:before="120" w:after="120"/>
      <w:ind w:left="1417" w:hanging="1417"/>
      <w:jc w:val="both"/>
    </w:pPr>
    <w:rPr>
      <w:rFonts w:eastAsiaTheme="minorHAnsi"/>
      <w:szCs w:val="22"/>
      <w:lang w:eastAsia="en-US"/>
    </w:rPr>
  </w:style>
  <w:style w:type="paragraph" w:customStyle="1" w:styleId="PointDouble1">
    <w:name w:val="PointDouble 1"/>
    <w:basedOn w:val="Normal"/>
    <w:rsid w:val="008C5E7E"/>
    <w:pPr>
      <w:widowControl/>
      <w:tabs>
        <w:tab w:val="left" w:pos="1417"/>
      </w:tabs>
      <w:spacing w:before="120" w:after="120"/>
      <w:ind w:left="1984" w:hanging="1134"/>
      <w:jc w:val="both"/>
    </w:pPr>
    <w:rPr>
      <w:rFonts w:eastAsiaTheme="minorHAnsi"/>
      <w:szCs w:val="22"/>
      <w:lang w:eastAsia="en-US"/>
    </w:rPr>
  </w:style>
  <w:style w:type="paragraph" w:customStyle="1" w:styleId="PointDouble2">
    <w:name w:val="PointDouble 2"/>
    <w:basedOn w:val="Normal"/>
    <w:rsid w:val="008C5E7E"/>
    <w:pPr>
      <w:widowControl/>
      <w:tabs>
        <w:tab w:val="left" w:pos="1984"/>
      </w:tabs>
      <w:spacing w:before="120" w:after="120"/>
      <w:ind w:left="2551" w:hanging="1134"/>
      <w:jc w:val="both"/>
    </w:pPr>
    <w:rPr>
      <w:rFonts w:eastAsiaTheme="minorHAnsi"/>
      <w:szCs w:val="22"/>
      <w:lang w:eastAsia="en-US"/>
    </w:rPr>
  </w:style>
  <w:style w:type="paragraph" w:customStyle="1" w:styleId="PointDouble3">
    <w:name w:val="PointDouble 3"/>
    <w:basedOn w:val="Normal"/>
    <w:rsid w:val="008C5E7E"/>
    <w:pPr>
      <w:widowControl/>
      <w:tabs>
        <w:tab w:val="left" w:pos="2551"/>
      </w:tabs>
      <w:spacing w:before="120" w:after="120"/>
      <w:ind w:left="3118" w:hanging="1134"/>
      <w:jc w:val="both"/>
    </w:pPr>
    <w:rPr>
      <w:rFonts w:eastAsiaTheme="minorHAnsi"/>
      <w:szCs w:val="22"/>
      <w:lang w:eastAsia="en-US"/>
    </w:rPr>
  </w:style>
  <w:style w:type="paragraph" w:customStyle="1" w:styleId="PointDouble4">
    <w:name w:val="PointDouble 4"/>
    <w:basedOn w:val="Normal"/>
    <w:rsid w:val="008C5E7E"/>
    <w:pPr>
      <w:widowControl/>
      <w:tabs>
        <w:tab w:val="left" w:pos="3118"/>
      </w:tabs>
      <w:spacing w:before="120" w:after="120"/>
      <w:ind w:left="3685" w:hanging="1134"/>
      <w:jc w:val="both"/>
    </w:pPr>
    <w:rPr>
      <w:rFonts w:eastAsiaTheme="minorHAnsi"/>
      <w:szCs w:val="22"/>
      <w:lang w:eastAsia="en-US"/>
    </w:rPr>
  </w:style>
  <w:style w:type="paragraph" w:customStyle="1" w:styleId="PointTriple0">
    <w:name w:val="PointTriple 0"/>
    <w:basedOn w:val="Normal"/>
    <w:rsid w:val="008C5E7E"/>
    <w:pPr>
      <w:widowControl/>
      <w:tabs>
        <w:tab w:val="left" w:pos="850"/>
        <w:tab w:val="left" w:pos="1417"/>
      </w:tabs>
      <w:spacing w:before="120" w:after="120"/>
      <w:ind w:left="1984" w:hanging="1984"/>
      <w:jc w:val="both"/>
    </w:pPr>
    <w:rPr>
      <w:rFonts w:eastAsiaTheme="minorHAnsi"/>
      <w:szCs w:val="22"/>
      <w:lang w:eastAsia="en-US"/>
    </w:rPr>
  </w:style>
  <w:style w:type="paragraph" w:customStyle="1" w:styleId="PointTriple1">
    <w:name w:val="PointTriple 1"/>
    <w:basedOn w:val="Normal"/>
    <w:rsid w:val="008C5E7E"/>
    <w:pPr>
      <w:widowControl/>
      <w:tabs>
        <w:tab w:val="left" w:pos="1417"/>
        <w:tab w:val="left" w:pos="1984"/>
      </w:tabs>
      <w:spacing w:before="120" w:after="120"/>
      <w:ind w:left="2551" w:hanging="1701"/>
      <w:jc w:val="both"/>
    </w:pPr>
    <w:rPr>
      <w:rFonts w:eastAsiaTheme="minorHAnsi"/>
      <w:szCs w:val="22"/>
      <w:lang w:eastAsia="en-US"/>
    </w:rPr>
  </w:style>
  <w:style w:type="paragraph" w:customStyle="1" w:styleId="PointTriple2">
    <w:name w:val="PointTriple 2"/>
    <w:basedOn w:val="Normal"/>
    <w:rsid w:val="008C5E7E"/>
    <w:pPr>
      <w:widowControl/>
      <w:tabs>
        <w:tab w:val="left" w:pos="1984"/>
        <w:tab w:val="left" w:pos="2551"/>
      </w:tabs>
      <w:spacing w:before="120" w:after="120"/>
      <w:ind w:left="3118" w:hanging="1701"/>
      <w:jc w:val="both"/>
    </w:pPr>
    <w:rPr>
      <w:rFonts w:eastAsiaTheme="minorHAnsi"/>
      <w:szCs w:val="22"/>
      <w:lang w:eastAsia="en-US"/>
    </w:rPr>
  </w:style>
  <w:style w:type="paragraph" w:customStyle="1" w:styleId="PointTriple3">
    <w:name w:val="PointTriple 3"/>
    <w:basedOn w:val="Normal"/>
    <w:rsid w:val="008C5E7E"/>
    <w:pPr>
      <w:widowControl/>
      <w:tabs>
        <w:tab w:val="left" w:pos="2551"/>
        <w:tab w:val="left" w:pos="3118"/>
      </w:tabs>
      <w:spacing w:before="120" w:after="120"/>
      <w:ind w:left="3685" w:hanging="1701"/>
      <w:jc w:val="both"/>
    </w:pPr>
    <w:rPr>
      <w:rFonts w:eastAsiaTheme="minorHAnsi"/>
      <w:szCs w:val="22"/>
      <w:lang w:eastAsia="en-US"/>
    </w:rPr>
  </w:style>
  <w:style w:type="paragraph" w:customStyle="1" w:styleId="PointTriple4">
    <w:name w:val="PointTriple 4"/>
    <w:basedOn w:val="Normal"/>
    <w:rsid w:val="008C5E7E"/>
    <w:pPr>
      <w:widowControl/>
      <w:tabs>
        <w:tab w:val="left" w:pos="3118"/>
        <w:tab w:val="left" w:pos="3685"/>
      </w:tabs>
      <w:spacing w:before="120" w:after="120"/>
      <w:ind w:left="4252" w:hanging="1701"/>
      <w:jc w:val="both"/>
    </w:pPr>
    <w:rPr>
      <w:rFonts w:eastAsiaTheme="minorHAnsi"/>
      <w:szCs w:val="22"/>
      <w:lang w:eastAsia="en-US"/>
    </w:rPr>
  </w:style>
  <w:style w:type="paragraph" w:customStyle="1" w:styleId="NumPar1">
    <w:name w:val="NumPar 1"/>
    <w:basedOn w:val="Normal"/>
    <w:next w:val="Text1"/>
    <w:qFormat/>
    <w:rsid w:val="008C5E7E"/>
    <w:pPr>
      <w:widowControl/>
      <w:numPr>
        <w:numId w:val="9"/>
      </w:numPr>
      <w:spacing w:before="120" w:after="120"/>
      <w:jc w:val="both"/>
    </w:pPr>
    <w:rPr>
      <w:rFonts w:eastAsiaTheme="minorHAnsi"/>
      <w:szCs w:val="22"/>
      <w:lang w:eastAsia="en-US"/>
    </w:rPr>
  </w:style>
  <w:style w:type="paragraph" w:customStyle="1" w:styleId="NumPar2">
    <w:name w:val="NumPar 2"/>
    <w:basedOn w:val="Normal"/>
    <w:next w:val="Text1"/>
    <w:rsid w:val="008C5E7E"/>
    <w:pPr>
      <w:widowControl/>
      <w:numPr>
        <w:ilvl w:val="1"/>
        <w:numId w:val="9"/>
      </w:numPr>
      <w:spacing w:before="120" w:after="120"/>
      <w:jc w:val="both"/>
    </w:pPr>
    <w:rPr>
      <w:rFonts w:eastAsiaTheme="minorHAnsi"/>
      <w:szCs w:val="22"/>
      <w:lang w:eastAsia="en-US"/>
    </w:rPr>
  </w:style>
  <w:style w:type="paragraph" w:customStyle="1" w:styleId="NumPar3">
    <w:name w:val="NumPar 3"/>
    <w:basedOn w:val="Normal"/>
    <w:next w:val="Text1"/>
    <w:rsid w:val="008C5E7E"/>
    <w:pPr>
      <w:widowControl/>
      <w:numPr>
        <w:ilvl w:val="2"/>
        <w:numId w:val="9"/>
      </w:numPr>
      <w:spacing w:before="120" w:after="120"/>
      <w:jc w:val="both"/>
    </w:pPr>
    <w:rPr>
      <w:rFonts w:eastAsiaTheme="minorHAnsi"/>
      <w:szCs w:val="22"/>
      <w:lang w:eastAsia="en-US"/>
    </w:rPr>
  </w:style>
  <w:style w:type="paragraph" w:customStyle="1" w:styleId="NumPar4">
    <w:name w:val="NumPar 4"/>
    <w:basedOn w:val="Normal"/>
    <w:next w:val="Text1"/>
    <w:rsid w:val="008C5E7E"/>
    <w:pPr>
      <w:widowControl/>
      <w:numPr>
        <w:ilvl w:val="3"/>
        <w:numId w:val="9"/>
      </w:numPr>
      <w:spacing w:before="120" w:after="120"/>
      <w:jc w:val="both"/>
    </w:pPr>
    <w:rPr>
      <w:rFonts w:eastAsiaTheme="minorHAnsi"/>
      <w:szCs w:val="22"/>
      <w:lang w:eastAsia="en-US"/>
    </w:rPr>
  </w:style>
  <w:style w:type="paragraph" w:customStyle="1" w:styleId="NumPar5">
    <w:name w:val="NumPar 5"/>
    <w:basedOn w:val="Normal"/>
    <w:next w:val="Text2"/>
    <w:rsid w:val="008C5E7E"/>
    <w:pPr>
      <w:widowControl/>
      <w:numPr>
        <w:ilvl w:val="4"/>
        <w:numId w:val="9"/>
      </w:numPr>
      <w:spacing w:before="120" w:after="120"/>
      <w:jc w:val="both"/>
    </w:pPr>
    <w:rPr>
      <w:rFonts w:eastAsiaTheme="minorHAnsi"/>
      <w:szCs w:val="22"/>
      <w:lang w:eastAsia="en-US"/>
    </w:rPr>
  </w:style>
  <w:style w:type="paragraph" w:customStyle="1" w:styleId="NumPar6">
    <w:name w:val="NumPar 6"/>
    <w:basedOn w:val="Normal"/>
    <w:next w:val="Text2"/>
    <w:rsid w:val="008C5E7E"/>
    <w:pPr>
      <w:widowControl/>
      <w:numPr>
        <w:ilvl w:val="5"/>
        <w:numId w:val="9"/>
      </w:numPr>
      <w:spacing w:before="120" w:after="120"/>
      <w:jc w:val="both"/>
    </w:pPr>
    <w:rPr>
      <w:rFonts w:eastAsiaTheme="minorHAnsi"/>
      <w:szCs w:val="22"/>
      <w:lang w:eastAsia="en-US"/>
    </w:rPr>
  </w:style>
  <w:style w:type="paragraph" w:customStyle="1" w:styleId="NumPar7">
    <w:name w:val="NumPar 7"/>
    <w:basedOn w:val="Normal"/>
    <w:next w:val="Text2"/>
    <w:rsid w:val="008C5E7E"/>
    <w:pPr>
      <w:widowControl/>
      <w:numPr>
        <w:ilvl w:val="6"/>
        <w:numId w:val="9"/>
      </w:numPr>
      <w:spacing w:before="120" w:after="120"/>
      <w:jc w:val="both"/>
    </w:pPr>
    <w:rPr>
      <w:rFonts w:eastAsiaTheme="minorHAnsi"/>
      <w:szCs w:val="22"/>
      <w:lang w:eastAsia="en-US"/>
    </w:rPr>
  </w:style>
  <w:style w:type="paragraph" w:customStyle="1" w:styleId="ManualNumPar1">
    <w:name w:val="Manual NumPar 1"/>
    <w:basedOn w:val="Normal"/>
    <w:next w:val="Text1"/>
    <w:rsid w:val="008C5E7E"/>
    <w:pPr>
      <w:widowControl/>
      <w:spacing w:before="120" w:after="120"/>
      <w:ind w:left="850" w:hanging="850"/>
      <w:jc w:val="both"/>
    </w:pPr>
    <w:rPr>
      <w:rFonts w:eastAsiaTheme="minorHAnsi"/>
      <w:szCs w:val="22"/>
      <w:lang w:eastAsia="en-US"/>
    </w:rPr>
  </w:style>
  <w:style w:type="paragraph" w:customStyle="1" w:styleId="ManualNumPar2">
    <w:name w:val="Manual NumPar 2"/>
    <w:basedOn w:val="Normal"/>
    <w:next w:val="Text1"/>
    <w:rsid w:val="008C5E7E"/>
    <w:pPr>
      <w:widowControl/>
      <w:spacing w:before="120" w:after="120"/>
      <w:ind w:left="850" w:hanging="850"/>
      <w:jc w:val="both"/>
    </w:pPr>
    <w:rPr>
      <w:rFonts w:eastAsiaTheme="minorHAnsi"/>
      <w:szCs w:val="22"/>
      <w:lang w:eastAsia="en-US"/>
    </w:rPr>
  </w:style>
  <w:style w:type="paragraph" w:customStyle="1" w:styleId="ManualNumPar3">
    <w:name w:val="Manual NumPar 3"/>
    <w:basedOn w:val="Normal"/>
    <w:next w:val="Text1"/>
    <w:rsid w:val="008C5E7E"/>
    <w:pPr>
      <w:widowControl/>
      <w:spacing w:before="120" w:after="120"/>
      <w:ind w:left="850" w:hanging="850"/>
      <w:jc w:val="both"/>
    </w:pPr>
    <w:rPr>
      <w:rFonts w:eastAsiaTheme="minorHAnsi"/>
      <w:szCs w:val="22"/>
      <w:lang w:eastAsia="en-US"/>
    </w:rPr>
  </w:style>
  <w:style w:type="paragraph" w:customStyle="1" w:styleId="ManualNumPar4">
    <w:name w:val="Manual NumPar 4"/>
    <w:basedOn w:val="Normal"/>
    <w:next w:val="Text1"/>
    <w:rsid w:val="008C5E7E"/>
    <w:pPr>
      <w:widowControl/>
      <w:spacing w:before="120" w:after="120"/>
      <w:ind w:left="850" w:hanging="850"/>
      <w:jc w:val="both"/>
    </w:pPr>
    <w:rPr>
      <w:rFonts w:eastAsiaTheme="minorHAnsi"/>
      <w:szCs w:val="22"/>
      <w:lang w:eastAsia="en-US"/>
    </w:rPr>
  </w:style>
  <w:style w:type="paragraph" w:customStyle="1" w:styleId="ManualNumPar5">
    <w:name w:val="Manual NumPar 5"/>
    <w:basedOn w:val="Normal"/>
    <w:next w:val="Text2"/>
    <w:rsid w:val="008C5E7E"/>
    <w:pPr>
      <w:widowControl/>
      <w:spacing w:before="120" w:after="120"/>
      <w:ind w:left="1417" w:hanging="1417"/>
      <w:jc w:val="both"/>
    </w:pPr>
    <w:rPr>
      <w:rFonts w:eastAsiaTheme="minorHAnsi"/>
      <w:szCs w:val="22"/>
      <w:lang w:eastAsia="en-US"/>
    </w:rPr>
  </w:style>
  <w:style w:type="paragraph" w:customStyle="1" w:styleId="ManualNumPar6">
    <w:name w:val="Manual NumPar 6"/>
    <w:basedOn w:val="Normal"/>
    <w:next w:val="Text2"/>
    <w:rsid w:val="008C5E7E"/>
    <w:pPr>
      <w:widowControl/>
      <w:spacing w:before="120" w:after="120"/>
      <w:ind w:left="1417" w:hanging="1417"/>
      <w:jc w:val="both"/>
    </w:pPr>
    <w:rPr>
      <w:rFonts w:eastAsiaTheme="minorHAnsi"/>
      <w:szCs w:val="22"/>
      <w:lang w:eastAsia="en-US"/>
    </w:rPr>
  </w:style>
  <w:style w:type="paragraph" w:customStyle="1" w:styleId="ManualNumPar7">
    <w:name w:val="Manual NumPar 7"/>
    <w:basedOn w:val="Normal"/>
    <w:next w:val="Text2"/>
    <w:rsid w:val="008C5E7E"/>
    <w:pPr>
      <w:widowControl/>
      <w:spacing w:before="120" w:after="120"/>
      <w:ind w:left="1417" w:hanging="1417"/>
      <w:jc w:val="both"/>
    </w:pPr>
    <w:rPr>
      <w:rFonts w:eastAsiaTheme="minorHAnsi"/>
      <w:szCs w:val="22"/>
      <w:lang w:eastAsia="en-US"/>
    </w:rPr>
  </w:style>
  <w:style w:type="paragraph" w:customStyle="1" w:styleId="QuotedNumPar">
    <w:name w:val="Quoted NumPar"/>
    <w:basedOn w:val="Normal"/>
    <w:rsid w:val="008C5E7E"/>
    <w:pPr>
      <w:widowControl/>
      <w:spacing w:before="120" w:after="120"/>
      <w:ind w:left="1417" w:hanging="567"/>
      <w:jc w:val="both"/>
    </w:pPr>
    <w:rPr>
      <w:rFonts w:eastAsiaTheme="minorHAnsi"/>
      <w:szCs w:val="22"/>
      <w:lang w:eastAsia="en-US"/>
    </w:rPr>
  </w:style>
  <w:style w:type="paragraph" w:customStyle="1" w:styleId="ManualHeading1">
    <w:name w:val="Manual Heading 1"/>
    <w:basedOn w:val="Normal"/>
    <w:next w:val="Text1"/>
    <w:rsid w:val="008C5E7E"/>
    <w:pPr>
      <w:keepNext/>
      <w:widowControl/>
      <w:tabs>
        <w:tab w:val="left" w:pos="850"/>
      </w:tabs>
      <w:spacing w:before="360" w:after="120"/>
      <w:ind w:left="850" w:hanging="850"/>
      <w:jc w:val="both"/>
      <w:outlineLvl w:val="0"/>
    </w:pPr>
    <w:rPr>
      <w:rFonts w:eastAsiaTheme="minorHAnsi"/>
      <w:b/>
      <w:smallCaps/>
      <w:szCs w:val="22"/>
      <w:lang w:eastAsia="en-US"/>
    </w:rPr>
  </w:style>
  <w:style w:type="paragraph" w:customStyle="1" w:styleId="ManualHeading2">
    <w:name w:val="Manual Heading 2"/>
    <w:basedOn w:val="Normal"/>
    <w:next w:val="Text1"/>
    <w:rsid w:val="008C5E7E"/>
    <w:pPr>
      <w:keepNext/>
      <w:widowControl/>
      <w:tabs>
        <w:tab w:val="left" w:pos="850"/>
      </w:tabs>
      <w:spacing w:before="120" w:after="120"/>
      <w:ind w:left="850" w:hanging="850"/>
      <w:jc w:val="both"/>
      <w:outlineLvl w:val="1"/>
    </w:pPr>
    <w:rPr>
      <w:rFonts w:eastAsiaTheme="minorHAnsi"/>
      <w:b/>
      <w:szCs w:val="22"/>
      <w:lang w:eastAsia="en-US"/>
    </w:rPr>
  </w:style>
  <w:style w:type="paragraph" w:customStyle="1" w:styleId="ManualHeading3">
    <w:name w:val="Manual Heading 3"/>
    <w:basedOn w:val="Normal"/>
    <w:next w:val="Text1"/>
    <w:rsid w:val="008C5E7E"/>
    <w:pPr>
      <w:keepNext/>
      <w:widowControl/>
      <w:tabs>
        <w:tab w:val="left" w:pos="850"/>
      </w:tabs>
      <w:spacing w:before="120" w:after="120"/>
      <w:ind w:left="850" w:hanging="850"/>
      <w:jc w:val="both"/>
      <w:outlineLvl w:val="2"/>
    </w:pPr>
    <w:rPr>
      <w:rFonts w:eastAsiaTheme="minorHAnsi"/>
      <w:i/>
      <w:szCs w:val="22"/>
      <w:lang w:eastAsia="en-US"/>
    </w:rPr>
  </w:style>
  <w:style w:type="paragraph" w:customStyle="1" w:styleId="ManualHeading4">
    <w:name w:val="Manual Heading 4"/>
    <w:basedOn w:val="Normal"/>
    <w:next w:val="Text1"/>
    <w:rsid w:val="008C5E7E"/>
    <w:pPr>
      <w:keepNext/>
      <w:widowControl/>
      <w:tabs>
        <w:tab w:val="left" w:pos="850"/>
      </w:tabs>
      <w:spacing w:before="120" w:after="120"/>
      <w:ind w:left="850" w:hanging="850"/>
      <w:jc w:val="both"/>
      <w:outlineLvl w:val="3"/>
    </w:pPr>
    <w:rPr>
      <w:rFonts w:eastAsiaTheme="minorHAnsi"/>
      <w:szCs w:val="22"/>
      <w:lang w:eastAsia="en-US"/>
    </w:rPr>
  </w:style>
  <w:style w:type="paragraph" w:customStyle="1" w:styleId="ManualHeading5">
    <w:name w:val="Manual Heading 5"/>
    <w:basedOn w:val="Normal"/>
    <w:next w:val="Text2"/>
    <w:rsid w:val="008C5E7E"/>
    <w:pPr>
      <w:keepNext/>
      <w:widowControl/>
      <w:tabs>
        <w:tab w:val="left" w:pos="1417"/>
      </w:tabs>
      <w:spacing w:before="120" w:after="120"/>
      <w:ind w:left="1417" w:hanging="1417"/>
      <w:jc w:val="both"/>
      <w:outlineLvl w:val="4"/>
    </w:pPr>
    <w:rPr>
      <w:rFonts w:eastAsiaTheme="minorHAnsi"/>
      <w:szCs w:val="22"/>
      <w:lang w:eastAsia="en-US"/>
    </w:rPr>
  </w:style>
  <w:style w:type="paragraph" w:customStyle="1" w:styleId="ManualHeading6">
    <w:name w:val="Manual Heading 6"/>
    <w:basedOn w:val="Normal"/>
    <w:next w:val="Text2"/>
    <w:rsid w:val="008C5E7E"/>
    <w:pPr>
      <w:keepNext/>
      <w:widowControl/>
      <w:tabs>
        <w:tab w:val="left" w:pos="1417"/>
      </w:tabs>
      <w:spacing w:before="120" w:after="120"/>
      <w:ind w:left="1417" w:hanging="1417"/>
      <w:jc w:val="both"/>
      <w:outlineLvl w:val="5"/>
    </w:pPr>
    <w:rPr>
      <w:rFonts w:eastAsiaTheme="minorHAnsi"/>
      <w:szCs w:val="22"/>
      <w:lang w:eastAsia="en-US"/>
    </w:rPr>
  </w:style>
  <w:style w:type="paragraph" w:customStyle="1" w:styleId="ManualHeading7">
    <w:name w:val="Manual Heading 7"/>
    <w:basedOn w:val="Normal"/>
    <w:next w:val="Text2"/>
    <w:rsid w:val="008C5E7E"/>
    <w:pPr>
      <w:keepNext/>
      <w:widowControl/>
      <w:tabs>
        <w:tab w:val="left" w:pos="1417"/>
      </w:tabs>
      <w:spacing w:before="120" w:after="120"/>
      <w:ind w:left="1417" w:hanging="1417"/>
      <w:jc w:val="both"/>
      <w:outlineLvl w:val="6"/>
    </w:pPr>
    <w:rPr>
      <w:rFonts w:eastAsiaTheme="minorHAnsi"/>
      <w:szCs w:val="22"/>
      <w:lang w:eastAsia="en-US"/>
    </w:rPr>
  </w:style>
  <w:style w:type="paragraph" w:customStyle="1" w:styleId="ChapterTitle">
    <w:name w:val="ChapterTitle"/>
    <w:basedOn w:val="Normal"/>
    <w:next w:val="Normal"/>
    <w:rsid w:val="008C5E7E"/>
    <w:pPr>
      <w:keepNext/>
      <w:widowControl/>
      <w:spacing w:before="120" w:after="360"/>
      <w:jc w:val="center"/>
    </w:pPr>
    <w:rPr>
      <w:rFonts w:eastAsiaTheme="minorHAnsi"/>
      <w:b/>
      <w:sz w:val="32"/>
      <w:szCs w:val="22"/>
      <w:lang w:eastAsia="en-US"/>
    </w:rPr>
  </w:style>
  <w:style w:type="paragraph" w:customStyle="1" w:styleId="PartTitle">
    <w:name w:val="PartTitle"/>
    <w:basedOn w:val="Normal"/>
    <w:next w:val="ChapterTitle"/>
    <w:rsid w:val="008C5E7E"/>
    <w:pPr>
      <w:keepNext/>
      <w:pageBreakBefore/>
      <w:widowControl/>
      <w:spacing w:before="120" w:after="360"/>
      <w:jc w:val="center"/>
    </w:pPr>
    <w:rPr>
      <w:rFonts w:eastAsiaTheme="minorHAnsi"/>
      <w:b/>
      <w:sz w:val="36"/>
      <w:szCs w:val="22"/>
      <w:lang w:eastAsia="en-US"/>
    </w:rPr>
  </w:style>
  <w:style w:type="paragraph" w:customStyle="1" w:styleId="SectionTitle">
    <w:name w:val="SectionTitle"/>
    <w:basedOn w:val="Normal"/>
    <w:next w:val="Heading1"/>
    <w:rsid w:val="008C5E7E"/>
    <w:pPr>
      <w:keepNext/>
      <w:widowControl/>
      <w:spacing w:before="120" w:after="360"/>
      <w:jc w:val="center"/>
    </w:pPr>
    <w:rPr>
      <w:rFonts w:eastAsiaTheme="minorHAnsi"/>
      <w:b/>
      <w:smallCaps/>
      <w:sz w:val="28"/>
      <w:szCs w:val="22"/>
      <w:lang w:eastAsia="en-US"/>
    </w:rPr>
  </w:style>
  <w:style w:type="paragraph" w:customStyle="1" w:styleId="TableTitle">
    <w:name w:val="Table Title"/>
    <w:basedOn w:val="Normal"/>
    <w:next w:val="Normal"/>
    <w:rsid w:val="008C5E7E"/>
    <w:pPr>
      <w:widowControl/>
      <w:spacing w:before="120" w:after="120"/>
      <w:jc w:val="center"/>
    </w:pPr>
    <w:rPr>
      <w:rFonts w:eastAsiaTheme="minorHAnsi"/>
      <w:b/>
      <w:szCs w:val="22"/>
      <w:lang w:eastAsia="en-US"/>
    </w:rPr>
  </w:style>
  <w:style w:type="paragraph" w:customStyle="1" w:styleId="Point0number">
    <w:name w:val="Point 0 (number)"/>
    <w:basedOn w:val="Normal"/>
    <w:rsid w:val="008C5E7E"/>
    <w:pPr>
      <w:widowControl/>
      <w:numPr>
        <w:numId w:val="10"/>
      </w:numPr>
      <w:spacing w:before="120" w:after="120"/>
      <w:jc w:val="both"/>
    </w:pPr>
    <w:rPr>
      <w:rFonts w:eastAsiaTheme="minorHAnsi"/>
      <w:szCs w:val="22"/>
      <w:lang w:eastAsia="en-US"/>
    </w:rPr>
  </w:style>
  <w:style w:type="paragraph" w:customStyle="1" w:styleId="Point1number">
    <w:name w:val="Point 1 (number)"/>
    <w:basedOn w:val="Normal"/>
    <w:rsid w:val="008C5E7E"/>
    <w:pPr>
      <w:widowControl/>
      <w:numPr>
        <w:ilvl w:val="2"/>
        <w:numId w:val="10"/>
      </w:numPr>
      <w:spacing w:before="120" w:after="120"/>
      <w:jc w:val="both"/>
    </w:pPr>
    <w:rPr>
      <w:rFonts w:eastAsiaTheme="minorHAnsi"/>
      <w:szCs w:val="22"/>
      <w:lang w:eastAsia="en-US"/>
    </w:rPr>
  </w:style>
  <w:style w:type="paragraph" w:customStyle="1" w:styleId="Point2number">
    <w:name w:val="Point 2 (number)"/>
    <w:basedOn w:val="Normal"/>
    <w:rsid w:val="008C5E7E"/>
    <w:pPr>
      <w:widowControl/>
      <w:numPr>
        <w:ilvl w:val="4"/>
        <w:numId w:val="10"/>
      </w:numPr>
      <w:spacing w:before="120" w:after="120"/>
      <w:jc w:val="both"/>
    </w:pPr>
    <w:rPr>
      <w:rFonts w:eastAsiaTheme="minorHAnsi"/>
      <w:szCs w:val="22"/>
      <w:lang w:eastAsia="en-US"/>
    </w:rPr>
  </w:style>
  <w:style w:type="paragraph" w:customStyle="1" w:styleId="Point3number">
    <w:name w:val="Point 3 (number)"/>
    <w:basedOn w:val="Normal"/>
    <w:rsid w:val="008C5E7E"/>
    <w:pPr>
      <w:widowControl/>
      <w:numPr>
        <w:ilvl w:val="6"/>
        <w:numId w:val="10"/>
      </w:numPr>
      <w:spacing w:before="120" w:after="120"/>
      <w:jc w:val="both"/>
    </w:pPr>
    <w:rPr>
      <w:rFonts w:eastAsiaTheme="minorHAnsi"/>
      <w:szCs w:val="22"/>
      <w:lang w:eastAsia="en-US"/>
    </w:rPr>
  </w:style>
  <w:style w:type="paragraph" w:customStyle="1" w:styleId="Point0letter">
    <w:name w:val="Point 0 (letter)"/>
    <w:basedOn w:val="Normal"/>
    <w:rsid w:val="008C5E7E"/>
    <w:pPr>
      <w:widowControl/>
      <w:numPr>
        <w:ilvl w:val="1"/>
        <w:numId w:val="10"/>
      </w:numPr>
      <w:spacing w:before="120" w:after="120"/>
      <w:jc w:val="both"/>
    </w:pPr>
    <w:rPr>
      <w:rFonts w:eastAsiaTheme="minorHAnsi"/>
      <w:szCs w:val="22"/>
      <w:lang w:eastAsia="en-US"/>
    </w:rPr>
  </w:style>
  <w:style w:type="paragraph" w:customStyle="1" w:styleId="Point1letter">
    <w:name w:val="Point 1 (letter)"/>
    <w:basedOn w:val="Normal"/>
    <w:rsid w:val="008C5E7E"/>
    <w:pPr>
      <w:widowControl/>
      <w:numPr>
        <w:ilvl w:val="3"/>
        <w:numId w:val="10"/>
      </w:numPr>
      <w:spacing w:before="120" w:after="120"/>
      <w:jc w:val="both"/>
    </w:pPr>
    <w:rPr>
      <w:rFonts w:eastAsiaTheme="minorHAnsi"/>
      <w:szCs w:val="22"/>
      <w:lang w:eastAsia="en-US"/>
    </w:rPr>
  </w:style>
  <w:style w:type="paragraph" w:customStyle="1" w:styleId="Point2letter">
    <w:name w:val="Point 2 (letter)"/>
    <w:basedOn w:val="Normal"/>
    <w:rsid w:val="008C5E7E"/>
    <w:pPr>
      <w:widowControl/>
      <w:numPr>
        <w:ilvl w:val="5"/>
        <w:numId w:val="10"/>
      </w:numPr>
      <w:spacing w:before="120" w:after="120"/>
      <w:jc w:val="both"/>
    </w:pPr>
    <w:rPr>
      <w:rFonts w:eastAsiaTheme="minorHAnsi"/>
      <w:szCs w:val="22"/>
      <w:lang w:eastAsia="en-US"/>
    </w:rPr>
  </w:style>
  <w:style w:type="paragraph" w:customStyle="1" w:styleId="Point3letter">
    <w:name w:val="Point 3 (letter)"/>
    <w:basedOn w:val="Normal"/>
    <w:rsid w:val="008C5E7E"/>
    <w:pPr>
      <w:widowControl/>
      <w:numPr>
        <w:ilvl w:val="7"/>
        <w:numId w:val="10"/>
      </w:numPr>
      <w:spacing w:before="120" w:after="120"/>
      <w:jc w:val="both"/>
    </w:pPr>
    <w:rPr>
      <w:rFonts w:eastAsiaTheme="minorHAnsi"/>
      <w:szCs w:val="22"/>
      <w:lang w:eastAsia="en-US"/>
    </w:rPr>
  </w:style>
  <w:style w:type="paragraph" w:customStyle="1" w:styleId="Point4letter">
    <w:name w:val="Point 4 (letter)"/>
    <w:basedOn w:val="Normal"/>
    <w:rsid w:val="008C5E7E"/>
    <w:pPr>
      <w:widowControl/>
      <w:numPr>
        <w:ilvl w:val="8"/>
        <w:numId w:val="10"/>
      </w:numPr>
      <w:spacing w:before="120" w:after="120"/>
      <w:jc w:val="both"/>
    </w:pPr>
    <w:rPr>
      <w:rFonts w:eastAsiaTheme="minorHAnsi"/>
      <w:szCs w:val="22"/>
      <w:lang w:eastAsia="en-US"/>
    </w:rPr>
  </w:style>
  <w:style w:type="paragraph" w:customStyle="1" w:styleId="Bullet0">
    <w:name w:val="Bullet 0"/>
    <w:basedOn w:val="Normal"/>
    <w:rsid w:val="008C5E7E"/>
    <w:pPr>
      <w:widowControl/>
      <w:numPr>
        <w:numId w:val="11"/>
      </w:numPr>
      <w:spacing w:before="120" w:after="120"/>
      <w:jc w:val="both"/>
    </w:pPr>
    <w:rPr>
      <w:rFonts w:eastAsiaTheme="minorHAnsi"/>
      <w:szCs w:val="22"/>
      <w:lang w:eastAsia="en-US"/>
    </w:rPr>
  </w:style>
  <w:style w:type="paragraph" w:customStyle="1" w:styleId="Bullet1">
    <w:name w:val="Bullet 1"/>
    <w:basedOn w:val="Normal"/>
    <w:rsid w:val="008C5E7E"/>
    <w:pPr>
      <w:widowControl/>
      <w:numPr>
        <w:numId w:val="12"/>
      </w:numPr>
      <w:spacing w:before="120" w:after="120"/>
      <w:jc w:val="both"/>
    </w:pPr>
    <w:rPr>
      <w:rFonts w:eastAsiaTheme="minorHAnsi"/>
      <w:szCs w:val="22"/>
      <w:lang w:eastAsia="en-US"/>
    </w:rPr>
  </w:style>
  <w:style w:type="paragraph" w:customStyle="1" w:styleId="Bullet2">
    <w:name w:val="Bullet 2"/>
    <w:basedOn w:val="Normal"/>
    <w:rsid w:val="008C5E7E"/>
    <w:pPr>
      <w:widowControl/>
      <w:numPr>
        <w:numId w:val="13"/>
      </w:numPr>
      <w:spacing w:before="120" w:after="120"/>
      <w:jc w:val="both"/>
    </w:pPr>
    <w:rPr>
      <w:rFonts w:eastAsiaTheme="minorHAnsi"/>
      <w:szCs w:val="22"/>
      <w:lang w:eastAsia="en-US"/>
    </w:rPr>
  </w:style>
  <w:style w:type="paragraph" w:customStyle="1" w:styleId="Bullet3">
    <w:name w:val="Bullet 3"/>
    <w:basedOn w:val="Normal"/>
    <w:rsid w:val="008C5E7E"/>
    <w:pPr>
      <w:widowControl/>
      <w:numPr>
        <w:numId w:val="14"/>
      </w:numPr>
      <w:spacing w:before="120" w:after="120"/>
      <w:jc w:val="both"/>
    </w:pPr>
    <w:rPr>
      <w:rFonts w:eastAsiaTheme="minorHAnsi"/>
      <w:szCs w:val="22"/>
      <w:lang w:eastAsia="en-US"/>
    </w:rPr>
  </w:style>
  <w:style w:type="paragraph" w:customStyle="1" w:styleId="Bullet4">
    <w:name w:val="Bullet 4"/>
    <w:basedOn w:val="Normal"/>
    <w:rsid w:val="008C5E7E"/>
    <w:pPr>
      <w:widowControl/>
      <w:numPr>
        <w:numId w:val="15"/>
      </w:numPr>
      <w:spacing w:before="120" w:after="120"/>
      <w:jc w:val="both"/>
    </w:pPr>
    <w:rPr>
      <w:rFonts w:eastAsiaTheme="minorHAnsi"/>
      <w:szCs w:val="22"/>
      <w:lang w:eastAsia="en-US"/>
    </w:rPr>
  </w:style>
  <w:style w:type="paragraph" w:customStyle="1" w:styleId="Rfrenceinterne">
    <w:name w:val="Référence interne"/>
    <w:basedOn w:val="Normal"/>
    <w:next w:val="Rfrenceinterinstitutionnelle"/>
    <w:rsid w:val="008C5E7E"/>
    <w:pPr>
      <w:widowControl/>
      <w:ind w:left="5103"/>
    </w:pPr>
    <w:rPr>
      <w:rFonts w:eastAsiaTheme="minorHAnsi"/>
      <w:szCs w:val="22"/>
      <w:lang w:eastAsia="en-US"/>
    </w:rPr>
  </w:style>
  <w:style w:type="paragraph" w:customStyle="1" w:styleId="Langue">
    <w:name w:val="Langue"/>
    <w:basedOn w:val="Normal"/>
    <w:next w:val="Rfrenceinterne"/>
    <w:rsid w:val="008C5E7E"/>
    <w:pPr>
      <w:framePr w:wrap="around" w:vAnchor="page" w:hAnchor="text" w:xAlign="center" w:y="14741"/>
      <w:widowControl/>
      <w:spacing w:after="600"/>
      <w:jc w:val="center"/>
    </w:pPr>
    <w:rPr>
      <w:rFonts w:eastAsiaTheme="minorHAnsi"/>
      <w:b/>
      <w:caps/>
      <w:szCs w:val="22"/>
      <w:lang w:eastAsia="en-US"/>
    </w:rPr>
  </w:style>
  <w:style w:type="paragraph" w:customStyle="1" w:styleId="Emission">
    <w:name w:val="Emission"/>
    <w:basedOn w:val="Normal"/>
    <w:next w:val="Rfrenceinstitutionnelle"/>
    <w:rsid w:val="008C5E7E"/>
    <w:pPr>
      <w:widowControl/>
      <w:ind w:left="5103"/>
    </w:pPr>
    <w:rPr>
      <w:rFonts w:eastAsiaTheme="minorHAnsi"/>
      <w:szCs w:val="22"/>
      <w:lang w:eastAsia="en-US"/>
    </w:rPr>
  </w:style>
  <w:style w:type="paragraph" w:customStyle="1" w:styleId="Nomdelinstitution">
    <w:name w:val="Nom de l'institution"/>
    <w:basedOn w:val="Normal"/>
    <w:next w:val="Emission"/>
    <w:rsid w:val="008C5E7E"/>
    <w:pPr>
      <w:widowControl/>
    </w:pPr>
    <w:rPr>
      <w:rFonts w:ascii="Arial" w:eastAsiaTheme="minorHAnsi" w:hAnsi="Arial" w:cs="Arial"/>
      <w:szCs w:val="22"/>
      <w:lang w:eastAsia="en-US"/>
    </w:rPr>
  </w:style>
  <w:style w:type="paragraph" w:customStyle="1" w:styleId="Rfrenceinstitutionnelle">
    <w:name w:val="Référence institutionnelle"/>
    <w:basedOn w:val="Normal"/>
    <w:next w:val="Confidentialit"/>
    <w:rsid w:val="008C5E7E"/>
    <w:pPr>
      <w:widowControl/>
      <w:spacing w:after="240"/>
      <w:ind w:left="5103"/>
    </w:pPr>
    <w:rPr>
      <w:rFonts w:eastAsiaTheme="minorHAnsi"/>
      <w:szCs w:val="22"/>
      <w:lang w:eastAsia="en-US"/>
    </w:rPr>
  </w:style>
  <w:style w:type="paragraph" w:customStyle="1" w:styleId="Confidentialit">
    <w:name w:val="Confidentialité"/>
    <w:basedOn w:val="Normal"/>
    <w:next w:val="TypedudocumentPagedecouverture"/>
    <w:rsid w:val="008C5E7E"/>
    <w:pPr>
      <w:widowControl/>
      <w:spacing w:before="240" w:after="240"/>
      <w:ind w:left="5103"/>
    </w:pPr>
    <w:rPr>
      <w:rFonts w:eastAsiaTheme="minorHAnsi"/>
      <w:i/>
      <w:sz w:val="32"/>
      <w:szCs w:val="22"/>
      <w:lang w:eastAsia="en-US"/>
    </w:rPr>
  </w:style>
  <w:style w:type="paragraph" w:customStyle="1" w:styleId="Pagedecouverture">
    <w:name w:val="Page de couverture"/>
    <w:basedOn w:val="Normal"/>
    <w:next w:val="Normal"/>
    <w:rsid w:val="008C5E7E"/>
    <w:pPr>
      <w:widowControl/>
      <w:jc w:val="both"/>
    </w:pPr>
    <w:rPr>
      <w:rFonts w:eastAsiaTheme="minorHAnsi"/>
      <w:szCs w:val="22"/>
      <w:lang w:eastAsia="en-US"/>
    </w:rPr>
  </w:style>
  <w:style w:type="paragraph" w:customStyle="1" w:styleId="Declassification">
    <w:name w:val="Declassification"/>
    <w:basedOn w:val="Normal"/>
    <w:next w:val="Normal"/>
    <w:rsid w:val="008C5E7E"/>
    <w:pPr>
      <w:widowControl/>
      <w:jc w:val="both"/>
    </w:pPr>
    <w:rPr>
      <w:rFonts w:eastAsiaTheme="minorHAnsi"/>
      <w:szCs w:val="22"/>
      <w:lang w:eastAsia="en-US"/>
    </w:rPr>
  </w:style>
  <w:style w:type="paragraph" w:customStyle="1" w:styleId="Disclaimer">
    <w:name w:val="Disclaimer"/>
    <w:basedOn w:val="Normal"/>
    <w:rsid w:val="008C5E7E"/>
    <w:pPr>
      <w:framePr w:w="8220" w:wrap="notBeside" w:hAnchor="margin" w:xAlign="center" w:y="10401"/>
      <w:widowControl/>
      <w:pBdr>
        <w:top w:val="single" w:sz="6" w:space="4" w:color="auto"/>
        <w:left w:val="single" w:sz="6" w:space="7" w:color="auto"/>
        <w:bottom w:val="single" w:sz="6" w:space="4" w:color="auto"/>
        <w:right w:val="single" w:sz="6" w:space="7" w:color="auto"/>
      </w:pBdr>
      <w:spacing w:before="120" w:after="120"/>
      <w:jc w:val="both"/>
    </w:pPr>
    <w:rPr>
      <w:rFonts w:eastAsiaTheme="minorHAnsi"/>
      <w:szCs w:val="22"/>
      <w:lang w:eastAsia="en-US"/>
    </w:rPr>
  </w:style>
  <w:style w:type="paragraph" w:customStyle="1" w:styleId="SecurityMarking">
    <w:name w:val="SecurityMarking"/>
    <w:basedOn w:val="Normal"/>
    <w:rsid w:val="008C5E7E"/>
    <w:pPr>
      <w:widowControl/>
      <w:spacing w:line="276" w:lineRule="auto"/>
      <w:ind w:left="5103"/>
    </w:pPr>
    <w:rPr>
      <w:rFonts w:eastAsiaTheme="minorHAnsi"/>
      <w:sz w:val="28"/>
      <w:szCs w:val="22"/>
      <w:lang w:eastAsia="en-US"/>
    </w:rPr>
  </w:style>
  <w:style w:type="paragraph" w:customStyle="1" w:styleId="DateMarking">
    <w:name w:val="DateMarking"/>
    <w:basedOn w:val="Normal"/>
    <w:rsid w:val="008C5E7E"/>
    <w:pPr>
      <w:widowControl/>
      <w:spacing w:line="276" w:lineRule="auto"/>
      <w:ind w:left="5103"/>
    </w:pPr>
    <w:rPr>
      <w:rFonts w:eastAsiaTheme="minorHAnsi"/>
      <w:i/>
      <w:sz w:val="28"/>
      <w:szCs w:val="22"/>
      <w:lang w:eastAsia="en-US"/>
    </w:rPr>
  </w:style>
  <w:style w:type="paragraph" w:customStyle="1" w:styleId="ReleasableTo">
    <w:name w:val="ReleasableTo"/>
    <w:basedOn w:val="Normal"/>
    <w:rsid w:val="008C5E7E"/>
    <w:pPr>
      <w:widowControl/>
      <w:spacing w:line="276" w:lineRule="auto"/>
      <w:ind w:left="5103"/>
    </w:pPr>
    <w:rPr>
      <w:rFonts w:eastAsiaTheme="minorHAnsi"/>
      <w:i/>
      <w:sz w:val="28"/>
      <w:szCs w:val="22"/>
      <w:lang w:eastAsia="en-US"/>
    </w:rPr>
  </w:style>
  <w:style w:type="paragraph" w:customStyle="1" w:styleId="Annexetitreexpos">
    <w:name w:val="Annexe titre (exposé)"/>
    <w:basedOn w:val="Normal"/>
    <w:next w:val="Normal"/>
    <w:rsid w:val="008C5E7E"/>
    <w:pPr>
      <w:widowControl/>
      <w:spacing w:before="120" w:after="120"/>
      <w:jc w:val="center"/>
    </w:pPr>
    <w:rPr>
      <w:rFonts w:eastAsiaTheme="minorHAnsi"/>
      <w:b/>
      <w:szCs w:val="22"/>
      <w:u w:val="single"/>
      <w:lang w:eastAsia="en-US"/>
    </w:rPr>
  </w:style>
  <w:style w:type="paragraph" w:customStyle="1" w:styleId="Annexetitre">
    <w:name w:val="Annexe titre"/>
    <w:basedOn w:val="Normal"/>
    <w:next w:val="Normal"/>
    <w:rsid w:val="008C5E7E"/>
    <w:pPr>
      <w:widowControl/>
      <w:spacing w:before="120" w:after="120"/>
      <w:jc w:val="center"/>
    </w:pPr>
    <w:rPr>
      <w:rFonts w:eastAsiaTheme="minorHAnsi"/>
      <w:b/>
      <w:szCs w:val="22"/>
      <w:u w:val="single"/>
      <w:lang w:eastAsia="en-US"/>
    </w:rPr>
  </w:style>
  <w:style w:type="paragraph" w:customStyle="1" w:styleId="Annexetitrefichefinancire">
    <w:name w:val="Annexe titre (fiche financière)"/>
    <w:basedOn w:val="Normal"/>
    <w:next w:val="Normal"/>
    <w:rsid w:val="008C5E7E"/>
    <w:pPr>
      <w:widowControl/>
      <w:spacing w:before="120" w:after="120"/>
      <w:jc w:val="center"/>
    </w:pPr>
    <w:rPr>
      <w:rFonts w:eastAsiaTheme="minorHAnsi"/>
      <w:b/>
      <w:szCs w:val="22"/>
      <w:u w:val="single"/>
      <w:lang w:eastAsia="en-US"/>
    </w:rPr>
  </w:style>
  <w:style w:type="paragraph" w:customStyle="1" w:styleId="Fait">
    <w:name w:val="Fait à"/>
    <w:basedOn w:val="Normal"/>
    <w:next w:val="Institutionquisigne"/>
    <w:rsid w:val="008C5E7E"/>
    <w:pPr>
      <w:keepNext/>
      <w:widowControl/>
      <w:spacing w:before="120"/>
      <w:jc w:val="both"/>
    </w:pPr>
    <w:rPr>
      <w:rFonts w:eastAsiaTheme="minorHAnsi"/>
      <w:szCs w:val="22"/>
      <w:lang w:eastAsia="en-US"/>
    </w:rPr>
  </w:style>
  <w:style w:type="paragraph" w:customStyle="1" w:styleId="Applicationdirecte">
    <w:name w:val="Application directe"/>
    <w:basedOn w:val="Normal"/>
    <w:next w:val="Fait"/>
    <w:rsid w:val="008C5E7E"/>
    <w:pPr>
      <w:widowControl/>
      <w:spacing w:before="480" w:after="120"/>
      <w:jc w:val="both"/>
    </w:pPr>
    <w:rPr>
      <w:rFonts w:eastAsiaTheme="minorHAnsi"/>
      <w:szCs w:val="22"/>
      <w:lang w:eastAsia="en-US"/>
    </w:rPr>
  </w:style>
  <w:style w:type="paragraph" w:customStyle="1" w:styleId="Avertissementtitre">
    <w:name w:val="Avertissement titre"/>
    <w:basedOn w:val="Normal"/>
    <w:next w:val="Normal"/>
    <w:rsid w:val="008C5E7E"/>
    <w:pPr>
      <w:keepNext/>
      <w:widowControl/>
      <w:spacing w:before="480" w:after="120"/>
      <w:jc w:val="both"/>
    </w:pPr>
    <w:rPr>
      <w:rFonts w:eastAsiaTheme="minorHAnsi"/>
      <w:szCs w:val="22"/>
      <w:u w:val="single"/>
      <w:lang w:eastAsia="en-US"/>
    </w:rPr>
  </w:style>
  <w:style w:type="paragraph" w:customStyle="1" w:styleId="Confidence">
    <w:name w:val="Confidence"/>
    <w:basedOn w:val="Normal"/>
    <w:next w:val="Normal"/>
    <w:rsid w:val="008C5E7E"/>
    <w:pPr>
      <w:widowControl/>
      <w:spacing w:before="360" w:after="120"/>
      <w:jc w:val="center"/>
    </w:pPr>
    <w:rPr>
      <w:rFonts w:eastAsiaTheme="minorHAnsi"/>
      <w:szCs w:val="22"/>
      <w:lang w:eastAsia="en-US"/>
    </w:rPr>
  </w:style>
  <w:style w:type="paragraph" w:customStyle="1" w:styleId="TypedudocumentPagedecouverture">
    <w:name w:val="Type du document (Page de couverture)"/>
    <w:basedOn w:val="Typedudocument"/>
    <w:next w:val="TitreobjetPagedecouverture"/>
    <w:rsid w:val="008C5E7E"/>
  </w:style>
  <w:style w:type="paragraph" w:customStyle="1" w:styleId="Considrant">
    <w:name w:val="Considérant"/>
    <w:basedOn w:val="Normal"/>
    <w:rsid w:val="008C5E7E"/>
    <w:pPr>
      <w:widowControl/>
      <w:numPr>
        <w:numId w:val="16"/>
      </w:numPr>
      <w:spacing w:before="120" w:after="120"/>
      <w:jc w:val="both"/>
    </w:pPr>
    <w:rPr>
      <w:rFonts w:eastAsiaTheme="minorHAnsi"/>
      <w:szCs w:val="22"/>
      <w:lang w:eastAsia="en-US"/>
    </w:rPr>
  </w:style>
  <w:style w:type="paragraph" w:customStyle="1" w:styleId="Corrigendum">
    <w:name w:val="Corrigendum"/>
    <w:basedOn w:val="Normal"/>
    <w:next w:val="Normal"/>
    <w:rsid w:val="008C5E7E"/>
    <w:pPr>
      <w:widowControl/>
      <w:spacing w:after="240"/>
    </w:pPr>
    <w:rPr>
      <w:rFonts w:eastAsiaTheme="minorHAnsi"/>
      <w:szCs w:val="22"/>
      <w:lang w:eastAsia="en-US"/>
    </w:rPr>
  </w:style>
  <w:style w:type="paragraph" w:customStyle="1" w:styleId="Titreobjet">
    <w:name w:val="Titre objet"/>
    <w:basedOn w:val="Normal"/>
    <w:next w:val="IntrtEEE"/>
    <w:rsid w:val="008C5E7E"/>
    <w:pPr>
      <w:widowControl/>
      <w:spacing w:before="360" w:after="360"/>
      <w:jc w:val="center"/>
    </w:pPr>
    <w:rPr>
      <w:rFonts w:eastAsiaTheme="minorHAnsi"/>
      <w:b/>
      <w:szCs w:val="22"/>
      <w:lang w:eastAsia="en-US"/>
    </w:rPr>
  </w:style>
  <w:style w:type="paragraph" w:customStyle="1" w:styleId="Datedadoption">
    <w:name w:val="Date d'adoption"/>
    <w:basedOn w:val="Normal"/>
    <w:next w:val="Titreobjet"/>
    <w:rsid w:val="008C5E7E"/>
    <w:pPr>
      <w:widowControl/>
      <w:spacing w:before="360"/>
      <w:jc w:val="center"/>
    </w:pPr>
    <w:rPr>
      <w:rFonts w:eastAsiaTheme="minorHAnsi"/>
      <w:b/>
      <w:szCs w:val="22"/>
      <w:lang w:eastAsia="en-US"/>
    </w:rPr>
  </w:style>
  <w:style w:type="paragraph" w:customStyle="1" w:styleId="Exposdesmotifstitre">
    <w:name w:val="Exposé des motifs titre"/>
    <w:basedOn w:val="Normal"/>
    <w:next w:val="Normal"/>
    <w:rsid w:val="008C5E7E"/>
    <w:pPr>
      <w:widowControl/>
      <w:spacing w:before="120" w:after="120"/>
      <w:jc w:val="center"/>
    </w:pPr>
    <w:rPr>
      <w:rFonts w:eastAsiaTheme="minorHAnsi"/>
      <w:b/>
      <w:szCs w:val="22"/>
      <w:u w:val="single"/>
      <w:lang w:eastAsia="en-US"/>
    </w:rPr>
  </w:style>
  <w:style w:type="paragraph" w:customStyle="1" w:styleId="Institutionquisigne">
    <w:name w:val="Institution qui signe"/>
    <w:basedOn w:val="Normal"/>
    <w:next w:val="Personnequisigne"/>
    <w:rsid w:val="008C5E7E"/>
    <w:pPr>
      <w:keepNext/>
      <w:widowControl/>
      <w:tabs>
        <w:tab w:val="left" w:pos="4252"/>
      </w:tabs>
      <w:spacing w:before="720"/>
      <w:jc w:val="both"/>
    </w:pPr>
    <w:rPr>
      <w:rFonts w:eastAsiaTheme="minorHAnsi"/>
      <w:i/>
      <w:szCs w:val="22"/>
      <w:lang w:eastAsia="en-US"/>
    </w:rPr>
  </w:style>
  <w:style w:type="paragraph" w:customStyle="1" w:styleId="Titrearticle">
    <w:name w:val="Titre article"/>
    <w:basedOn w:val="Normal"/>
    <w:next w:val="Normal"/>
    <w:rsid w:val="008C5E7E"/>
    <w:pPr>
      <w:keepNext/>
      <w:widowControl/>
      <w:spacing w:before="360" w:after="120"/>
      <w:jc w:val="center"/>
    </w:pPr>
    <w:rPr>
      <w:rFonts w:eastAsiaTheme="minorHAnsi"/>
      <w:i/>
      <w:szCs w:val="22"/>
      <w:lang w:eastAsia="en-US"/>
    </w:rPr>
  </w:style>
  <w:style w:type="paragraph" w:customStyle="1" w:styleId="Formuledadoption">
    <w:name w:val="Formule d'adoption"/>
    <w:basedOn w:val="Normal"/>
    <w:next w:val="Titrearticle"/>
    <w:rsid w:val="008C5E7E"/>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rsid w:val="008C5E7E"/>
    <w:pPr>
      <w:keepNext/>
      <w:widowControl/>
      <w:spacing w:before="600" w:after="120"/>
      <w:jc w:val="both"/>
    </w:pPr>
    <w:rPr>
      <w:rFonts w:eastAsiaTheme="minorHAnsi"/>
      <w:szCs w:val="22"/>
      <w:lang w:eastAsia="en-US"/>
    </w:rPr>
  </w:style>
  <w:style w:type="paragraph" w:customStyle="1" w:styleId="Personnequisigne">
    <w:name w:val="Personne qui signe"/>
    <w:basedOn w:val="Normal"/>
    <w:next w:val="Institutionquisigne"/>
    <w:rsid w:val="008C5E7E"/>
    <w:pPr>
      <w:widowControl/>
      <w:tabs>
        <w:tab w:val="left" w:pos="4252"/>
      </w:tabs>
    </w:pPr>
    <w:rPr>
      <w:rFonts w:eastAsiaTheme="minorHAnsi"/>
      <w:i/>
      <w:szCs w:val="22"/>
      <w:lang w:eastAsia="en-US"/>
    </w:rPr>
  </w:style>
  <w:style w:type="paragraph" w:customStyle="1" w:styleId="ManualConsidrant">
    <w:name w:val="Manual Considérant"/>
    <w:basedOn w:val="Normal"/>
    <w:rsid w:val="008C5E7E"/>
    <w:pPr>
      <w:widowControl/>
      <w:spacing w:before="120" w:after="120"/>
      <w:ind w:left="709" w:hanging="709"/>
      <w:jc w:val="both"/>
    </w:pPr>
    <w:rPr>
      <w:rFonts w:eastAsiaTheme="minorHAnsi"/>
      <w:szCs w:val="22"/>
      <w:lang w:eastAsia="en-US"/>
    </w:rPr>
  </w:style>
  <w:style w:type="paragraph" w:customStyle="1" w:styleId="Rfrenceinterinstitutionnelle">
    <w:name w:val="Référence interinstitutionnelle"/>
    <w:basedOn w:val="Normal"/>
    <w:next w:val="Statut"/>
    <w:rsid w:val="008C5E7E"/>
    <w:pPr>
      <w:widowControl/>
      <w:ind w:left="5103"/>
    </w:pPr>
    <w:rPr>
      <w:rFonts w:eastAsiaTheme="minorHAnsi"/>
      <w:szCs w:val="22"/>
      <w:lang w:eastAsia="en-US"/>
    </w:rPr>
  </w:style>
  <w:style w:type="paragraph" w:customStyle="1" w:styleId="Typedudocument">
    <w:name w:val="Type du document"/>
    <w:basedOn w:val="Normal"/>
    <w:next w:val="Titreobjet"/>
    <w:rsid w:val="008C5E7E"/>
    <w:pPr>
      <w:widowControl/>
      <w:spacing w:before="360"/>
      <w:jc w:val="center"/>
    </w:pPr>
    <w:rPr>
      <w:rFonts w:eastAsiaTheme="minorHAnsi"/>
      <w:b/>
      <w:szCs w:val="22"/>
      <w:lang w:eastAsia="en-US"/>
    </w:rPr>
  </w:style>
  <w:style w:type="paragraph" w:customStyle="1" w:styleId="IntrtEEE">
    <w:name w:val="Intérêt EEE"/>
    <w:basedOn w:val="Languesfaisantfoi"/>
    <w:next w:val="Normal"/>
    <w:rsid w:val="008C5E7E"/>
    <w:pPr>
      <w:spacing w:after="240"/>
    </w:pPr>
  </w:style>
  <w:style w:type="paragraph" w:customStyle="1" w:styleId="Address">
    <w:name w:val="Address"/>
    <w:basedOn w:val="Normal"/>
    <w:next w:val="Normal"/>
    <w:rsid w:val="008C5E7E"/>
    <w:pPr>
      <w:keepLines/>
      <w:widowControl/>
      <w:spacing w:before="120" w:after="120" w:line="360" w:lineRule="auto"/>
      <w:ind w:left="3402"/>
    </w:pPr>
    <w:rPr>
      <w:rFonts w:eastAsiaTheme="minorHAnsi"/>
      <w:szCs w:val="22"/>
      <w:lang w:eastAsia="en-US"/>
    </w:rPr>
  </w:style>
  <w:style w:type="paragraph" w:customStyle="1" w:styleId="Objetexterne">
    <w:name w:val="Objet externe"/>
    <w:basedOn w:val="Normal"/>
    <w:next w:val="Normal"/>
    <w:rsid w:val="008C5E7E"/>
    <w:pPr>
      <w:widowControl/>
      <w:spacing w:before="120" w:after="120"/>
      <w:jc w:val="both"/>
    </w:pPr>
    <w:rPr>
      <w:rFonts w:eastAsiaTheme="minorHAnsi"/>
      <w:i/>
      <w:caps/>
      <w:szCs w:val="22"/>
      <w:lang w:eastAsia="en-US"/>
    </w:rPr>
  </w:style>
  <w:style w:type="paragraph" w:customStyle="1" w:styleId="Supertitre">
    <w:name w:val="Supertitre"/>
    <w:basedOn w:val="Normal"/>
    <w:next w:val="Normal"/>
    <w:rsid w:val="008C5E7E"/>
    <w:pPr>
      <w:widowControl/>
      <w:spacing w:after="600"/>
      <w:jc w:val="center"/>
    </w:pPr>
    <w:rPr>
      <w:rFonts w:eastAsiaTheme="minorHAnsi"/>
      <w:b/>
      <w:szCs w:val="22"/>
      <w:lang w:eastAsia="en-US"/>
    </w:rPr>
  </w:style>
  <w:style w:type="paragraph" w:customStyle="1" w:styleId="Languesfaisantfoi">
    <w:name w:val="Langues faisant foi"/>
    <w:basedOn w:val="Normal"/>
    <w:next w:val="Normal"/>
    <w:rsid w:val="008C5E7E"/>
    <w:pPr>
      <w:widowControl/>
      <w:spacing w:before="360"/>
      <w:jc w:val="center"/>
    </w:pPr>
    <w:rPr>
      <w:rFonts w:eastAsiaTheme="minorHAnsi"/>
      <w:szCs w:val="22"/>
      <w:lang w:eastAsia="en-US"/>
    </w:rPr>
  </w:style>
  <w:style w:type="paragraph" w:customStyle="1" w:styleId="Rfrencecroise">
    <w:name w:val="Référence croisée"/>
    <w:basedOn w:val="Normal"/>
    <w:rsid w:val="008C5E7E"/>
    <w:pPr>
      <w:widowControl/>
      <w:jc w:val="center"/>
    </w:pPr>
    <w:rPr>
      <w:rFonts w:eastAsiaTheme="minorHAnsi"/>
      <w:szCs w:val="22"/>
      <w:lang w:eastAsia="en-US"/>
    </w:rPr>
  </w:style>
  <w:style w:type="paragraph" w:customStyle="1" w:styleId="Fichefinanciretitre">
    <w:name w:val="Fiche financière titre"/>
    <w:basedOn w:val="Normal"/>
    <w:next w:val="Normal"/>
    <w:rsid w:val="008C5E7E"/>
    <w:pPr>
      <w:widowControl/>
      <w:spacing w:before="120" w:after="120"/>
      <w:jc w:val="center"/>
    </w:pPr>
    <w:rPr>
      <w:rFonts w:eastAsiaTheme="minorHAnsi"/>
      <w:b/>
      <w:szCs w:val="22"/>
      <w:u w:val="single"/>
      <w:lang w:eastAsia="en-US"/>
    </w:rPr>
  </w:style>
  <w:style w:type="paragraph" w:customStyle="1" w:styleId="TitreobjetPagedecouverture">
    <w:name w:val="Titre objet (Page de couverture)"/>
    <w:basedOn w:val="Titreobjet"/>
    <w:next w:val="IntrtEEEPagedecouverture"/>
    <w:rsid w:val="008C5E7E"/>
  </w:style>
  <w:style w:type="paragraph" w:customStyle="1" w:styleId="DatedadoptionPagedecouverture">
    <w:name w:val="Date d'adoption (Page de couverture)"/>
    <w:basedOn w:val="Datedadoption"/>
    <w:next w:val="TitreobjetPagedecouverture"/>
    <w:rsid w:val="008C5E7E"/>
  </w:style>
  <w:style w:type="paragraph" w:customStyle="1" w:styleId="RfrenceinterinstitutionnellePagedecouverture">
    <w:name w:val="Référence interinstitutionnelle (Page de couverture)"/>
    <w:basedOn w:val="Rfrenceinterinstitutionnelle"/>
    <w:next w:val="Confidentialit"/>
    <w:rsid w:val="008C5E7E"/>
  </w:style>
  <w:style w:type="paragraph" w:customStyle="1" w:styleId="StatutPagedecouverture">
    <w:name w:val="Statut (Page de couverture)"/>
    <w:basedOn w:val="Statut"/>
    <w:next w:val="TypedudocumentPagedecouverture"/>
    <w:rsid w:val="008C5E7E"/>
  </w:style>
  <w:style w:type="paragraph" w:customStyle="1" w:styleId="IntrtEEEPagedecouverture">
    <w:name w:val="Intérêt EEE (Page de couverture)"/>
    <w:basedOn w:val="IntrtEEE"/>
    <w:next w:val="Rfrencecroise"/>
    <w:rsid w:val="008C5E7E"/>
  </w:style>
  <w:style w:type="paragraph" w:customStyle="1" w:styleId="Volume">
    <w:name w:val="Volume"/>
    <w:basedOn w:val="Normal"/>
    <w:next w:val="Confidentialit"/>
    <w:rsid w:val="008C5E7E"/>
    <w:pPr>
      <w:widowControl/>
      <w:spacing w:after="240"/>
      <w:ind w:left="5103"/>
    </w:pPr>
    <w:rPr>
      <w:rFonts w:eastAsiaTheme="minorHAnsi"/>
      <w:szCs w:val="22"/>
      <w:lang w:eastAsia="en-US"/>
    </w:rPr>
  </w:style>
  <w:style w:type="paragraph" w:customStyle="1" w:styleId="Typeacteprincipal">
    <w:name w:val="Type acte principal"/>
    <w:basedOn w:val="Normal"/>
    <w:next w:val="Objetacteprincipal"/>
    <w:rsid w:val="008C5E7E"/>
    <w:pPr>
      <w:widowControl/>
      <w:spacing w:after="240"/>
      <w:jc w:val="center"/>
    </w:pPr>
    <w:rPr>
      <w:rFonts w:eastAsiaTheme="minorHAnsi"/>
      <w:b/>
      <w:szCs w:val="22"/>
      <w:lang w:eastAsia="en-US"/>
    </w:rPr>
  </w:style>
  <w:style w:type="paragraph" w:customStyle="1" w:styleId="Accompagnant">
    <w:name w:val="Accompagnant"/>
    <w:basedOn w:val="Normal"/>
    <w:next w:val="Typeacteprincipal"/>
    <w:rsid w:val="008C5E7E"/>
    <w:pPr>
      <w:widowControl/>
      <w:spacing w:after="240"/>
      <w:jc w:val="center"/>
    </w:pPr>
    <w:rPr>
      <w:rFonts w:eastAsiaTheme="minorHAnsi"/>
      <w:b/>
      <w:i/>
      <w:szCs w:val="22"/>
      <w:lang w:eastAsia="en-US"/>
    </w:rPr>
  </w:style>
  <w:style w:type="paragraph" w:customStyle="1" w:styleId="Objetacteprincipal">
    <w:name w:val="Objet acte principal"/>
    <w:basedOn w:val="Normal"/>
    <w:next w:val="Titrearticle"/>
    <w:rsid w:val="008C5E7E"/>
    <w:pPr>
      <w:widowControl/>
      <w:spacing w:after="360"/>
      <w:jc w:val="center"/>
    </w:pPr>
    <w:rPr>
      <w:rFonts w:eastAsiaTheme="minorHAnsi"/>
      <w:b/>
      <w:szCs w:val="22"/>
      <w:lang w:eastAsia="en-US"/>
    </w:rPr>
  </w:style>
  <w:style w:type="paragraph" w:customStyle="1" w:styleId="TypeacteprincipalPagedecouverture">
    <w:name w:val="Type acte principal (Page de couverture)"/>
    <w:basedOn w:val="Typeacteprincipal"/>
    <w:next w:val="ObjetacteprincipalPagedecouverture"/>
    <w:rsid w:val="008C5E7E"/>
  </w:style>
  <w:style w:type="paragraph" w:customStyle="1" w:styleId="AccompagnantPagedecouverture">
    <w:name w:val="Accompagnant (Page de couverture)"/>
    <w:basedOn w:val="Accompagnant"/>
    <w:next w:val="TypeacteprincipalPagedecouverture"/>
    <w:rsid w:val="008C5E7E"/>
  </w:style>
  <w:style w:type="paragraph" w:customStyle="1" w:styleId="ObjetacteprincipalPagedecouverture">
    <w:name w:val="Objet acte principal (Page de couverture)"/>
    <w:basedOn w:val="Objetacteprincipal"/>
    <w:next w:val="Rfrencecroise"/>
    <w:rsid w:val="008C5E7E"/>
  </w:style>
  <w:style w:type="paragraph" w:customStyle="1" w:styleId="LanguesfaisantfoiPagedecouverture">
    <w:name w:val="Langues faisant foi (Page de couverture)"/>
    <w:basedOn w:val="Normal"/>
    <w:next w:val="Normal"/>
    <w:rsid w:val="008C5E7E"/>
    <w:pPr>
      <w:widowControl/>
      <w:spacing w:before="360"/>
      <w:jc w:val="center"/>
    </w:pPr>
    <w:rPr>
      <w:rFonts w:eastAsiaTheme="minorHAnsi"/>
      <w:szCs w:val="22"/>
      <w:lang w:eastAsia="en-US"/>
    </w:rPr>
  </w:style>
  <w:style w:type="character" w:customStyle="1" w:styleId="acopre">
    <w:name w:val="acopre"/>
    <w:rsid w:val="008C5E7E"/>
  </w:style>
  <w:style w:type="character" w:customStyle="1" w:styleId="CRRefNum">
    <w:name w:val="CR RefNum"/>
    <w:basedOn w:val="DefaultParagraphFont"/>
    <w:uiPriority w:val="99"/>
    <w:rsid w:val="008C5E7E"/>
    <w:rPr>
      <w:rFonts w:ascii="Times New Roman" w:hAnsi="Times New Roman" w:cs="Times New Roman" w:hint="default"/>
      <w:vertAlign w:val="subscript"/>
    </w:rPr>
  </w:style>
  <w:style w:type="character" w:customStyle="1" w:styleId="CRTextDeleted">
    <w:name w:val="CR TextDeleted"/>
    <w:basedOn w:val="DefaultParagraphFont"/>
    <w:uiPriority w:val="99"/>
    <w:rsid w:val="008C5E7E"/>
    <w:rPr>
      <w:rFonts w:ascii="Times New Roman" w:hAnsi="Times New Roman" w:cs="Times New Roman" w:hint="default"/>
    </w:rPr>
  </w:style>
  <w:style w:type="character" w:customStyle="1" w:styleId="CRDeleted">
    <w:name w:val="CR Deleted"/>
    <w:basedOn w:val="DefaultParagraphFont"/>
    <w:rsid w:val="008C5E7E"/>
    <w:rPr>
      <w:rFonts w:ascii="Times New Roman" w:hAnsi="Times New Roman" w:cs="Times New Roman" w:hint="default"/>
      <w:dstrike/>
      <w:lang w:val="fr-FR" w:eastAsia="x-none"/>
    </w:rPr>
  </w:style>
  <w:style w:type="character" w:customStyle="1" w:styleId="CRMinorChangeDeleted">
    <w:name w:val="CR Minor Change Deleted"/>
    <w:basedOn w:val="DefaultParagraphFont"/>
    <w:rsid w:val="008C5E7E"/>
    <w:rPr>
      <w:rFonts w:ascii="Times New Roman" w:hAnsi="Times New Roman" w:cs="Times New Roman" w:hint="default"/>
      <w:dstrike/>
      <w:u w:val="double"/>
      <w:lang w:val="fr-FR" w:eastAsia="x-none"/>
    </w:rPr>
  </w:style>
  <w:style w:type="character" w:customStyle="1" w:styleId="CRMinorChangeAdded">
    <w:name w:val="CR Minor Change Added"/>
    <w:basedOn w:val="DefaultParagraphFont"/>
    <w:rsid w:val="008C5E7E"/>
    <w:rPr>
      <w:rFonts w:ascii="Times New Roman" w:hAnsi="Times New Roman" w:cs="Times New Roman" w:hint="default"/>
      <w:u w:val="double"/>
      <w:lang w:val="fr-FR" w:eastAsia="x-none"/>
    </w:rPr>
  </w:style>
  <w:style w:type="character" w:customStyle="1" w:styleId="CRRefonteDeleted">
    <w:name w:val="CR Refonte Deleted"/>
    <w:basedOn w:val="DefaultParagraphFont"/>
    <w:rsid w:val="008C5E7E"/>
    <w:rPr>
      <w:rFonts w:ascii="Times New Roman" w:hAnsi="Times New Roman" w:cs="Times New Roman" w:hint="default"/>
      <w:dstrike/>
    </w:rPr>
  </w:style>
  <w:style w:type="character" w:customStyle="1" w:styleId="Marker">
    <w:name w:val="Marker"/>
    <w:basedOn w:val="DefaultParagraphFont"/>
    <w:rsid w:val="008C5E7E"/>
    <w:rPr>
      <w:color w:val="0000FF"/>
    </w:rPr>
  </w:style>
  <w:style w:type="character" w:customStyle="1" w:styleId="Marker1">
    <w:name w:val="Marker1"/>
    <w:basedOn w:val="DefaultParagraphFont"/>
    <w:rsid w:val="008C5E7E"/>
    <w:rPr>
      <w:color w:val="008000"/>
    </w:rPr>
  </w:style>
  <w:style w:type="character" w:customStyle="1" w:styleId="Marker2">
    <w:name w:val="Marker2"/>
    <w:basedOn w:val="DefaultParagraphFont"/>
    <w:rsid w:val="008C5E7E"/>
    <w:rPr>
      <w:color w:val="FF0000"/>
    </w:rPr>
  </w:style>
  <w:style w:type="character" w:customStyle="1" w:styleId="Added">
    <w:name w:val="Added"/>
    <w:basedOn w:val="DefaultParagraphFont"/>
    <w:rsid w:val="008C5E7E"/>
    <w:rPr>
      <w:b/>
      <w:bCs w:val="0"/>
      <w:u w:val="single"/>
    </w:rPr>
  </w:style>
  <w:style w:type="character" w:customStyle="1" w:styleId="Deleted">
    <w:name w:val="Deleted"/>
    <w:basedOn w:val="DefaultParagraphFont"/>
    <w:rsid w:val="008C5E7E"/>
    <w:rPr>
      <w:strike/>
    </w:rPr>
  </w:style>
  <w:style w:type="paragraph" w:customStyle="1" w:styleId="Sous-titreobjet">
    <w:name w:val="Sous-titre objet"/>
    <w:basedOn w:val="Titreobjet"/>
    <w:uiPriority w:val="99"/>
    <w:rsid w:val="008C5E7E"/>
    <w:pPr>
      <w:spacing w:before="0" w:after="0"/>
    </w:pPr>
    <w:rPr>
      <w:rFonts w:eastAsiaTheme="minorEastAsia"/>
      <w:bCs/>
    </w:rPr>
  </w:style>
  <w:style w:type="paragraph" w:customStyle="1" w:styleId="LetterDate">
    <w:name w:val="LetterDate"/>
    <w:basedOn w:val="Normal"/>
    <w:rsid w:val="008C5E7E"/>
    <w:pPr>
      <w:spacing w:before="720" w:after="240"/>
    </w:pPr>
    <w:rPr>
      <w:szCs w:val="20"/>
    </w:rPr>
  </w:style>
  <w:style w:type="paragraph" w:customStyle="1" w:styleId="LetterSalutation">
    <w:name w:val="LetterSalutation"/>
    <w:basedOn w:val="Normal"/>
    <w:rsid w:val="008C5E7E"/>
    <w:pPr>
      <w:spacing w:before="600" w:after="360"/>
    </w:pPr>
    <w:rPr>
      <w:szCs w:val="20"/>
    </w:rPr>
  </w:style>
  <w:style w:type="paragraph" w:customStyle="1" w:styleId="LetterSubject">
    <w:name w:val="LetterSubject"/>
    <w:basedOn w:val="Normal"/>
    <w:rsid w:val="008C5E7E"/>
    <w:pPr>
      <w:spacing w:before="480"/>
      <w:ind w:left="1134" w:hanging="1134"/>
    </w:pPr>
    <w:rPr>
      <w:szCs w:val="20"/>
    </w:rPr>
  </w:style>
  <w:style w:type="paragraph" w:customStyle="1" w:styleId="LetterSignature">
    <w:name w:val="LetterSignature"/>
    <w:basedOn w:val="Normal"/>
    <w:next w:val="Normal"/>
    <w:rsid w:val="008C5E7E"/>
    <w:pPr>
      <w:spacing w:before="1320"/>
    </w:pPr>
    <w:rPr>
      <w:szCs w:val="20"/>
    </w:rPr>
  </w:style>
  <w:style w:type="paragraph" w:customStyle="1" w:styleId="AnnexRight">
    <w:name w:val="AnnexRight"/>
    <w:basedOn w:val="Normal"/>
    <w:rsid w:val="008C5E7E"/>
    <w:pPr>
      <w:spacing w:after="480"/>
      <w:jc w:val="right"/>
    </w:pPr>
    <w:rPr>
      <w:szCs w:val="20"/>
    </w:rPr>
  </w:style>
  <w:style w:type="paragraph" w:styleId="NormalWeb">
    <w:name w:val="Normal (Web)"/>
    <w:basedOn w:val="Normal"/>
    <w:uiPriority w:val="99"/>
    <w:unhideWhenUsed/>
    <w:rsid w:val="008C5E7E"/>
    <w:pPr>
      <w:widowControl/>
      <w:spacing w:before="100" w:beforeAutospacing="1" w:after="100" w:afterAutospacing="1"/>
    </w:pPr>
  </w:style>
  <w:style w:type="character" w:styleId="Emphasis">
    <w:name w:val="Emphasis"/>
    <w:basedOn w:val="DefaultParagraphFont"/>
    <w:uiPriority w:val="20"/>
    <w:qFormat/>
    <w:rsid w:val="008C5E7E"/>
    <w:rPr>
      <w:i/>
      <w:iCs/>
    </w:rPr>
  </w:style>
  <w:style w:type="character" w:styleId="Strong">
    <w:name w:val="Strong"/>
    <w:basedOn w:val="DefaultParagraphFont"/>
    <w:uiPriority w:val="22"/>
    <w:qFormat/>
    <w:rsid w:val="008C5E7E"/>
    <w:rPr>
      <w:b/>
      <w:bCs/>
    </w:rPr>
  </w:style>
  <w:style w:type="paragraph" w:customStyle="1" w:styleId="RollCallTabs">
    <w:name w:val="RollCallTabs"/>
    <w:basedOn w:val="Normal"/>
    <w:qFormat/>
    <w:rsid w:val="008C5E7E"/>
    <w:pPr>
      <w:tabs>
        <w:tab w:val="center" w:pos="284"/>
        <w:tab w:val="left" w:pos="426"/>
      </w:tabs>
      <w:snapToGrid w:val="0"/>
    </w:pPr>
    <w:rPr>
      <w:szCs w:val="20"/>
      <w:lang w:eastAsia="en-US"/>
    </w:rPr>
  </w:style>
  <w:style w:type="paragraph" w:customStyle="1" w:styleId="AmDocTypeTab">
    <w:name w:val="AmDocTypeTab"/>
    <w:basedOn w:val="Normal"/>
    <w:rsid w:val="008C5E7E"/>
    <w:pPr>
      <w:tabs>
        <w:tab w:val="right" w:pos="9072"/>
      </w:tabs>
    </w:pPr>
    <w:rPr>
      <w:b/>
      <w:szCs w:val="20"/>
    </w:rPr>
  </w:style>
  <w:style w:type="paragraph" w:customStyle="1" w:styleId="NormalCenter12a">
    <w:name w:val="NormalCenter12a"/>
    <w:basedOn w:val="Normal"/>
    <w:rsid w:val="008C5E7E"/>
    <w:pPr>
      <w:spacing w:after="240"/>
      <w:jc w:val="center"/>
    </w:pPr>
    <w:rPr>
      <w:szCs w:val="20"/>
    </w:rPr>
  </w:style>
  <w:style w:type="paragraph" w:customStyle="1" w:styleId="AmDateTab">
    <w:name w:val="AmDateTab"/>
    <w:basedOn w:val="Normal"/>
    <w:rsid w:val="008C5E7E"/>
    <w:pPr>
      <w:tabs>
        <w:tab w:val="right" w:pos="9072"/>
      </w:tabs>
    </w:pPr>
    <w:rPr>
      <w:szCs w:val="20"/>
    </w:rPr>
  </w:style>
  <w:style w:type="paragraph" w:customStyle="1" w:styleId="AmHeadingConsam">
    <w:name w:val="AmHeadingConsam"/>
    <w:basedOn w:val="Normal"/>
    <w:next w:val="NormalCenter12a"/>
    <w:rsid w:val="008C5E7E"/>
    <w:pPr>
      <w:spacing w:before="720" w:after="240"/>
      <w:jc w:val="center"/>
    </w:pPr>
    <w:rPr>
      <w:szCs w:val="20"/>
    </w:rPr>
  </w:style>
  <w:style w:type="numbering" w:customStyle="1" w:styleId="NoList11">
    <w:name w:val="No List11"/>
    <w:next w:val="NoList"/>
    <w:uiPriority w:val="99"/>
    <w:semiHidden/>
    <w:unhideWhenUsed/>
    <w:rsid w:val="008C5E7E"/>
  </w:style>
  <w:style w:type="paragraph" w:customStyle="1" w:styleId="NormalJustified">
    <w:name w:val="Normal Justified"/>
    <w:basedOn w:val="Normal"/>
    <w:rsid w:val="008C5E7E"/>
    <w:pPr>
      <w:widowControl/>
      <w:autoSpaceDE w:val="0"/>
      <w:autoSpaceDN w:val="0"/>
      <w:adjustRightInd w:val="0"/>
      <w:spacing w:before="200" w:after="120" w:line="360" w:lineRule="auto"/>
      <w:jc w:val="both"/>
    </w:pPr>
    <w:rPr>
      <w:szCs w:val="22"/>
    </w:rPr>
  </w:style>
  <w:style w:type="paragraph" w:customStyle="1" w:styleId="HeaderCouncil">
    <w:name w:val="Header Council"/>
    <w:basedOn w:val="Normal"/>
    <w:rsid w:val="008C5E7E"/>
    <w:pPr>
      <w:widowControl/>
      <w:autoSpaceDE w:val="0"/>
      <w:autoSpaceDN w:val="0"/>
      <w:adjustRightInd w:val="0"/>
    </w:pPr>
    <w:rPr>
      <w:sz w:val="2"/>
      <w:szCs w:val="22"/>
    </w:rPr>
  </w:style>
  <w:style w:type="paragraph" w:customStyle="1" w:styleId="FooterCouncil">
    <w:name w:val="Footer Council"/>
    <w:basedOn w:val="Normal"/>
    <w:rsid w:val="008C5E7E"/>
    <w:pPr>
      <w:widowControl/>
      <w:autoSpaceDE w:val="0"/>
      <w:autoSpaceDN w:val="0"/>
      <w:adjustRightInd w:val="0"/>
    </w:pPr>
    <w:rPr>
      <w:sz w:val="2"/>
      <w:szCs w:val="22"/>
    </w:rPr>
  </w:style>
  <w:style w:type="paragraph" w:customStyle="1" w:styleId="TechnicalBlock">
    <w:name w:val="Technical Block"/>
    <w:basedOn w:val="Normal"/>
    <w:next w:val="Normal"/>
    <w:rsid w:val="008C5E7E"/>
    <w:pPr>
      <w:widowControl/>
      <w:autoSpaceDE w:val="0"/>
      <w:autoSpaceDN w:val="0"/>
      <w:adjustRightInd w:val="0"/>
      <w:spacing w:after="240"/>
      <w:jc w:val="center"/>
    </w:pPr>
    <w:rPr>
      <w:szCs w:val="22"/>
    </w:rPr>
  </w:style>
  <w:style w:type="paragraph" w:customStyle="1" w:styleId="FinalLine">
    <w:name w:val="Final Line"/>
    <w:basedOn w:val="Normal"/>
    <w:next w:val="Normal"/>
    <w:rsid w:val="008C5E7E"/>
    <w:pPr>
      <w:widowControl/>
      <w:pBdr>
        <w:bottom w:val="single" w:sz="4" w:space="0" w:color="000000"/>
      </w:pBdr>
      <w:autoSpaceDE w:val="0"/>
      <w:autoSpaceDN w:val="0"/>
      <w:adjustRightInd w:val="0"/>
      <w:spacing w:before="360" w:after="120" w:line="360" w:lineRule="auto"/>
      <w:ind w:left="3400" w:right="3400"/>
      <w:jc w:val="center"/>
    </w:pPr>
    <w:rPr>
      <w:b/>
      <w:szCs w:val="22"/>
    </w:rPr>
  </w:style>
  <w:style w:type="paragraph" w:customStyle="1" w:styleId="FinalLineLandscape">
    <w:name w:val="Final Line (Landscape)"/>
    <w:basedOn w:val="Normal"/>
    <w:next w:val="Normal"/>
    <w:rsid w:val="008C5E7E"/>
    <w:pPr>
      <w:widowControl/>
      <w:pBdr>
        <w:bottom w:val="single" w:sz="4" w:space="0" w:color="000000"/>
      </w:pBdr>
      <w:autoSpaceDE w:val="0"/>
      <w:autoSpaceDN w:val="0"/>
      <w:adjustRightInd w:val="0"/>
      <w:spacing w:before="360" w:after="120" w:line="360" w:lineRule="auto"/>
      <w:ind w:left="5868" w:right="5868"/>
      <w:jc w:val="center"/>
    </w:pPr>
    <w:rPr>
      <w:b/>
      <w:szCs w:val="22"/>
    </w:rPr>
  </w:style>
  <w:style w:type="paragraph" w:customStyle="1" w:styleId="PointManual">
    <w:name w:val="Point Manual"/>
    <w:basedOn w:val="Normal"/>
    <w:rsid w:val="008C5E7E"/>
    <w:pPr>
      <w:widowControl/>
      <w:autoSpaceDE w:val="0"/>
      <w:autoSpaceDN w:val="0"/>
      <w:adjustRightInd w:val="0"/>
      <w:spacing w:before="120" w:after="120" w:line="360" w:lineRule="auto"/>
      <w:ind w:left="567" w:hanging="567"/>
    </w:pPr>
    <w:rPr>
      <w:szCs w:val="22"/>
    </w:rPr>
  </w:style>
  <w:style w:type="paragraph" w:customStyle="1" w:styleId="PointManual1">
    <w:name w:val="Point Manual (1)"/>
    <w:basedOn w:val="Normal"/>
    <w:rsid w:val="008C5E7E"/>
    <w:pPr>
      <w:widowControl/>
      <w:autoSpaceDE w:val="0"/>
      <w:autoSpaceDN w:val="0"/>
      <w:adjustRightInd w:val="0"/>
      <w:spacing w:before="120" w:after="120" w:line="360" w:lineRule="auto"/>
      <w:ind w:left="1134" w:hanging="567"/>
    </w:pPr>
    <w:rPr>
      <w:szCs w:val="22"/>
    </w:rPr>
  </w:style>
  <w:style w:type="paragraph" w:customStyle="1" w:styleId="PointManual2">
    <w:name w:val="Point Manual (2)"/>
    <w:basedOn w:val="Normal"/>
    <w:rsid w:val="008C5E7E"/>
    <w:pPr>
      <w:widowControl/>
      <w:autoSpaceDE w:val="0"/>
      <w:autoSpaceDN w:val="0"/>
      <w:adjustRightInd w:val="0"/>
      <w:spacing w:before="120" w:after="120" w:line="360" w:lineRule="auto"/>
      <w:ind w:left="1701" w:hanging="567"/>
    </w:pPr>
    <w:rPr>
      <w:szCs w:val="22"/>
    </w:rPr>
  </w:style>
  <w:style w:type="paragraph" w:customStyle="1" w:styleId="PointManual3">
    <w:name w:val="Point Manual (3)"/>
    <w:basedOn w:val="Normal"/>
    <w:rsid w:val="008C5E7E"/>
    <w:pPr>
      <w:widowControl/>
      <w:autoSpaceDE w:val="0"/>
      <w:autoSpaceDN w:val="0"/>
      <w:adjustRightInd w:val="0"/>
      <w:spacing w:before="120" w:after="120" w:line="360" w:lineRule="auto"/>
      <w:ind w:left="2268" w:hanging="567"/>
    </w:pPr>
    <w:rPr>
      <w:szCs w:val="22"/>
    </w:rPr>
  </w:style>
  <w:style w:type="paragraph" w:customStyle="1" w:styleId="PointManual4">
    <w:name w:val="Point Manual (4)"/>
    <w:basedOn w:val="Normal"/>
    <w:rsid w:val="008C5E7E"/>
    <w:pPr>
      <w:widowControl/>
      <w:autoSpaceDE w:val="0"/>
      <w:autoSpaceDN w:val="0"/>
      <w:adjustRightInd w:val="0"/>
      <w:spacing w:before="120" w:after="120" w:line="360" w:lineRule="auto"/>
      <w:ind w:left="2835" w:hanging="567"/>
    </w:pPr>
    <w:rPr>
      <w:szCs w:val="22"/>
    </w:rPr>
  </w:style>
  <w:style w:type="paragraph" w:customStyle="1" w:styleId="PointDoubleManual">
    <w:name w:val="Point Double Manual"/>
    <w:basedOn w:val="Normal"/>
    <w:rsid w:val="008C5E7E"/>
    <w:pPr>
      <w:widowControl/>
      <w:tabs>
        <w:tab w:val="left" w:pos="567"/>
      </w:tabs>
      <w:autoSpaceDE w:val="0"/>
      <w:autoSpaceDN w:val="0"/>
      <w:adjustRightInd w:val="0"/>
      <w:spacing w:before="120" w:after="120" w:line="360" w:lineRule="auto"/>
      <w:ind w:left="1134" w:hanging="1134"/>
    </w:pPr>
    <w:rPr>
      <w:szCs w:val="22"/>
    </w:rPr>
  </w:style>
  <w:style w:type="paragraph" w:customStyle="1" w:styleId="PointDoubleManual1">
    <w:name w:val="Point Double Manual (1)"/>
    <w:basedOn w:val="Normal"/>
    <w:rsid w:val="008C5E7E"/>
    <w:pPr>
      <w:widowControl/>
      <w:tabs>
        <w:tab w:val="left" w:pos="1134"/>
      </w:tabs>
      <w:autoSpaceDE w:val="0"/>
      <w:autoSpaceDN w:val="0"/>
      <w:adjustRightInd w:val="0"/>
      <w:spacing w:before="120" w:after="120" w:line="360" w:lineRule="auto"/>
      <w:ind w:left="1701" w:hanging="1134"/>
    </w:pPr>
    <w:rPr>
      <w:szCs w:val="22"/>
    </w:rPr>
  </w:style>
  <w:style w:type="paragraph" w:customStyle="1" w:styleId="PointDoubleManual2">
    <w:name w:val="Point Double Manual (2)"/>
    <w:basedOn w:val="Normal"/>
    <w:rsid w:val="008C5E7E"/>
    <w:pPr>
      <w:widowControl/>
      <w:tabs>
        <w:tab w:val="left" w:pos="1701"/>
      </w:tabs>
      <w:autoSpaceDE w:val="0"/>
      <w:autoSpaceDN w:val="0"/>
      <w:adjustRightInd w:val="0"/>
      <w:spacing w:before="120" w:after="120" w:line="360" w:lineRule="auto"/>
      <w:ind w:left="2268" w:hanging="1134"/>
    </w:pPr>
    <w:rPr>
      <w:szCs w:val="22"/>
    </w:rPr>
  </w:style>
  <w:style w:type="paragraph" w:customStyle="1" w:styleId="PointDoubleManual3">
    <w:name w:val="Point Double Manual (3)"/>
    <w:basedOn w:val="Normal"/>
    <w:rsid w:val="008C5E7E"/>
    <w:pPr>
      <w:widowControl/>
      <w:tabs>
        <w:tab w:val="left" w:pos="2268"/>
      </w:tabs>
      <w:autoSpaceDE w:val="0"/>
      <w:autoSpaceDN w:val="0"/>
      <w:adjustRightInd w:val="0"/>
      <w:spacing w:before="120" w:after="120" w:line="360" w:lineRule="auto"/>
      <w:ind w:left="2835" w:hanging="1134"/>
    </w:pPr>
    <w:rPr>
      <w:szCs w:val="22"/>
    </w:rPr>
  </w:style>
  <w:style w:type="paragraph" w:customStyle="1" w:styleId="PointDoubleManual4">
    <w:name w:val="Point Double Manual (4)"/>
    <w:basedOn w:val="Normal"/>
    <w:rsid w:val="008C5E7E"/>
    <w:pPr>
      <w:widowControl/>
      <w:tabs>
        <w:tab w:val="left" w:pos="2835"/>
      </w:tabs>
      <w:autoSpaceDE w:val="0"/>
      <w:autoSpaceDN w:val="0"/>
      <w:adjustRightInd w:val="0"/>
      <w:spacing w:before="120" w:after="120" w:line="360" w:lineRule="auto"/>
      <w:ind w:left="3402" w:hanging="1134"/>
    </w:pPr>
    <w:rPr>
      <w:szCs w:val="22"/>
    </w:rPr>
  </w:style>
  <w:style w:type="paragraph" w:customStyle="1" w:styleId="Pointabc">
    <w:name w:val="Point abc"/>
    <w:basedOn w:val="Normal"/>
    <w:rsid w:val="008C5E7E"/>
    <w:pPr>
      <w:widowControl/>
      <w:numPr>
        <w:ilvl w:val="1"/>
        <w:numId w:val="19"/>
      </w:numPr>
      <w:tabs>
        <w:tab w:val="clear" w:pos="567"/>
        <w:tab w:val="num" w:pos="2268"/>
      </w:tabs>
      <w:autoSpaceDE w:val="0"/>
      <w:autoSpaceDN w:val="0"/>
      <w:adjustRightInd w:val="0"/>
      <w:spacing w:before="120" w:after="120" w:line="360" w:lineRule="auto"/>
      <w:ind w:left="2268"/>
    </w:pPr>
    <w:rPr>
      <w:szCs w:val="22"/>
    </w:rPr>
  </w:style>
  <w:style w:type="paragraph" w:customStyle="1" w:styleId="Pointabc1">
    <w:name w:val="Point abc (1)"/>
    <w:basedOn w:val="Normal"/>
    <w:rsid w:val="008C5E7E"/>
    <w:pPr>
      <w:widowControl/>
      <w:numPr>
        <w:ilvl w:val="3"/>
        <w:numId w:val="19"/>
      </w:numPr>
      <w:tabs>
        <w:tab w:val="clear" w:pos="1134"/>
        <w:tab w:val="num" w:pos="2268"/>
      </w:tabs>
      <w:autoSpaceDE w:val="0"/>
      <w:autoSpaceDN w:val="0"/>
      <w:adjustRightInd w:val="0"/>
      <w:spacing w:before="120" w:after="120" w:line="360" w:lineRule="auto"/>
      <w:ind w:left="2268"/>
    </w:pPr>
    <w:rPr>
      <w:szCs w:val="22"/>
    </w:rPr>
  </w:style>
  <w:style w:type="paragraph" w:customStyle="1" w:styleId="Pointabc2">
    <w:name w:val="Point abc (2)"/>
    <w:basedOn w:val="Normal"/>
    <w:rsid w:val="008C5E7E"/>
    <w:pPr>
      <w:widowControl/>
      <w:numPr>
        <w:ilvl w:val="5"/>
        <w:numId w:val="19"/>
      </w:numPr>
      <w:tabs>
        <w:tab w:val="clear" w:pos="1701"/>
        <w:tab w:val="num" w:pos="2268"/>
      </w:tabs>
      <w:autoSpaceDE w:val="0"/>
      <w:autoSpaceDN w:val="0"/>
      <w:adjustRightInd w:val="0"/>
      <w:spacing w:before="120" w:after="120" w:line="360" w:lineRule="auto"/>
      <w:ind w:left="2268"/>
    </w:pPr>
    <w:rPr>
      <w:szCs w:val="22"/>
    </w:rPr>
  </w:style>
  <w:style w:type="paragraph" w:customStyle="1" w:styleId="Pointabc3">
    <w:name w:val="Point abc (3)"/>
    <w:basedOn w:val="Normal"/>
    <w:rsid w:val="008C5E7E"/>
    <w:pPr>
      <w:widowControl/>
      <w:numPr>
        <w:ilvl w:val="7"/>
        <w:numId w:val="19"/>
      </w:numPr>
      <w:autoSpaceDE w:val="0"/>
      <w:autoSpaceDN w:val="0"/>
      <w:adjustRightInd w:val="0"/>
      <w:spacing w:before="120" w:after="120" w:line="360" w:lineRule="auto"/>
    </w:pPr>
    <w:rPr>
      <w:szCs w:val="22"/>
    </w:rPr>
  </w:style>
  <w:style w:type="paragraph" w:customStyle="1" w:styleId="Pointabc4">
    <w:name w:val="Point abc (4)"/>
    <w:basedOn w:val="Normal"/>
    <w:rsid w:val="008C5E7E"/>
    <w:pPr>
      <w:widowControl/>
      <w:numPr>
        <w:ilvl w:val="8"/>
        <w:numId w:val="19"/>
      </w:numPr>
      <w:tabs>
        <w:tab w:val="clear" w:pos="2835"/>
        <w:tab w:val="num" w:pos="2268"/>
      </w:tabs>
      <w:autoSpaceDE w:val="0"/>
      <w:autoSpaceDN w:val="0"/>
      <w:adjustRightInd w:val="0"/>
      <w:spacing w:before="120" w:after="120" w:line="360" w:lineRule="auto"/>
      <w:ind w:left="2268"/>
    </w:pPr>
    <w:rPr>
      <w:szCs w:val="22"/>
    </w:rPr>
  </w:style>
  <w:style w:type="paragraph" w:customStyle="1" w:styleId="Point123">
    <w:name w:val="Point 123"/>
    <w:basedOn w:val="Normal"/>
    <w:rsid w:val="008C5E7E"/>
    <w:pPr>
      <w:widowControl/>
      <w:numPr>
        <w:numId w:val="19"/>
      </w:numPr>
      <w:tabs>
        <w:tab w:val="clear" w:pos="567"/>
        <w:tab w:val="num" w:pos="2268"/>
      </w:tabs>
      <w:autoSpaceDE w:val="0"/>
      <w:autoSpaceDN w:val="0"/>
      <w:adjustRightInd w:val="0"/>
      <w:spacing w:before="120" w:after="120" w:line="360" w:lineRule="auto"/>
      <w:ind w:left="2268"/>
    </w:pPr>
    <w:rPr>
      <w:szCs w:val="22"/>
    </w:rPr>
  </w:style>
  <w:style w:type="paragraph" w:customStyle="1" w:styleId="Point1231">
    <w:name w:val="Point 123 (1)"/>
    <w:basedOn w:val="Normal"/>
    <w:rsid w:val="008C5E7E"/>
    <w:pPr>
      <w:widowControl/>
      <w:numPr>
        <w:ilvl w:val="2"/>
        <w:numId w:val="19"/>
      </w:numPr>
      <w:tabs>
        <w:tab w:val="clear" w:pos="1134"/>
        <w:tab w:val="num" w:pos="2268"/>
      </w:tabs>
      <w:autoSpaceDE w:val="0"/>
      <w:autoSpaceDN w:val="0"/>
      <w:adjustRightInd w:val="0"/>
      <w:spacing w:before="120" w:after="120" w:line="360" w:lineRule="auto"/>
      <w:ind w:left="2268"/>
    </w:pPr>
    <w:rPr>
      <w:szCs w:val="22"/>
    </w:rPr>
  </w:style>
  <w:style w:type="paragraph" w:customStyle="1" w:styleId="Point1232">
    <w:name w:val="Point 123 (2)"/>
    <w:basedOn w:val="Normal"/>
    <w:rsid w:val="008C5E7E"/>
    <w:pPr>
      <w:widowControl/>
      <w:numPr>
        <w:ilvl w:val="4"/>
        <w:numId w:val="19"/>
      </w:numPr>
      <w:tabs>
        <w:tab w:val="clear" w:pos="1701"/>
        <w:tab w:val="num" w:pos="2268"/>
      </w:tabs>
      <w:autoSpaceDE w:val="0"/>
      <w:autoSpaceDN w:val="0"/>
      <w:adjustRightInd w:val="0"/>
      <w:spacing w:before="120" w:after="120" w:line="360" w:lineRule="auto"/>
      <w:ind w:left="2268"/>
    </w:pPr>
    <w:rPr>
      <w:szCs w:val="22"/>
    </w:rPr>
  </w:style>
  <w:style w:type="paragraph" w:customStyle="1" w:styleId="Point1233">
    <w:name w:val="Point 123 (3)"/>
    <w:basedOn w:val="Normal"/>
    <w:rsid w:val="008C5E7E"/>
    <w:pPr>
      <w:widowControl/>
      <w:numPr>
        <w:ilvl w:val="6"/>
        <w:numId w:val="19"/>
      </w:numPr>
      <w:autoSpaceDE w:val="0"/>
      <w:autoSpaceDN w:val="0"/>
      <w:adjustRightInd w:val="0"/>
      <w:spacing w:before="120" w:after="120" w:line="360" w:lineRule="auto"/>
    </w:pPr>
    <w:rPr>
      <w:szCs w:val="22"/>
    </w:rPr>
  </w:style>
  <w:style w:type="paragraph" w:customStyle="1" w:styleId="Pointivx">
    <w:name w:val="Point ivx"/>
    <w:basedOn w:val="Normal"/>
    <w:rsid w:val="008C5E7E"/>
    <w:pPr>
      <w:widowControl/>
      <w:numPr>
        <w:numId w:val="20"/>
      </w:numPr>
      <w:tabs>
        <w:tab w:val="clear" w:pos="567"/>
        <w:tab w:val="num" w:pos="2835"/>
      </w:tabs>
      <w:autoSpaceDE w:val="0"/>
      <w:autoSpaceDN w:val="0"/>
      <w:adjustRightInd w:val="0"/>
      <w:spacing w:before="120" w:after="120" w:line="360" w:lineRule="auto"/>
      <w:ind w:left="2835"/>
    </w:pPr>
    <w:rPr>
      <w:szCs w:val="22"/>
    </w:rPr>
  </w:style>
  <w:style w:type="paragraph" w:customStyle="1" w:styleId="Pointivx1">
    <w:name w:val="Point ivx (1)"/>
    <w:basedOn w:val="Normal"/>
    <w:rsid w:val="008C5E7E"/>
    <w:pPr>
      <w:widowControl/>
      <w:numPr>
        <w:ilvl w:val="1"/>
        <w:numId w:val="20"/>
      </w:numPr>
      <w:tabs>
        <w:tab w:val="clear" w:pos="1134"/>
        <w:tab w:val="num" w:pos="2835"/>
      </w:tabs>
      <w:autoSpaceDE w:val="0"/>
      <w:autoSpaceDN w:val="0"/>
      <w:adjustRightInd w:val="0"/>
      <w:spacing w:before="120" w:after="120" w:line="360" w:lineRule="auto"/>
      <w:ind w:left="2835"/>
    </w:pPr>
    <w:rPr>
      <w:szCs w:val="22"/>
    </w:rPr>
  </w:style>
  <w:style w:type="paragraph" w:customStyle="1" w:styleId="Pointivx2">
    <w:name w:val="Point ivx (2)"/>
    <w:basedOn w:val="Normal"/>
    <w:rsid w:val="008C5E7E"/>
    <w:pPr>
      <w:widowControl/>
      <w:numPr>
        <w:ilvl w:val="2"/>
        <w:numId w:val="20"/>
      </w:numPr>
      <w:tabs>
        <w:tab w:val="clear" w:pos="1701"/>
        <w:tab w:val="num" w:pos="2835"/>
      </w:tabs>
      <w:autoSpaceDE w:val="0"/>
      <w:autoSpaceDN w:val="0"/>
      <w:adjustRightInd w:val="0"/>
      <w:spacing w:before="120" w:after="120" w:line="360" w:lineRule="auto"/>
      <w:ind w:left="2835"/>
    </w:pPr>
    <w:rPr>
      <w:szCs w:val="22"/>
    </w:rPr>
  </w:style>
  <w:style w:type="paragraph" w:customStyle="1" w:styleId="Pointivx3">
    <w:name w:val="Point ivx (3)"/>
    <w:basedOn w:val="Normal"/>
    <w:rsid w:val="008C5E7E"/>
    <w:pPr>
      <w:widowControl/>
      <w:numPr>
        <w:ilvl w:val="3"/>
        <w:numId w:val="20"/>
      </w:numPr>
      <w:tabs>
        <w:tab w:val="clear" w:pos="2268"/>
        <w:tab w:val="num" w:pos="2835"/>
      </w:tabs>
      <w:autoSpaceDE w:val="0"/>
      <w:autoSpaceDN w:val="0"/>
      <w:adjustRightInd w:val="0"/>
      <w:spacing w:before="120" w:after="120" w:line="360" w:lineRule="auto"/>
      <w:ind w:left="2835"/>
    </w:pPr>
    <w:rPr>
      <w:szCs w:val="22"/>
    </w:rPr>
  </w:style>
  <w:style w:type="paragraph" w:customStyle="1" w:styleId="Pointivx4">
    <w:name w:val="Point ivx (4)"/>
    <w:basedOn w:val="Normal"/>
    <w:rsid w:val="008C5E7E"/>
    <w:pPr>
      <w:widowControl/>
      <w:numPr>
        <w:ilvl w:val="4"/>
        <w:numId w:val="20"/>
      </w:numPr>
      <w:autoSpaceDE w:val="0"/>
      <w:autoSpaceDN w:val="0"/>
      <w:adjustRightInd w:val="0"/>
      <w:spacing w:before="120" w:after="120" w:line="360" w:lineRule="auto"/>
    </w:pPr>
    <w:rPr>
      <w:szCs w:val="22"/>
    </w:rPr>
  </w:style>
  <w:style w:type="paragraph" w:customStyle="1" w:styleId="Bullet">
    <w:name w:val="Bullet"/>
    <w:basedOn w:val="Normal"/>
    <w:rsid w:val="008C5E7E"/>
    <w:pPr>
      <w:widowControl/>
      <w:tabs>
        <w:tab w:val="num" w:pos="567"/>
      </w:tabs>
      <w:autoSpaceDE w:val="0"/>
      <w:autoSpaceDN w:val="0"/>
      <w:adjustRightInd w:val="0"/>
      <w:spacing w:before="120" w:after="120" w:line="360" w:lineRule="auto"/>
      <w:ind w:left="567" w:hanging="567"/>
    </w:pPr>
    <w:rPr>
      <w:szCs w:val="22"/>
    </w:rPr>
  </w:style>
  <w:style w:type="paragraph" w:customStyle="1" w:styleId="Dash">
    <w:name w:val="Dash"/>
    <w:basedOn w:val="Normal"/>
    <w:rsid w:val="008C5E7E"/>
    <w:pPr>
      <w:widowControl/>
      <w:tabs>
        <w:tab w:val="num" w:pos="567"/>
      </w:tabs>
      <w:autoSpaceDE w:val="0"/>
      <w:autoSpaceDN w:val="0"/>
      <w:adjustRightInd w:val="0"/>
      <w:spacing w:before="120" w:after="120" w:line="360" w:lineRule="auto"/>
      <w:ind w:left="567" w:hanging="567"/>
    </w:pPr>
    <w:rPr>
      <w:szCs w:val="22"/>
    </w:rPr>
  </w:style>
  <w:style w:type="paragraph" w:customStyle="1" w:styleId="Dash1">
    <w:name w:val="Dash 1"/>
    <w:basedOn w:val="Normal"/>
    <w:rsid w:val="008C5E7E"/>
    <w:pPr>
      <w:widowControl/>
      <w:tabs>
        <w:tab w:val="num" w:pos="1134"/>
      </w:tabs>
      <w:autoSpaceDE w:val="0"/>
      <w:autoSpaceDN w:val="0"/>
      <w:adjustRightInd w:val="0"/>
      <w:spacing w:before="120" w:after="120" w:line="360" w:lineRule="auto"/>
      <w:ind w:left="1134" w:hanging="567"/>
    </w:pPr>
    <w:rPr>
      <w:szCs w:val="22"/>
    </w:rPr>
  </w:style>
  <w:style w:type="paragraph" w:customStyle="1" w:styleId="Dash2">
    <w:name w:val="Dash 2"/>
    <w:basedOn w:val="Normal"/>
    <w:rsid w:val="008C5E7E"/>
    <w:pPr>
      <w:widowControl/>
      <w:tabs>
        <w:tab w:val="num" w:pos="1701"/>
      </w:tabs>
      <w:autoSpaceDE w:val="0"/>
      <w:autoSpaceDN w:val="0"/>
      <w:adjustRightInd w:val="0"/>
      <w:spacing w:before="120" w:after="120" w:line="360" w:lineRule="auto"/>
      <w:ind w:left="1701" w:hanging="567"/>
    </w:pPr>
    <w:rPr>
      <w:szCs w:val="22"/>
    </w:rPr>
  </w:style>
  <w:style w:type="paragraph" w:customStyle="1" w:styleId="Dash3">
    <w:name w:val="Dash 3"/>
    <w:basedOn w:val="Normal"/>
    <w:rsid w:val="008C5E7E"/>
    <w:pPr>
      <w:widowControl/>
      <w:tabs>
        <w:tab w:val="num" w:pos="2268"/>
      </w:tabs>
      <w:autoSpaceDE w:val="0"/>
      <w:autoSpaceDN w:val="0"/>
      <w:adjustRightInd w:val="0"/>
      <w:spacing w:before="120" w:after="120" w:line="360" w:lineRule="auto"/>
      <w:ind w:left="2268" w:hanging="567"/>
    </w:pPr>
    <w:rPr>
      <w:szCs w:val="22"/>
    </w:rPr>
  </w:style>
  <w:style w:type="paragraph" w:customStyle="1" w:styleId="Dash4">
    <w:name w:val="Dash 4"/>
    <w:basedOn w:val="Normal"/>
    <w:rsid w:val="008C5E7E"/>
    <w:pPr>
      <w:widowControl/>
      <w:tabs>
        <w:tab w:val="num" w:pos="2835"/>
      </w:tabs>
      <w:autoSpaceDE w:val="0"/>
      <w:autoSpaceDN w:val="0"/>
      <w:adjustRightInd w:val="0"/>
      <w:spacing w:before="120" w:after="120" w:line="360" w:lineRule="auto"/>
      <w:ind w:left="2835" w:hanging="567"/>
    </w:pPr>
    <w:rPr>
      <w:szCs w:val="22"/>
    </w:rPr>
  </w:style>
  <w:style w:type="paragraph" w:customStyle="1" w:styleId="DashEqual">
    <w:name w:val="Dash Equal"/>
    <w:basedOn w:val="Dash"/>
    <w:rsid w:val="008C5E7E"/>
  </w:style>
  <w:style w:type="paragraph" w:customStyle="1" w:styleId="DashEqual1">
    <w:name w:val="Dash Equal 1"/>
    <w:basedOn w:val="Dash1"/>
    <w:rsid w:val="008C5E7E"/>
  </w:style>
  <w:style w:type="paragraph" w:customStyle="1" w:styleId="DashEqual2">
    <w:name w:val="Dash Equal 2"/>
    <w:basedOn w:val="Dash2"/>
    <w:rsid w:val="008C5E7E"/>
  </w:style>
  <w:style w:type="paragraph" w:customStyle="1" w:styleId="DashEqual3">
    <w:name w:val="Dash Equal 3"/>
    <w:basedOn w:val="Dash3"/>
    <w:rsid w:val="008C5E7E"/>
  </w:style>
  <w:style w:type="paragraph" w:customStyle="1" w:styleId="DashEqual4">
    <w:name w:val="Dash Equal 4"/>
    <w:basedOn w:val="Dash4"/>
    <w:rsid w:val="008C5E7E"/>
  </w:style>
  <w:style w:type="paragraph" w:customStyle="1" w:styleId="HeadingLeft">
    <w:name w:val="Heading Left"/>
    <w:basedOn w:val="Normal"/>
    <w:next w:val="Normal"/>
    <w:rsid w:val="008C5E7E"/>
    <w:pPr>
      <w:widowControl/>
      <w:autoSpaceDE w:val="0"/>
      <w:autoSpaceDN w:val="0"/>
      <w:adjustRightInd w:val="0"/>
      <w:spacing w:before="360" w:after="120" w:line="360" w:lineRule="auto"/>
      <w:outlineLvl w:val="0"/>
    </w:pPr>
    <w:rPr>
      <w:b/>
      <w:caps/>
      <w:szCs w:val="22"/>
      <w:u w:val="single"/>
    </w:rPr>
  </w:style>
  <w:style w:type="paragraph" w:customStyle="1" w:styleId="HeadingIVX">
    <w:name w:val="Heading IVX"/>
    <w:basedOn w:val="HeadingLeft"/>
    <w:next w:val="Normal"/>
    <w:rsid w:val="008C5E7E"/>
    <w:pPr>
      <w:numPr>
        <w:numId w:val="23"/>
      </w:numPr>
      <w:tabs>
        <w:tab w:val="clear" w:pos="567"/>
        <w:tab w:val="num" w:pos="1701"/>
      </w:tabs>
      <w:ind w:left="1701"/>
    </w:pPr>
  </w:style>
  <w:style w:type="paragraph" w:customStyle="1" w:styleId="Heading123">
    <w:name w:val="Heading 123"/>
    <w:basedOn w:val="HeadingLeft"/>
    <w:next w:val="Normal"/>
    <w:rsid w:val="008C5E7E"/>
    <w:pPr>
      <w:numPr>
        <w:numId w:val="22"/>
      </w:numPr>
      <w:tabs>
        <w:tab w:val="clear" w:pos="567"/>
        <w:tab w:val="num" w:pos="1134"/>
      </w:tabs>
      <w:ind w:left="1134"/>
    </w:pPr>
  </w:style>
  <w:style w:type="paragraph" w:customStyle="1" w:styleId="HeadingABC">
    <w:name w:val="Heading ABC"/>
    <w:basedOn w:val="HeadingLeft"/>
    <w:next w:val="Normal"/>
    <w:rsid w:val="008C5E7E"/>
    <w:pPr>
      <w:numPr>
        <w:numId w:val="21"/>
      </w:numPr>
    </w:pPr>
  </w:style>
  <w:style w:type="paragraph" w:customStyle="1" w:styleId="HeadingCentered">
    <w:name w:val="Heading Centered"/>
    <w:basedOn w:val="HeadingLeft"/>
    <w:next w:val="Normal"/>
    <w:rsid w:val="008C5E7E"/>
    <w:pPr>
      <w:jc w:val="center"/>
    </w:pPr>
  </w:style>
  <w:style w:type="paragraph" w:customStyle="1" w:styleId="Jardin">
    <w:name w:val="Jardin"/>
    <w:basedOn w:val="Normal"/>
    <w:rsid w:val="008C5E7E"/>
    <w:pPr>
      <w:widowControl/>
      <w:autoSpaceDE w:val="0"/>
      <w:autoSpaceDN w:val="0"/>
      <w:adjustRightInd w:val="0"/>
      <w:spacing w:before="200"/>
      <w:jc w:val="center"/>
    </w:pPr>
    <w:rPr>
      <w:szCs w:val="22"/>
    </w:rPr>
  </w:style>
  <w:style w:type="paragraph" w:customStyle="1" w:styleId="Amendment">
    <w:name w:val="Amendment"/>
    <w:basedOn w:val="Normal"/>
    <w:next w:val="Normal"/>
    <w:rsid w:val="008C5E7E"/>
    <w:pPr>
      <w:widowControl/>
      <w:autoSpaceDE w:val="0"/>
      <w:autoSpaceDN w:val="0"/>
      <w:adjustRightInd w:val="0"/>
      <w:spacing w:before="120" w:after="120" w:line="360" w:lineRule="auto"/>
    </w:pPr>
    <w:rPr>
      <w:i/>
      <w:szCs w:val="22"/>
      <w:u w:val="single"/>
    </w:rPr>
  </w:style>
  <w:style w:type="paragraph" w:customStyle="1" w:styleId="AmendmentList">
    <w:name w:val="Amendment List"/>
    <w:basedOn w:val="Normal"/>
    <w:rsid w:val="008C5E7E"/>
    <w:pPr>
      <w:widowControl/>
      <w:autoSpaceDE w:val="0"/>
      <w:autoSpaceDN w:val="0"/>
      <w:adjustRightInd w:val="0"/>
      <w:spacing w:before="120" w:after="120" w:line="360" w:lineRule="auto"/>
      <w:ind w:left="2268" w:hanging="2268"/>
    </w:pPr>
    <w:rPr>
      <w:szCs w:val="22"/>
    </w:rPr>
  </w:style>
  <w:style w:type="paragraph" w:customStyle="1" w:styleId="ReplyRE">
    <w:name w:val="Reply RE"/>
    <w:basedOn w:val="Normal"/>
    <w:next w:val="Normal"/>
    <w:rsid w:val="008C5E7E"/>
    <w:pPr>
      <w:widowControl/>
      <w:autoSpaceDE w:val="0"/>
      <w:autoSpaceDN w:val="0"/>
      <w:adjustRightInd w:val="0"/>
      <w:spacing w:before="120" w:after="480"/>
      <w:contextualSpacing/>
    </w:pPr>
    <w:rPr>
      <w:szCs w:val="22"/>
    </w:rPr>
  </w:style>
  <w:style w:type="paragraph" w:customStyle="1" w:styleId="ReplyBold">
    <w:name w:val="Reply Bold"/>
    <w:basedOn w:val="ReplyRE"/>
    <w:next w:val="Normal"/>
    <w:rsid w:val="008C5E7E"/>
    <w:rPr>
      <w:b/>
    </w:rPr>
  </w:style>
  <w:style w:type="paragraph" w:customStyle="1" w:styleId="Annex">
    <w:name w:val="Annex"/>
    <w:basedOn w:val="Normal"/>
    <w:next w:val="Normal"/>
    <w:rsid w:val="008C5E7E"/>
    <w:pPr>
      <w:widowControl/>
      <w:autoSpaceDE w:val="0"/>
      <w:autoSpaceDN w:val="0"/>
      <w:adjustRightInd w:val="0"/>
      <w:spacing w:before="120" w:after="120" w:line="360" w:lineRule="auto"/>
      <w:jc w:val="right"/>
    </w:pPr>
    <w:rPr>
      <w:b/>
      <w:szCs w:val="22"/>
      <w:u w:val="single"/>
    </w:rPr>
  </w:style>
  <w:style w:type="paragraph" w:customStyle="1" w:styleId="Sign">
    <w:name w:val="Sign"/>
    <w:basedOn w:val="Normal"/>
    <w:rsid w:val="008C5E7E"/>
    <w:pPr>
      <w:widowControl/>
      <w:tabs>
        <w:tab w:val="center" w:pos="7087"/>
      </w:tabs>
      <w:autoSpaceDE w:val="0"/>
      <w:autoSpaceDN w:val="0"/>
      <w:adjustRightInd w:val="0"/>
      <w:spacing w:before="120" w:after="120" w:line="360" w:lineRule="auto"/>
      <w:contextualSpacing/>
    </w:pPr>
    <w:rPr>
      <w:szCs w:val="22"/>
    </w:rPr>
  </w:style>
  <w:style w:type="paragraph" w:customStyle="1" w:styleId="NotDeclassified">
    <w:name w:val="Not Declassified"/>
    <w:basedOn w:val="Normal"/>
    <w:next w:val="Normal"/>
    <w:rsid w:val="008C5E7E"/>
    <w:pPr>
      <w:widowControl/>
      <w:autoSpaceDE w:val="0"/>
      <w:autoSpaceDN w:val="0"/>
      <w:adjustRightInd w:val="0"/>
      <w:spacing w:before="120" w:after="120" w:line="360" w:lineRule="auto"/>
    </w:pPr>
    <w:rPr>
      <w:b/>
      <w:szCs w:val="22"/>
      <w:shd w:val="clear" w:color="auto" w:fill="CCCCCC"/>
    </w:rPr>
  </w:style>
  <w:style w:type="character" w:customStyle="1" w:styleId="NotDeclassifiedCharacter">
    <w:name w:val="Not Declassified Character"/>
    <w:basedOn w:val="DefaultParagraphFont"/>
    <w:rsid w:val="008C5E7E"/>
    <w:rPr>
      <w:rFonts w:ascii="Times New Roman" w:hAnsi="Times New Roman" w:cs="Times New Roman"/>
      <w:b/>
      <w:sz w:val="24"/>
      <w:shd w:val="clear" w:color="auto" w:fill="CCCCCC"/>
    </w:rPr>
  </w:style>
  <w:style w:type="paragraph" w:customStyle="1" w:styleId="NormalCompact">
    <w:name w:val="Normal Compact"/>
    <w:basedOn w:val="Normal"/>
    <w:next w:val="Normal"/>
    <w:rsid w:val="008C5E7E"/>
    <w:pPr>
      <w:widowControl/>
      <w:autoSpaceDE w:val="0"/>
      <w:autoSpaceDN w:val="0"/>
      <w:adjustRightInd w:val="0"/>
      <w:spacing w:before="120" w:after="120"/>
    </w:pPr>
    <w:rPr>
      <w:szCs w:val="22"/>
    </w:rPr>
  </w:style>
  <w:style w:type="paragraph" w:customStyle="1" w:styleId="HeaderCouncilLarge">
    <w:name w:val="Header Council Large"/>
    <w:basedOn w:val="Normal"/>
    <w:rsid w:val="008C5E7E"/>
    <w:pPr>
      <w:widowControl/>
      <w:autoSpaceDE w:val="0"/>
      <w:autoSpaceDN w:val="0"/>
      <w:adjustRightInd w:val="0"/>
      <w:spacing w:after="440" w:line="360" w:lineRule="auto"/>
      <w:ind w:left="-1134" w:right="-1134"/>
    </w:pPr>
    <w:rPr>
      <w:sz w:val="2"/>
      <w:szCs w:val="22"/>
    </w:rPr>
  </w:style>
  <w:style w:type="character" w:customStyle="1" w:styleId="TechnicalBlockChar">
    <w:name w:val="Technical Block Char"/>
    <w:basedOn w:val="DefaultParagraphFont"/>
    <w:rsid w:val="008C5E7E"/>
    <w:rPr>
      <w:rFonts w:ascii="Times New Roman" w:hAnsi="Times New Roman" w:cs="Times New Roman"/>
      <w:sz w:val="24"/>
      <w:lang w:val="en-GB"/>
    </w:rPr>
  </w:style>
  <w:style w:type="character" w:customStyle="1" w:styleId="HeaderCouncilLargeChar">
    <w:name w:val="Header Council Large Char"/>
    <w:basedOn w:val="TechnicalBlockChar"/>
    <w:rsid w:val="008C5E7E"/>
    <w:rPr>
      <w:rFonts w:ascii="Times New Roman" w:hAnsi="Times New Roman" w:cs="Times New Roman"/>
      <w:sz w:val="2"/>
      <w:lang w:val="en-GB"/>
    </w:rPr>
  </w:style>
  <w:style w:type="paragraph" w:customStyle="1" w:styleId="FooterText">
    <w:name w:val="Footer Text"/>
    <w:basedOn w:val="Normal"/>
    <w:rsid w:val="008C5E7E"/>
    <w:pPr>
      <w:widowControl/>
      <w:autoSpaceDE w:val="0"/>
      <w:autoSpaceDN w:val="0"/>
      <w:adjustRightInd w:val="0"/>
    </w:pPr>
  </w:style>
  <w:style w:type="character" w:styleId="PlaceholderText">
    <w:name w:val="Placeholder Text"/>
    <w:basedOn w:val="DefaultParagraphFont"/>
    <w:uiPriority w:val="99"/>
    <w:rsid w:val="008C5E7E"/>
    <w:rPr>
      <w:rFonts w:cs="Times New Roman"/>
      <w:color w:val="808080"/>
    </w:rPr>
  </w:style>
  <w:style w:type="paragraph" w:customStyle="1" w:styleId="HeaderDisclaimer">
    <w:name w:val="HeaderDisclaimer"/>
    <w:basedOn w:val="Normal"/>
    <w:qFormat/>
    <w:rsid w:val="008C5E7E"/>
    <w:pPr>
      <w:widowControl/>
      <w:autoSpaceDE w:val="0"/>
      <w:autoSpaceDN w:val="0"/>
      <w:adjustRightInd w:val="0"/>
      <w:spacing w:line="360" w:lineRule="auto"/>
      <w:jc w:val="both"/>
    </w:pPr>
    <w:rPr>
      <w:rFonts w:ascii="Calibri" w:hAnsi="Calibri"/>
      <w:i/>
      <w:sz w:val="16"/>
      <w:szCs w:val="22"/>
    </w:rPr>
  </w:style>
  <w:style w:type="paragraph" w:customStyle="1" w:styleId="CommentSubject1">
    <w:name w:val="Comment Subject1"/>
    <w:basedOn w:val="CommentText"/>
    <w:next w:val="CommentText"/>
    <w:uiPriority w:val="99"/>
    <w:rsid w:val="008C5E7E"/>
    <w:pPr>
      <w:widowControl/>
      <w:autoSpaceDE w:val="0"/>
      <w:autoSpaceDN w:val="0"/>
      <w:adjustRightInd w:val="0"/>
      <w:spacing w:before="120" w:after="120"/>
      <w:jc w:val="both"/>
    </w:pPr>
    <w:rPr>
      <w:b/>
    </w:rPr>
  </w:style>
  <w:style w:type="paragraph" w:customStyle="1" w:styleId="EntText">
    <w:name w:val="EntText"/>
    <w:basedOn w:val="Normal"/>
    <w:rsid w:val="008C5E7E"/>
    <w:pPr>
      <w:widowControl/>
      <w:autoSpaceDE w:val="0"/>
      <w:autoSpaceDN w:val="0"/>
      <w:adjustRightInd w:val="0"/>
      <w:spacing w:before="120" w:after="120" w:line="360" w:lineRule="auto"/>
    </w:pPr>
    <w:rPr>
      <w:szCs w:val="22"/>
    </w:rPr>
  </w:style>
  <w:style w:type="paragraph" w:customStyle="1" w:styleId="Lignefinal">
    <w:name w:val="Ligne final"/>
    <w:basedOn w:val="Normal"/>
    <w:next w:val="Normal"/>
    <w:rsid w:val="008C5E7E"/>
    <w:pPr>
      <w:widowControl/>
      <w:pBdr>
        <w:bottom w:val="single" w:sz="4" w:space="0" w:color="000000"/>
      </w:pBdr>
      <w:autoSpaceDE w:val="0"/>
      <w:autoSpaceDN w:val="0"/>
      <w:adjustRightInd w:val="0"/>
      <w:spacing w:before="360" w:after="120" w:line="360" w:lineRule="auto"/>
      <w:ind w:left="3400" w:right="3400"/>
      <w:jc w:val="center"/>
    </w:pPr>
    <w:rPr>
      <w:b/>
      <w:szCs w:val="22"/>
    </w:rPr>
  </w:style>
  <w:style w:type="paragraph" w:customStyle="1" w:styleId="pj">
    <w:name w:val="p.j."/>
    <w:basedOn w:val="TechnicalBlock"/>
    <w:rsid w:val="008C5E7E"/>
    <w:pPr>
      <w:ind w:left="-1134" w:right="-1134"/>
    </w:pPr>
  </w:style>
  <w:style w:type="character" w:customStyle="1" w:styleId="pjChar">
    <w:name w:val="p.j. Char"/>
    <w:basedOn w:val="TechnicalBlockChar"/>
    <w:rsid w:val="008C5E7E"/>
    <w:rPr>
      <w:rFonts w:ascii="Times New Roman" w:hAnsi="Times New Roman" w:cs="Times New Roman"/>
      <w:sz w:val="24"/>
      <w:lang w:val="en-GB"/>
    </w:rPr>
  </w:style>
  <w:style w:type="character" w:customStyle="1" w:styleId="HeaderCouncilChar">
    <w:name w:val="Header Council Char"/>
    <w:basedOn w:val="DefaultParagraphFont"/>
    <w:rsid w:val="008C5E7E"/>
    <w:rPr>
      <w:rFonts w:ascii="Times New Roman" w:hAnsi="Times New Roman" w:cs="Times New Roman"/>
      <w:noProof/>
      <w:sz w:val="2"/>
    </w:rPr>
  </w:style>
  <w:style w:type="character" w:customStyle="1" w:styleId="FooterCouncilChar">
    <w:name w:val="Footer Council Char"/>
    <w:basedOn w:val="DefaultParagraphFont"/>
    <w:rsid w:val="008C5E7E"/>
    <w:rPr>
      <w:rFonts w:ascii="Times New Roman" w:hAnsi="Times New Roman" w:cs="Times New Roman"/>
      <w:noProof/>
      <w:sz w:val="2"/>
    </w:rPr>
  </w:style>
  <w:style w:type="paragraph" w:customStyle="1" w:styleId="DeltaViewTableHeading">
    <w:name w:val="DeltaView Table Heading"/>
    <w:basedOn w:val="Normal"/>
    <w:uiPriority w:val="99"/>
    <w:rsid w:val="008C5E7E"/>
    <w:pPr>
      <w:widowControl/>
      <w:autoSpaceDE w:val="0"/>
      <w:autoSpaceDN w:val="0"/>
      <w:adjustRightInd w:val="0"/>
      <w:spacing w:after="120"/>
    </w:pPr>
    <w:rPr>
      <w:rFonts w:ascii="Arial" w:hAnsi="Arial"/>
      <w:b/>
      <w:lang w:val="en-US"/>
    </w:rPr>
  </w:style>
  <w:style w:type="paragraph" w:customStyle="1" w:styleId="DeltaViewTableBody">
    <w:name w:val="DeltaView Table Body"/>
    <w:basedOn w:val="Normal"/>
    <w:uiPriority w:val="99"/>
    <w:rsid w:val="008C5E7E"/>
    <w:pPr>
      <w:widowControl/>
      <w:autoSpaceDE w:val="0"/>
      <w:autoSpaceDN w:val="0"/>
      <w:adjustRightInd w:val="0"/>
    </w:pPr>
    <w:rPr>
      <w:rFonts w:ascii="Arial" w:hAnsi="Arial"/>
      <w:lang w:val="en-US"/>
    </w:rPr>
  </w:style>
  <w:style w:type="paragraph" w:customStyle="1" w:styleId="DeltaViewAnnounce">
    <w:name w:val="DeltaView Announce"/>
    <w:uiPriority w:val="99"/>
    <w:rsid w:val="008C5E7E"/>
    <w:pPr>
      <w:autoSpaceDE w:val="0"/>
      <w:autoSpaceDN w:val="0"/>
      <w:adjustRightInd w:val="0"/>
      <w:spacing w:before="100" w:beforeAutospacing="1" w:after="100" w:afterAutospacing="1"/>
    </w:pPr>
    <w:rPr>
      <w:rFonts w:ascii="Arial" w:hAnsi="Arial"/>
      <w:sz w:val="24"/>
      <w:szCs w:val="24"/>
    </w:rPr>
  </w:style>
  <w:style w:type="paragraph" w:styleId="BodyText">
    <w:name w:val="Body Text"/>
    <w:basedOn w:val="Normal"/>
    <w:next w:val="FootnoteText"/>
    <w:link w:val="BodyTextChar"/>
    <w:uiPriority w:val="99"/>
    <w:rsid w:val="008C5E7E"/>
    <w:pPr>
      <w:widowControl/>
      <w:autoSpaceDE w:val="0"/>
      <w:autoSpaceDN w:val="0"/>
      <w:adjustRightInd w:val="0"/>
    </w:pPr>
    <w:rPr>
      <w:sz w:val="18"/>
      <w:lang w:val="en-US"/>
    </w:rPr>
  </w:style>
  <w:style w:type="character" w:customStyle="1" w:styleId="BodyTextChar">
    <w:name w:val="Body Text Char"/>
    <w:basedOn w:val="DefaultParagraphFont"/>
    <w:link w:val="BodyText"/>
    <w:uiPriority w:val="99"/>
    <w:rsid w:val="008C5E7E"/>
    <w:rPr>
      <w:sz w:val="18"/>
      <w:szCs w:val="24"/>
      <w:lang w:val="en-US"/>
    </w:rPr>
  </w:style>
  <w:style w:type="character" w:customStyle="1" w:styleId="DeltaViewInsertion">
    <w:name w:val="DeltaView Insertion"/>
    <w:uiPriority w:val="99"/>
    <w:rsid w:val="008C5E7E"/>
    <w:rPr>
      <w:b/>
      <w:i/>
      <w:color w:val="000000"/>
    </w:rPr>
  </w:style>
  <w:style w:type="character" w:customStyle="1" w:styleId="DeltaViewDeletion">
    <w:name w:val="DeltaView Deletion"/>
    <w:uiPriority w:val="99"/>
    <w:rsid w:val="008C5E7E"/>
    <w:rPr>
      <w:strike/>
      <w:color w:val="000000"/>
    </w:rPr>
  </w:style>
  <w:style w:type="character" w:customStyle="1" w:styleId="DeltaViewMoveSource">
    <w:name w:val="DeltaView Move Source"/>
    <w:uiPriority w:val="99"/>
    <w:rsid w:val="008C5E7E"/>
    <w:rPr>
      <w:strike/>
      <w:color w:val="00C000"/>
    </w:rPr>
  </w:style>
  <w:style w:type="character" w:customStyle="1" w:styleId="DeltaViewMoveDestination">
    <w:name w:val="DeltaView Move Destination"/>
    <w:uiPriority w:val="99"/>
    <w:rsid w:val="008C5E7E"/>
    <w:rPr>
      <w:color w:val="00C000"/>
      <w:u w:val="double"/>
    </w:rPr>
  </w:style>
  <w:style w:type="character" w:customStyle="1" w:styleId="DeltaViewChangeNumber">
    <w:name w:val="DeltaView Change Number"/>
    <w:uiPriority w:val="99"/>
    <w:rsid w:val="008C5E7E"/>
    <w:rPr>
      <w:color w:val="000000"/>
      <w:vertAlign w:val="superscript"/>
    </w:rPr>
  </w:style>
  <w:style w:type="character" w:customStyle="1" w:styleId="DeltaViewDelimiter">
    <w:name w:val="DeltaView Delimiter"/>
    <w:uiPriority w:val="99"/>
    <w:rsid w:val="008C5E7E"/>
  </w:style>
  <w:style w:type="paragraph" w:styleId="DocumentMap">
    <w:name w:val="Document Map"/>
    <w:basedOn w:val="Normal"/>
    <w:next w:val="HeaderCouncil"/>
    <w:link w:val="DocumentMapChar"/>
    <w:uiPriority w:val="99"/>
    <w:rsid w:val="008C5E7E"/>
    <w:pPr>
      <w:widowControl/>
      <w:shd w:val="clear" w:color="auto" w:fill="000080"/>
      <w:autoSpaceDE w:val="0"/>
      <w:autoSpaceDN w:val="0"/>
      <w:adjustRightInd w:val="0"/>
    </w:pPr>
    <w:rPr>
      <w:rFonts w:ascii="Tahoma" w:hAnsi="Tahoma"/>
      <w:lang w:val="en-US"/>
    </w:rPr>
  </w:style>
  <w:style w:type="character" w:customStyle="1" w:styleId="DocumentMapChar">
    <w:name w:val="Document Map Char"/>
    <w:basedOn w:val="DefaultParagraphFont"/>
    <w:link w:val="DocumentMap"/>
    <w:uiPriority w:val="99"/>
    <w:rsid w:val="008C5E7E"/>
    <w:rPr>
      <w:rFonts w:ascii="Tahoma" w:hAnsi="Tahoma"/>
      <w:sz w:val="24"/>
      <w:szCs w:val="24"/>
      <w:shd w:val="clear" w:color="auto" w:fill="000080"/>
      <w:lang w:val="en-US"/>
    </w:rPr>
  </w:style>
  <w:style w:type="character" w:customStyle="1" w:styleId="DeltaViewFormatChange">
    <w:name w:val="DeltaView Format Change"/>
    <w:uiPriority w:val="99"/>
    <w:rsid w:val="008C5E7E"/>
    <w:rPr>
      <w:color w:val="000000"/>
    </w:rPr>
  </w:style>
  <w:style w:type="character" w:customStyle="1" w:styleId="DeltaViewMovedDeletion">
    <w:name w:val="DeltaView Moved Deletion"/>
    <w:uiPriority w:val="99"/>
    <w:rsid w:val="008C5E7E"/>
    <w:rPr>
      <w:strike/>
      <w:color w:val="C08080"/>
    </w:rPr>
  </w:style>
  <w:style w:type="character" w:customStyle="1" w:styleId="DeltaViewComment">
    <w:name w:val="DeltaView Comment"/>
    <w:basedOn w:val="DefaultParagraphFont"/>
    <w:uiPriority w:val="99"/>
    <w:rsid w:val="008C5E7E"/>
    <w:rPr>
      <w:color w:val="000000"/>
    </w:rPr>
  </w:style>
  <w:style w:type="character" w:customStyle="1" w:styleId="DeltaViewStyleChangeText">
    <w:name w:val="DeltaView Style Change Text"/>
    <w:uiPriority w:val="99"/>
    <w:rsid w:val="008C5E7E"/>
    <w:rPr>
      <w:color w:val="000000"/>
      <w:u w:val="double"/>
    </w:rPr>
  </w:style>
  <w:style w:type="character" w:customStyle="1" w:styleId="DeltaViewStyleChangeLabel">
    <w:name w:val="DeltaView Style Change Label"/>
    <w:uiPriority w:val="99"/>
    <w:rsid w:val="008C5E7E"/>
    <w:rPr>
      <w:color w:val="000000"/>
    </w:rPr>
  </w:style>
  <w:style w:type="character" w:customStyle="1" w:styleId="DeltaViewInsertedComment">
    <w:name w:val="DeltaView Inserted Comment"/>
    <w:basedOn w:val="DefaultParagraphFont"/>
    <w:uiPriority w:val="99"/>
    <w:rsid w:val="008C5E7E"/>
    <w:rPr>
      <w:color w:val="0000FF"/>
      <w:u w:val="double"/>
    </w:rPr>
  </w:style>
  <w:style w:type="character" w:customStyle="1" w:styleId="DeltaViewDeletedComment">
    <w:name w:val="DeltaView Deleted Comment"/>
    <w:basedOn w:val="DefaultParagraphFont"/>
    <w:uiPriority w:val="99"/>
    <w:rsid w:val="008C5E7E"/>
    <w:rPr>
      <w:strike/>
      <w:color w:val="FF0000"/>
    </w:rPr>
  </w:style>
  <w:style w:type="character" w:customStyle="1" w:styleId="DeltaViewParagraphAlignmentChanged">
    <w:name w:val="DeltaView Paragraph Alignment Changed"/>
    <w:basedOn w:val="DefaultParagraphFont"/>
    <w:uiPriority w:val="99"/>
    <w:rsid w:val="008C5E7E"/>
    <w:rPr>
      <w:color w:val="000000"/>
    </w:rPr>
  </w:style>
  <w:style w:type="table" w:customStyle="1" w:styleId="TableGrid1">
    <w:name w:val="Table Grid1"/>
    <w:basedOn w:val="TableNormal"/>
    <w:next w:val="TableGrid"/>
    <w:uiPriority w:val="39"/>
    <w:rsid w:val="008C5E7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1">
    <w:name w:val="Titre objet1"/>
    <w:basedOn w:val="Normal"/>
    <w:next w:val="Sous-titreobjet"/>
    <w:rsid w:val="008C5E7E"/>
    <w:pPr>
      <w:widowControl/>
      <w:autoSpaceDE w:val="0"/>
      <w:autoSpaceDN w:val="0"/>
      <w:adjustRightInd w:val="0"/>
      <w:spacing w:before="360" w:after="360"/>
      <w:jc w:val="center"/>
    </w:pPr>
    <w:rPr>
      <w:b/>
      <w:szCs w:val="20"/>
    </w:rPr>
  </w:style>
  <w:style w:type="paragraph" w:customStyle="1" w:styleId="title-article-norm">
    <w:name w:val="title-article-norm"/>
    <w:basedOn w:val="Normal"/>
    <w:rsid w:val="008C5E7E"/>
    <w:pPr>
      <w:widowControl/>
      <w:spacing w:before="100" w:beforeAutospacing="1" w:after="100" w:afterAutospacing="1"/>
    </w:pPr>
  </w:style>
  <w:style w:type="paragraph" w:customStyle="1" w:styleId="stitle-article-norm">
    <w:name w:val="stitle-article-norm"/>
    <w:basedOn w:val="Normal"/>
    <w:rsid w:val="008C5E7E"/>
    <w:pPr>
      <w:widowControl/>
      <w:spacing w:before="100" w:beforeAutospacing="1" w:after="100" w:afterAutospacing="1"/>
    </w:pPr>
  </w:style>
  <w:style w:type="paragraph" w:customStyle="1" w:styleId="norm">
    <w:name w:val="norm"/>
    <w:basedOn w:val="Normal"/>
    <w:rsid w:val="008C5E7E"/>
    <w:pPr>
      <w:widowControl/>
      <w:spacing w:before="100" w:beforeAutospacing="1" w:after="100" w:afterAutospacing="1"/>
    </w:pPr>
  </w:style>
  <w:style w:type="paragraph" w:customStyle="1" w:styleId="CM1">
    <w:name w:val="CM1"/>
    <w:basedOn w:val="Default"/>
    <w:next w:val="Default"/>
    <w:uiPriority w:val="99"/>
    <w:rsid w:val="008C5E7E"/>
    <w:rPr>
      <w:rFonts w:ascii="EUAlbertina" w:hAnsi="EUAlbertina" w:cs="Arial"/>
      <w:color w:val="auto"/>
    </w:rPr>
  </w:style>
  <w:style w:type="paragraph" w:customStyle="1" w:styleId="CM3">
    <w:name w:val="CM3"/>
    <w:basedOn w:val="Default"/>
    <w:next w:val="Default"/>
    <w:uiPriority w:val="99"/>
    <w:rsid w:val="008C5E7E"/>
    <w:rPr>
      <w:rFonts w:ascii="EUAlbertina" w:hAnsi="EUAlbertina" w:cs="Arial"/>
      <w:color w:val="auto"/>
    </w:rPr>
  </w:style>
  <w:style w:type="character" w:customStyle="1" w:styleId="BoldItalic">
    <w:name w:val="BoldItalic"/>
    <w:basedOn w:val="DefaultParagraphFont"/>
    <w:uiPriority w:val="1"/>
    <w:qFormat/>
    <w:rsid w:val="008C5E7E"/>
    <w:rPr>
      <w:rFonts w:ascii="Times New Roman" w:hAnsi="Times New Roman"/>
      <w:b/>
      <w:i/>
    </w:rPr>
  </w:style>
  <w:style w:type="character" w:customStyle="1" w:styleId="Italic">
    <w:name w:val="Italic"/>
    <w:uiPriority w:val="1"/>
    <w:qFormat/>
    <w:rsid w:val="008C5E7E"/>
    <w:rPr>
      <w:rFonts w:ascii="Times New Roman" w:hAnsi="Times New Roman"/>
      <w:i/>
    </w:rPr>
  </w:style>
  <w:style w:type="character" w:customStyle="1" w:styleId="CommentSubjectChar1">
    <w:name w:val="Comment Subject Char1"/>
    <w:basedOn w:val="CommentTextChar"/>
    <w:rsid w:val="008C5E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7AEB-E0F8-4023-9334-336A79AC3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120</Pages>
  <Words>18136</Words>
  <Characters>101194</Characters>
  <Application>Microsoft Office Word</Application>
  <DocSecurity>0</DocSecurity>
  <Lines>843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CROSSFIELD Clare</dc:creator>
  <cp:keywords/>
  <cp:lastModifiedBy>Marija LUKSITE</cp:lastModifiedBy>
  <cp:revision>4</cp:revision>
  <dcterms:created xsi:type="dcterms:W3CDTF">2023-05-04T13:13:00Z</dcterms:created>
  <dcterms:modified xsi:type="dcterms:W3CDTF">2023-06-01T10:23:00Z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695.829v01-00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P9_TA-PROV(2023)0118_A9-0081_2022_EN_r</vt:lpwstr>
  </property>
  <property fmtid="{D5CDD505-2E9C-101B-9397-08002B2CF9AE}" pid="9" name="&lt;ModelCod&gt;">
    <vt:lpwstr>\\eiciBRUpr1\pdocep$\DocEP\DOCS\General\AM\AM_Leg\AM_Ple_Leg\AM_Ple_LegReport.dotx(15/10/2019 07:18:41)</vt:lpwstr>
  </property>
  <property fmtid="{D5CDD505-2E9C-101B-9397-08002B2CF9AE}" pid="10" name="&lt;ModelTra&gt;">
    <vt:lpwstr>\\eiciBRUpr1\pdocep$\DocEP\TRANSFIL\EN\AM_Ple_LegReport.EN(13/05/2020 17:22:05)()()()</vt:lpwstr>
  </property>
  <property fmtid="{D5CDD505-2E9C-101B-9397-08002B2CF9AE}" pid="11" name="FooterPath">
    <vt:lpwstr>RR\P9_TA-PROV(2023)0118_A9-0081_2022_EN_rEN.docx</vt:lpwstr>
  </property>
</Properties>
</file>