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CellMar>
          <w:left w:w="0" w:type="dxa"/>
          <w:right w:w="0" w:type="dxa"/>
        </w:tblCellMar>
        <w:tblLook w:val="01E0" w:firstRow="1" w:lastRow="1" w:firstColumn="1" w:lastColumn="1" w:noHBand="0" w:noVBand="0"/>
      </w:tblPr>
      <w:tblGrid>
        <w:gridCol w:w="6804"/>
        <w:gridCol w:w="2268"/>
      </w:tblGrid>
      <w:tr w:rsidR="00494D50" w:rsidRPr="00DC4600" w:rsidTr="00C85D0F">
        <w:trPr>
          <w:trHeight w:hRule="exact" w:val="1418"/>
        </w:trPr>
        <w:tc>
          <w:tcPr>
            <w:tcW w:w="6804" w:type="dxa"/>
            <w:shd w:val="clear" w:color="auto" w:fill="auto"/>
            <w:vAlign w:val="center"/>
          </w:tcPr>
          <w:p w:rsidR="00494D50" w:rsidRPr="00DC4600" w:rsidRDefault="00AA07BB" w:rsidP="00C85D0F">
            <w:pPr>
              <w:pStyle w:val="EPName"/>
            </w:pPr>
            <w:r w:rsidRPr="00DC4600">
              <w:t>European Parliament</w:t>
            </w:r>
          </w:p>
          <w:p w:rsidR="00494D50" w:rsidRPr="00DC4600" w:rsidRDefault="00DC4600" w:rsidP="00DC4600">
            <w:pPr>
              <w:pStyle w:val="EPTerm"/>
            </w:pPr>
            <w:r w:rsidRPr="00DC4600">
              <w:t>2019-2024</w:t>
            </w:r>
          </w:p>
        </w:tc>
        <w:tc>
          <w:tcPr>
            <w:tcW w:w="2268" w:type="dxa"/>
            <w:shd w:val="clear" w:color="auto" w:fill="auto"/>
          </w:tcPr>
          <w:p w:rsidR="00494D50" w:rsidRPr="00DC4600" w:rsidRDefault="00494D50" w:rsidP="00C85D0F">
            <w:pPr>
              <w:pStyle w:val="EPLogo"/>
            </w:pPr>
            <w:r w:rsidRPr="00DC4600">
              <w:rPr>
                <w:noProof/>
              </w:rPr>
              <w:drawing>
                <wp:inline distT="0" distB="0" distL="0" distR="0" wp14:anchorId="4B8BE00E" wp14:editId="501F4E6E">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8875" cy="652145"/>
                          </a:xfrm>
                          <a:prstGeom prst="rect">
                            <a:avLst/>
                          </a:prstGeom>
                          <a:noFill/>
                          <a:ln>
                            <a:noFill/>
                          </a:ln>
                        </pic:spPr>
                      </pic:pic>
                    </a:graphicData>
                  </a:graphic>
                </wp:inline>
              </w:drawing>
            </w:r>
          </w:p>
        </w:tc>
      </w:tr>
    </w:tbl>
    <w:p w:rsidR="00BE4AC1" w:rsidRPr="00DC4600" w:rsidRDefault="00BE4AC1" w:rsidP="00BE4AC1">
      <w:pPr>
        <w:pStyle w:val="LineTop"/>
      </w:pPr>
    </w:p>
    <w:p w:rsidR="00BE4AC1" w:rsidRPr="00DC4600" w:rsidRDefault="00AA07BB" w:rsidP="00BE4AC1">
      <w:pPr>
        <w:pStyle w:val="EPBody"/>
      </w:pPr>
      <w:r w:rsidRPr="00DC4600">
        <w:t>Consolidated legislative document</w:t>
      </w:r>
    </w:p>
    <w:p w:rsidR="00BE4AC1" w:rsidRPr="00DC4600" w:rsidRDefault="00BE4AC1" w:rsidP="00330FEA">
      <w:pPr>
        <w:pStyle w:val="LineBottom"/>
      </w:pPr>
    </w:p>
    <w:p w:rsidR="00D06995" w:rsidRPr="00DC4600" w:rsidRDefault="00DC4600" w:rsidP="00D06995">
      <w:pPr>
        <w:pStyle w:val="CoverReference"/>
      </w:pPr>
      <w:r w:rsidRPr="00DC4600">
        <w:t>EP-PE_TC1-COD(2022)0164</w:t>
      </w:r>
    </w:p>
    <w:p w:rsidR="00D06995" w:rsidRPr="00DC4600" w:rsidRDefault="00DC4600" w:rsidP="00D06995">
      <w:pPr>
        <w:pStyle w:val="CoverDate"/>
      </w:pPr>
      <w:r w:rsidRPr="00DC4600">
        <w:rPr>
          <w:rStyle w:val="HideTWBInt"/>
        </w:rPr>
        <w:t>{14/02/2023}</w:t>
      </w:r>
      <w:r w:rsidRPr="00DC4600">
        <w:t>14.2.2023</w:t>
      </w:r>
    </w:p>
    <w:p w:rsidR="00BE4AC1" w:rsidRPr="00DC4600" w:rsidRDefault="00DC4600" w:rsidP="00CC358E">
      <w:pPr>
        <w:pStyle w:val="CoverDocType"/>
      </w:pPr>
      <w:r w:rsidRPr="00DC4600">
        <w:t>***I</w:t>
      </w:r>
    </w:p>
    <w:p w:rsidR="00BE4AC1" w:rsidRPr="00DC4600" w:rsidRDefault="00AA07BB" w:rsidP="00BE0112">
      <w:pPr>
        <w:pStyle w:val="CoverDocType24a"/>
      </w:pPr>
      <w:r w:rsidRPr="00DC4600">
        <w:t>POSITION OF THE EUROPEAN PARLIAMENT</w:t>
      </w:r>
    </w:p>
    <w:p w:rsidR="0096592A" w:rsidRPr="00DC4600" w:rsidRDefault="00DC4600" w:rsidP="00BE0112">
      <w:pPr>
        <w:pStyle w:val="CoverNormal"/>
      </w:pPr>
      <w:r w:rsidRPr="00DC4600">
        <w:t xml:space="preserve">adopted at first reading on 14 February 2023 with a view to the adoption of Regulation (EU) 2023/… of the European Parliament and of the Council amending Regulation (EU) 2021/241 as regards REPowerEU chapters in recovery and resilience plans and amending Regulations (EU) No 1303/2013, (EU) 2021/1060 and (EU) 2021/1755, and Directive 2003/87/EC </w:t>
      </w:r>
    </w:p>
    <w:p w:rsidR="00BE4AC1" w:rsidRPr="00DC4600" w:rsidRDefault="00BE4AC1" w:rsidP="00BE0112">
      <w:pPr>
        <w:pStyle w:val="CoverNormal"/>
      </w:pPr>
      <w:r w:rsidRPr="00DC4600">
        <w:t>(</w:t>
      </w:r>
      <w:r w:rsidR="00DC4600" w:rsidRPr="00DC4600">
        <w:t>EP-PE_TC1-COD(2022)0164</w:t>
      </w:r>
      <w:r w:rsidRPr="00DC4600">
        <w:t>)</w:t>
      </w:r>
    </w:p>
    <w:p w:rsidR="001A7617" w:rsidRPr="00DC4600" w:rsidRDefault="001A7617" w:rsidP="00BE0112">
      <w:pPr>
        <w:pStyle w:val="CoverNormal"/>
      </w:pPr>
    </w:p>
    <w:p w:rsidR="00BE0112" w:rsidRPr="00DC4600" w:rsidRDefault="00BE0112" w:rsidP="009844B0"/>
    <w:p w:rsidR="00BE0112" w:rsidRPr="00DC4600" w:rsidRDefault="00BE0112" w:rsidP="009844B0">
      <w:pPr>
        <w:sectPr w:rsidR="00BE0112" w:rsidRPr="00DC4600" w:rsidSect="00DC4600">
          <w:footerReference w:type="default" r:id="rId9"/>
          <w:footerReference w:type="first" r:id="rId10"/>
          <w:footnotePr>
            <w:numRestart w:val="eachPage"/>
          </w:footnotePr>
          <w:type w:val="continuous"/>
          <w:pgSz w:w="11906" w:h="16838" w:code="9"/>
          <w:pgMar w:top="1134" w:right="1418" w:bottom="1418" w:left="1418" w:header="1134" w:footer="567" w:gutter="0"/>
          <w:pgNumType w:fmt="numberInDash" w:start="0"/>
          <w:cols w:space="720"/>
          <w:titlePg/>
        </w:sectPr>
      </w:pPr>
    </w:p>
    <w:p w:rsidR="00A51CB9" w:rsidRPr="00DC4600" w:rsidRDefault="00AA07BB" w:rsidP="008D715A">
      <w:pPr>
        <w:pStyle w:val="HeadingCenter24a"/>
      </w:pPr>
      <w:r w:rsidRPr="00DC4600">
        <w:lastRenderedPageBreak/>
        <w:t>POSITION OF THE EUROPEAN PARLIAMENT</w:t>
      </w:r>
    </w:p>
    <w:p w:rsidR="0032447B" w:rsidRPr="00DC4600" w:rsidRDefault="00DC4600" w:rsidP="008D715A">
      <w:pPr>
        <w:pStyle w:val="HeadingCenter24a"/>
      </w:pPr>
      <w:r w:rsidRPr="00DC4600">
        <w:rPr>
          <w:bCs/>
        </w:rPr>
        <w:t xml:space="preserve">adopted at first reading on 14 February 2023 </w:t>
      </w:r>
    </w:p>
    <w:p w:rsidR="00523372" w:rsidRPr="00DC4600" w:rsidRDefault="00DC4600" w:rsidP="008D715A">
      <w:pPr>
        <w:pStyle w:val="HeadingCenter24a"/>
      </w:pPr>
      <w:r w:rsidRPr="00DC4600">
        <w:rPr>
          <w:bCs/>
        </w:rPr>
        <w:t xml:space="preserve">with a view to the adoption of Regulation (EU) 2023/… of the European Parliament and of the Council </w:t>
      </w:r>
      <w:bookmarkStart w:id="0" w:name="_DV_M1"/>
      <w:bookmarkStart w:id="1" w:name="_DV_M2"/>
      <w:bookmarkEnd w:id="0"/>
      <w:bookmarkEnd w:id="1"/>
      <w:r w:rsidRPr="00DC4600">
        <w:rPr>
          <w:bCs/>
        </w:rPr>
        <w:t xml:space="preserve">amending Regulation (EU) 2021/241 as regards REPowerEU chapters in recovery and resilience plans and amending </w:t>
      </w:r>
      <w:bookmarkStart w:id="2" w:name="_DV_C13"/>
      <w:bookmarkStart w:id="3" w:name="_Hlk124280126"/>
      <w:r w:rsidRPr="00DC4600">
        <w:rPr>
          <w:bCs/>
          <w:i/>
        </w:rPr>
        <w:t>Regulations (EU) No 1303/2013,</w:t>
      </w:r>
      <w:bookmarkEnd w:id="2"/>
      <w:r w:rsidRPr="00DC4600">
        <w:rPr>
          <w:bCs/>
        </w:rPr>
        <w:t xml:space="preserve"> (EU) 2021/1060 </w:t>
      </w:r>
      <w:bookmarkStart w:id="4" w:name="_DV_C15"/>
      <w:r w:rsidRPr="00DC4600">
        <w:rPr>
          <w:bCs/>
          <w:i/>
        </w:rPr>
        <w:t>and</w:t>
      </w:r>
      <w:bookmarkStart w:id="5" w:name="_DV_M3"/>
      <w:bookmarkEnd w:id="4"/>
      <w:bookmarkEnd w:id="5"/>
      <w:r w:rsidRPr="00DC4600">
        <w:rPr>
          <w:bCs/>
        </w:rPr>
        <w:t xml:space="preserve"> (EU) </w:t>
      </w:r>
      <w:bookmarkStart w:id="6" w:name="_DV_C17"/>
      <w:r w:rsidRPr="00DC4600">
        <w:rPr>
          <w:bCs/>
          <w:i/>
        </w:rPr>
        <w:t>2021/1755, and</w:t>
      </w:r>
      <w:bookmarkStart w:id="7" w:name="_DV_M4"/>
      <w:bookmarkEnd w:id="6"/>
      <w:bookmarkEnd w:id="7"/>
      <w:r w:rsidRPr="00DC4600">
        <w:rPr>
          <w:bCs/>
        </w:rPr>
        <w:t xml:space="preserve"> Directive 2003/87/EC </w:t>
      </w:r>
      <w:bookmarkEnd w:id="3"/>
      <w:r w:rsidRPr="00DC4600">
        <w:rPr>
          <w:bCs/>
        </w:rPr>
        <w:t>▌</w:t>
      </w:r>
    </w:p>
    <w:p w:rsidR="00DC4600" w:rsidRPr="00DC4600" w:rsidRDefault="00DC4600" w:rsidP="00DC4600">
      <w:pPr>
        <w:widowControl/>
        <w:autoSpaceDE w:val="0"/>
        <w:autoSpaceDN w:val="0"/>
        <w:adjustRightInd w:val="0"/>
        <w:spacing w:before="480" w:after="120" w:line="360" w:lineRule="auto"/>
        <w:rPr>
          <w:rFonts w:cs="Calibri"/>
          <w:lang w:eastAsia="fr-BE"/>
        </w:rPr>
      </w:pPr>
      <w:r w:rsidRPr="00DC4600">
        <w:rPr>
          <w:rFonts w:cs="Calibri"/>
          <w:noProof/>
          <w:lang w:eastAsia="fr-BE"/>
        </w:rPr>
        <w:t>THE EUROPEAN PARLIAMENT AND THE COUNCIL OF THE EUROPEAN UNION,</w:t>
      </w:r>
    </w:p>
    <w:p w:rsidR="00DC4600" w:rsidRPr="00DC4600" w:rsidRDefault="00DC4600" w:rsidP="00DC4600">
      <w:pPr>
        <w:widowControl/>
        <w:autoSpaceDE w:val="0"/>
        <w:autoSpaceDN w:val="0"/>
        <w:adjustRightInd w:val="0"/>
        <w:spacing w:before="120" w:after="120" w:line="360" w:lineRule="auto"/>
        <w:rPr>
          <w:rFonts w:cs="Calibri"/>
          <w:lang w:eastAsia="fr-BE"/>
        </w:rPr>
      </w:pPr>
      <w:bookmarkStart w:id="8" w:name="_DV_M6"/>
      <w:bookmarkEnd w:id="8"/>
      <w:r w:rsidRPr="00DC4600">
        <w:rPr>
          <w:rFonts w:cs="Calibri"/>
          <w:lang w:eastAsia="fr-BE"/>
        </w:rPr>
        <w:t>Having regard to the Treaty on the Functioning of the European Union, and in particular</w:t>
      </w:r>
      <w:r w:rsidRPr="00DC4600">
        <w:rPr>
          <w:rFonts w:cs="Calibri"/>
          <w:noProof/>
          <w:lang w:eastAsia="fr-BE"/>
        </w:rPr>
        <w:t xml:space="preserve"> </w:t>
      </w:r>
      <w:bookmarkStart w:id="9" w:name="_DV_M7"/>
      <w:bookmarkEnd w:id="9"/>
      <w:r w:rsidRPr="00DC4600">
        <w:rPr>
          <w:rFonts w:cs="Calibri"/>
          <w:lang w:eastAsia="fr-BE"/>
        </w:rPr>
        <w:t>Article 175</w:t>
      </w:r>
      <w:bookmarkStart w:id="10" w:name="_DV_C19"/>
      <w:r w:rsidRPr="00DC4600">
        <w:rPr>
          <w:rFonts w:cs="Calibri"/>
          <w:b/>
          <w:i/>
          <w:color w:val="000000"/>
          <w:lang w:eastAsia="fr-BE"/>
        </w:rPr>
        <w:t>,</w:t>
      </w:r>
      <w:bookmarkStart w:id="11" w:name="_DV_M8"/>
      <w:bookmarkEnd w:id="10"/>
      <w:bookmarkEnd w:id="11"/>
      <w:r w:rsidRPr="00DC4600">
        <w:rPr>
          <w:rFonts w:cs="Calibri"/>
          <w:lang w:eastAsia="fr-BE"/>
        </w:rPr>
        <w:t xml:space="preserve"> third paragraph, Article 177</w:t>
      </w:r>
      <w:bookmarkStart w:id="12" w:name="_DV_C20"/>
      <w:r w:rsidRPr="00DC4600">
        <w:rPr>
          <w:rFonts w:cs="Calibri"/>
          <w:b/>
          <w:i/>
          <w:color w:val="000000"/>
          <w:lang w:eastAsia="fr-BE"/>
        </w:rPr>
        <w:t>,</w:t>
      </w:r>
      <w:bookmarkStart w:id="13" w:name="_DV_M9"/>
      <w:bookmarkEnd w:id="12"/>
      <w:bookmarkEnd w:id="13"/>
      <w:r w:rsidRPr="00DC4600">
        <w:rPr>
          <w:rFonts w:cs="Calibri"/>
          <w:lang w:eastAsia="fr-BE"/>
        </w:rPr>
        <w:t xml:space="preserve"> first paragraph, Article </w:t>
      </w:r>
      <w:bookmarkStart w:id="14" w:name="_DV_C22"/>
      <w:r w:rsidRPr="00DC4600">
        <w:rPr>
          <w:rFonts w:cs="Calibri"/>
          <w:b/>
          <w:i/>
          <w:color w:val="000000"/>
          <w:lang w:eastAsia="fr-BE"/>
        </w:rPr>
        <w:t>192(1</w:t>
      </w:r>
      <w:bookmarkStart w:id="15" w:name="_DV_M10"/>
      <w:bookmarkEnd w:id="14"/>
      <w:bookmarkEnd w:id="15"/>
      <w:r w:rsidRPr="00DC4600">
        <w:rPr>
          <w:rFonts w:cs="Calibri"/>
          <w:lang w:eastAsia="fr-BE"/>
        </w:rPr>
        <w:t>)</w:t>
      </w:r>
      <w:bookmarkStart w:id="16" w:name="_DV_M11"/>
      <w:bookmarkEnd w:id="16"/>
      <w:r w:rsidRPr="00DC4600">
        <w:rPr>
          <w:rFonts w:cs="Calibri"/>
          <w:lang w:eastAsia="fr-BE"/>
        </w:rPr>
        <w:t>,</w:t>
      </w:r>
      <w:bookmarkStart w:id="17" w:name="_DV_M12"/>
      <w:bookmarkEnd w:id="17"/>
      <w:r w:rsidRPr="00DC4600">
        <w:rPr>
          <w:rFonts w:cs="Calibri"/>
          <w:lang w:eastAsia="fr-BE"/>
        </w:rPr>
        <w:t xml:space="preserve"> Article </w:t>
      </w:r>
      <w:bookmarkStart w:id="18" w:name="_DV_C24"/>
      <w:r w:rsidRPr="00DC4600">
        <w:rPr>
          <w:rFonts w:cs="Calibri"/>
          <w:b/>
          <w:i/>
          <w:color w:val="000000"/>
          <w:lang w:eastAsia="fr-BE"/>
        </w:rPr>
        <w:t>194(2</w:t>
      </w:r>
      <w:bookmarkStart w:id="19" w:name="_DV_M13"/>
      <w:bookmarkEnd w:id="18"/>
      <w:bookmarkEnd w:id="19"/>
      <w:r w:rsidRPr="00DC4600">
        <w:rPr>
          <w:rFonts w:cs="Calibri"/>
          <w:lang w:eastAsia="fr-BE"/>
        </w:rPr>
        <w:t>) and Article</w:t>
      </w:r>
      <w:bookmarkStart w:id="20" w:name="_DV_C26"/>
      <w:r w:rsidRPr="00DC4600">
        <w:rPr>
          <w:rFonts w:cs="Calibri"/>
          <w:lang w:eastAsia="fr-BE"/>
        </w:rPr>
        <w:t> </w:t>
      </w:r>
      <w:r w:rsidRPr="00DC4600">
        <w:rPr>
          <w:rFonts w:cs="Calibri"/>
          <w:b/>
          <w:i/>
          <w:color w:val="000000"/>
          <w:lang w:eastAsia="fr-BE"/>
        </w:rPr>
        <w:t>322(1</w:t>
      </w:r>
      <w:bookmarkStart w:id="21" w:name="_DV_M14"/>
      <w:bookmarkEnd w:id="20"/>
      <w:bookmarkEnd w:id="21"/>
      <w:r w:rsidRPr="00DC4600">
        <w:rPr>
          <w:rFonts w:cs="Calibri"/>
          <w:lang w:eastAsia="fr-BE"/>
        </w:rPr>
        <w:t>) thereof,</w:t>
      </w:r>
    </w:p>
    <w:p w:rsidR="00DC4600" w:rsidRPr="00DC4600" w:rsidRDefault="00DC4600" w:rsidP="00DC4600">
      <w:pPr>
        <w:widowControl/>
        <w:autoSpaceDE w:val="0"/>
        <w:autoSpaceDN w:val="0"/>
        <w:adjustRightInd w:val="0"/>
        <w:spacing w:before="120" w:after="120" w:line="360" w:lineRule="auto"/>
        <w:rPr>
          <w:rFonts w:cs="Calibri"/>
          <w:noProof/>
          <w:lang w:eastAsia="fr-BE"/>
        </w:rPr>
      </w:pPr>
      <w:bookmarkStart w:id="22" w:name="_DV_M15"/>
      <w:bookmarkEnd w:id="22"/>
      <w:r w:rsidRPr="00DC4600">
        <w:rPr>
          <w:rFonts w:cs="Calibri"/>
          <w:noProof/>
          <w:lang w:eastAsia="fr-BE"/>
        </w:rPr>
        <w:t>Having regard to the proposal from the European Commission,</w:t>
      </w:r>
    </w:p>
    <w:p w:rsidR="00DC4600" w:rsidRPr="00DC4600" w:rsidRDefault="00DC4600" w:rsidP="00DC4600">
      <w:pPr>
        <w:widowControl/>
        <w:autoSpaceDE w:val="0"/>
        <w:autoSpaceDN w:val="0"/>
        <w:adjustRightInd w:val="0"/>
        <w:spacing w:before="120" w:after="120" w:line="360" w:lineRule="auto"/>
        <w:rPr>
          <w:rFonts w:cs="Calibri"/>
          <w:lang w:eastAsia="fr-BE"/>
        </w:rPr>
      </w:pPr>
      <w:bookmarkStart w:id="23" w:name="_DV_M16"/>
      <w:bookmarkEnd w:id="23"/>
      <w:r w:rsidRPr="00DC4600">
        <w:rPr>
          <w:rFonts w:cs="Calibri"/>
          <w:noProof/>
          <w:lang w:eastAsia="fr-BE"/>
        </w:rPr>
        <w:t>After transmission of the draft legislative act to the national parliaments,</w:t>
      </w:r>
    </w:p>
    <w:p w:rsidR="00DC4600" w:rsidRPr="00DC4600" w:rsidRDefault="00DC4600" w:rsidP="00DC4600">
      <w:pPr>
        <w:widowControl/>
        <w:autoSpaceDE w:val="0"/>
        <w:autoSpaceDN w:val="0"/>
        <w:adjustRightInd w:val="0"/>
        <w:spacing w:before="120" w:after="120" w:line="360" w:lineRule="auto"/>
        <w:rPr>
          <w:rFonts w:cs="Calibri"/>
          <w:noProof/>
          <w:lang w:eastAsia="fr-BE"/>
        </w:rPr>
      </w:pPr>
      <w:bookmarkStart w:id="24" w:name="_DV_M17"/>
      <w:bookmarkEnd w:id="24"/>
      <w:r w:rsidRPr="00DC4600">
        <w:rPr>
          <w:rFonts w:cs="Calibri"/>
          <w:noProof/>
          <w:lang w:eastAsia="fr-BE"/>
        </w:rPr>
        <w:t xml:space="preserve">Having regard to the opinion of the </w:t>
      </w:r>
      <w:bookmarkStart w:id="25" w:name="_Hlk122442615"/>
      <w:r w:rsidRPr="00DC4600">
        <w:rPr>
          <w:rFonts w:cs="Calibri"/>
          <w:noProof/>
          <w:lang w:eastAsia="fr-BE"/>
        </w:rPr>
        <w:t>European Economic and Social Committee</w:t>
      </w:r>
      <w:bookmarkEnd w:id="25"/>
      <w:r w:rsidRPr="00DC4600">
        <w:rPr>
          <w:rFonts w:cs="Calibri"/>
          <w:noProof/>
          <w:vertAlign w:val="superscript"/>
          <w:lang w:eastAsia="fr-BE"/>
        </w:rPr>
        <w:footnoteReference w:id="1"/>
      </w:r>
      <w:bookmarkStart w:id="26" w:name="_DV_M18"/>
      <w:bookmarkEnd w:id="26"/>
      <w:r w:rsidRPr="00DC4600">
        <w:rPr>
          <w:rFonts w:cs="Calibri"/>
          <w:noProof/>
          <w:lang w:eastAsia="fr-BE"/>
        </w:rPr>
        <w:t>,</w:t>
      </w:r>
    </w:p>
    <w:p w:rsidR="00DC4600" w:rsidRPr="00DC4600" w:rsidRDefault="00DC4600" w:rsidP="00DC4600">
      <w:pPr>
        <w:widowControl/>
        <w:spacing w:after="160" w:line="259" w:lineRule="auto"/>
        <w:rPr>
          <w:rFonts w:cs="Calibri"/>
          <w:noProof/>
          <w:lang w:eastAsia="fr-BE"/>
        </w:rPr>
      </w:pPr>
      <w:bookmarkStart w:id="27" w:name="_DV_M19"/>
      <w:bookmarkEnd w:id="27"/>
      <w:r w:rsidRPr="00DC4600">
        <w:rPr>
          <w:rFonts w:cs="Calibri"/>
          <w:noProof/>
          <w:lang w:eastAsia="fr-BE"/>
        </w:rPr>
        <w:t xml:space="preserve">After consulting the </w:t>
      </w:r>
      <w:bookmarkStart w:id="28" w:name="_Hlk122442622"/>
      <w:r w:rsidRPr="00DC4600">
        <w:rPr>
          <w:rFonts w:cs="Calibri"/>
          <w:noProof/>
          <w:lang w:eastAsia="fr-BE"/>
        </w:rPr>
        <w:t>Committee of the Regions</w:t>
      </w:r>
      <w:bookmarkStart w:id="29" w:name="_DV_M20"/>
      <w:bookmarkEnd w:id="28"/>
      <w:bookmarkEnd w:id="29"/>
      <w:r w:rsidRPr="00DC4600">
        <w:rPr>
          <w:rFonts w:cs="Calibri"/>
          <w:noProof/>
          <w:lang w:eastAsia="fr-BE"/>
        </w:rPr>
        <w:t>,</w:t>
      </w:r>
    </w:p>
    <w:p w:rsidR="00DC4600" w:rsidRPr="00DC4600" w:rsidRDefault="00DC4600" w:rsidP="00DC4600">
      <w:pPr>
        <w:widowControl/>
        <w:autoSpaceDE w:val="0"/>
        <w:autoSpaceDN w:val="0"/>
        <w:adjustRightInd w:val="0"/>
        <w:spacing w:before="120" w:after="120" w:line="360" w:lineRule="auto"/>
        <w:rPr>
          <w:rFonts w:cs="Calibri"/>
          <w:noProof/>
          <w:lang w:eastAsia="fr-BE"/>
        </w:rPr>
      </w:pPr>
      <w:bookmarkStart w:id="30" w:name="_DV_M21"/>
      <w:bookmarkEnd w:id="30"/>
      <w:r w:rsidRPr="00DC4600">
        <w:rPr>
          <w:rFonts w:cs="Calibri"/>
          <w:noProof/>
          <w:lang w:eastAsia="fr-BE"/>
        </w:rPr>
        <w:t>Having regard to the opinion of the Court of Auditors</w:t>
      </w:r>
      <w:r w:rsidRPr="00DC4600">
        <w:rPr>
          <w:rFonts w:cs="Calibri"/>
          <w:noProof/>
          <w:vertAlign w:val="superscript"/>
          <w:lang w:eastAsia="fr-BE"/>
        </w:rPr>
        <w:footnoteReference w:id="2"/>
      </w:r>
      <w:r w:rsidRPr="00DC4600">
        <w:rPr>
          <w:rFonts w:cs="Calibri"/>
          <w:noProof/>
          <w:lang w:eastAsia="fr-BE"/>
        </w:rPr>
        <w:t>,</w:t>
      </w:r>
    </w:p>
    <w:p w:rsidR="00DC4600" w:rsidRPr="00DC4600" w:rsidRDefault="00DC4600" w:rsidP="00DC4600">
      <w:pPr>
        <w:widowControl/>
        <w:autoSpaceDE w:val="0"/>
        <w:autoSpaceDN w:val="0"/>
        <w:adjustRightInd w:val="0"/>
        <w:spacing w:before="120" w:after="120" w:line="360" w:lineRule="auto"/>
        <w:rPr>
          <w:rFonts w:cs="Calibri"/>
          <w:noProof/>
          <w:lang w:eastAsia="fr-BE"/>
        </w:rPr>
      </w:pPr>
      <w:bookmarkStart w:id="31" w:name="_DV_M22"/>
      <w:bookmarkEnd w:id="31"/>
      <w:r w:rsidRPr="00DC4600">
        <w:rPr>
          <w:rFonts w:cs="Calibri"/>
          <w:noProof/>
          <w:lang w:eastAsia="fr-BE"/>
        </w:rPr>
        <w:t>Acting in accordance with the ordinary legislative procedure</w:t>
      </w:r>
      <w:r w:rsidRPr="00DC4600">
        <w:rPr>
          <w:rFonts w:cs="Calibri"/>
          <w:noProof/>
          <w:vertAlign w:val="superscript"/>
          <w:lang w:eastAsia="fr-BE"/>
        </w:rPr>
        <w:footnoteReference w:id="3"/>
      </w:r>
      <w:r w:rsidRPr="00DC4600">
        <w:rPr>
          <w:rFonts w:cs="Calibri"/>
          <w:noProof/>
          <w:lang w:eastAsia="fr-BE"/>
        </w:rPr>
        <w:t>,</w:t>
      </w:r>
    </w:p>
    <w:p w:rsidR="00DC4600" w:rsidRPr="00DC4600" w:rsidRDefault="00DC4600" w:rsidP="00DC4600">
      <w:pPr>
        <w:widowControl/>
        <w:spacing w:after="160" w:line="259" w:lineRule="auto"/>
        <w:rPr>
          <w:rFonts w:cs="Calibri"/>
          <w:noProof/>
          <w:lang w:eastAsia="fr-BE"/>
        </w:rPr>
      </w:pPr>
      <w:bookmarkStart w:id="32" w:name="_DV_M23"/>
      <w:bookmarkEnd w:id="32"/>
      <w:r w:rsidRPr="00DC4600">
        <w:rPr>
          <w:rFonts w:cs="Calibri"/>
          <w:noProof/>
          <w:lang w:eastAsia="fr-BE"/>
        </w:rPr>
        <w:br w:type="page"/>
      </w:r>
      <w:r w:rsidRPr="00DC4600">
        <w:rPr>
          <w:rFonts w:cs="Calibri"/>
          <w:noProof/>
          <w:lang w:eastAsia="fr-BE"/>
        </w:rPr>
        <w:lastRenderedPageBreak/>
        <w:t>Whereas:</w:t>
      </w:r>
    </w:p>
    <w:p w:rsidR="00DC4600" w:rsidRPr="00DC4600" w:rsidRDefault="00DC4600" w:rsidP="00DC4600">
      <w:pPr>
        <w:widowControl/>
        <w:autoSpaceDE w:val="0"/>
        <w:autoSpaceDN w:val="0"/>
        <w:adjustRightInd w:val="0"/>
        <w:spacing w:before="120" w:after="120" w:line="360" w:lineRule="auto"/>
        <w:ind w:left="851" w:hanging="851"/>
        <w:rPr>
          <w:rFonts w:cs="Calibri"/>
          <w:lang w:eastAsia="fr-BE"/>
        </w:rPr>
      </w:pPr>
      <w:bookmarkStart w:id="33" w:name="_DV_M24"/>
      <w:bookmarkEnd w:id="33"/>
      <w:r w:rsidRPr="00DC4600">
        <w:rPr>
          <w:rFonts w:cs="Calibri"/>
          <w:lang w:eastAsia="fr-BE"/>
        </w:rPr>
        <w:t>(1)</w:t>
      </w:r>
      <w:r w:rsidRPr="00DC4600">
        <w:rPr>
          <w:rFonts w:cs="Calibri"/>
          <w:lang w:eastAsia="fr-BE"/>
        </w:rPr>
        <w:tab/>
        <w:t>Since the adoption of Regulation (EU) 2021/241 of the European Parliament and of the Council</w:t>
      </w:r>
      <w:bookmarkStart w:id="34" w:name="_DV_C27"/>
      <w:r w:rsidRPr="00DC4600">
        <w:rPr>
          <w:rFonts w:cs="Calibri"/>
          <w:b/>
          <w:bCs/>
          <w:i/>
          <w:iCs/>
          <w:vertAlign w:val="superscript"/>
          <w:lang w:eastAsia="fr-BE"/>
        </w:rPr>
        <w:footnoteReference w:id="4"/>
      </w:r>
      <w:bookmarkStart w:id="35" w:name="_DV_M25"/>
      <w:bookmarkEnd w:id="34"/>
      <w:bookmarkEnd w:id="35"/>
      <w:r w:rsidRPr="00DC4600">
        <w:rPr>
          <w:rFonts w:cs="Calibri"/>
          <w:lang w:eastAsia="fr-BE"/>
        </w:rPr>
        <w:t>, which established the Recovery and Resilience Facility (the ‘Facility’),</w:t>
      </w:r>
      <w:r w:rsidRPr="00DC4600">
        <w:rPr>
          <w:rFonts w:cs="Calibri"/>
          <w:noProof/>
          <w:color w:val="000000"/>
          <w:vertAlign w:val="superscript"/>
          <w:lang w:eastAsia="fr-BE"/>
        </w:rPr>
        <w:t xml:space="preserve"> ▌</w:t>
      </w:r>
      <w:bookmarkStart w:id="36" w:name="_DV_M26"/>
      <w:bookmarkEnd w:id="36"/>
      <w:r w:rsidRPr="00DC4600">
        <w:rPr>
          <w:rFonts w:cs="Calibri"/>
          <w:lang w:eastAsia="fr-BE"/>
        </w:rPr>
        <w:t xml:space="preserve"> unprecedented geopolitical events </w:t>
      </w:r>
      <w:bookmarkStart w:id="37" w:name="_DV_C31"/>
      <w:r w:rsidRPr="00DC4600">
        <w:rPr>
          <w:rFonts w:cs="Calibri"/>
          <w:b/>
          <w:i/>
          <w:color w:val="000000"/>
          <w:lang w:eastAsia="fr-BE"/>
        </w:rPr>
        <w:t xml:space="preserve">triggered by Russia's war of aggression against Ukraine </w:t>
      </w:r>
      <w:bookmarkStart w:id="38" w:name="_DV_M27"/>
      <w:bookmarkEnd w:id="37"/>
      <w:bookmarkEnd w:id="38"/>
      <w:r w:rsidRPr="00DC4600">
        <w:rPr>
          <w:rFonts w:cs="Calibri"/>
          <w:lang w:eastAsia="fr-BE"/>
        </w:rPr>
        <w:t xml:space="preserve">and their direct and indirect </w:t>
      </w:r>
      <w:bookmarkStart w:id="39" w:name="_DV_C33"/>
      <w:r w:rsidRPr="00DC4600">
        <w:rPr>
          <w:rFonts w:cs="Calibri"/>
          <w:b/>
          <w:i/>
          <w:color w:val="000000"/>
          <w:lang w:eastAsia="fr-BE"/>
        </w:rPr>
        <w:t>aggravation of the consequences of the COVID-19</w:t>
      </w:r>
      <w:bookmarkStart w:id="40" w:name="_DV_M28"/>
      <w:bookmarkEnd w:id="39"/>
      <w:bookmarkEnd w:id="40"/>
      <w:r w:rsidRPr="00DC4600">
        <w:rPr>
          <w:rFonts w:cs="Calibri"/>
          <w:b/>
          <w:i/>
          <w:color w:val="000000"/>
          <w:lang w:eastAsia="fr-BE"/>
        </w:rPr>
        <w:t xml:space="preserve"> crisis</w:t>
      </w:r>
      <w:r w:rsidRPr="00DC4600">
        <w:rPr>
          <w:rFonts w:cs="Calibri"/>
          <w:lang w:eastAsia="fr-BE"/>
        </w:rPr>
        <w:t xml:space="preserve"> have considerably affected the Union’s society and economy</w:t>
      </w:r>
      <w:bookmarkStart w:id="41" w:name="_DV_C34"/>
      <w:r w:rsidRPr="00DC4600">
        <w:rPr>
          <w:rFonts w:cs="Calibri"/>
          <w:b/>
          <w:i/>
          <w:color w:val="000000"/>
          <w:lang w:eastAsia="fr-BE"/>
        </w:rPr>
        <w:t>, its people and its economic, social and territorial cohesion</w:t>
      </w:r>
      <w:bookmarkStart w:id="42" w:name="_DV_M29"/>
      <w:bookmarkEnd w:id="41"/>
      <w:bookmarkEnd w:id="42"/>
      <w:r w:rsidRPr="00DC4600">
        <w:rPr>
          <w:rFonts w:cs="Calibri"/>
          <w:lang w:eastAsia="fr-BE"/>
        </w:rPr>
        <w:t xml:space="preserve">. In particular, it is clearer than ever that the Union’s energy security </w:t>
      </w:r>
      <w:bookmarkStart w:id="43" w:name="_DV_C36"/>
      <w:r w:rsidRPr="00DC4600">
        <w:rPr>
          <w:rFonts w:cs="Calibri"/>
          <w:b/>
          <w:i/>
          <w:color w:val="000000"/>
          <w:lang w:eastAsia="fr-BE"/>
        </w:rPr>
        <w:t>and energy independence are</w:t>
      </w:r>
      <w:bookmarkStart w:id="44" w:name="_DV_M30"/>
      <w:bookmarkEnd w:id="43"/>
      <w:bookmarkEnd w:id="44"/>
      <w:r w:rsidRPr="00DC4600">
        <w:rPr>
          <w:rFonts w:cs="Calibri"/>
          <w:lang w:eastAsia="fr-BE"/>
        </w:rPr>
        <w:t xml:space="preserve"> indispensable for a successful, sustainable and inclusive recovery from the COVID-19 crisis, as </w:t>
      </w:r>
      <w:bookmarkStart w:id="45" w:name="_DV_C38"/>
      <w:r w:rsidRPr="00DC4600">
        <w:rPr>
          <w:rFonts w:cs="Calibri"/>
          <w:b/>
          <w:i/>
          <w:color w:val="000000"/>
          <w:lang w:eastAsia="fr-BE"/>
        </w:rPr>
        <w:t>they are</w:t>
      </w:r>
      <w:bookmarkStart w:id="46" w:name="_DV_M31"/>
      <w:bookmarkEnd w:id="45"/>
      <w:bookmarkEnd w:id="46"/>
      <w:r w:rsidRPr="00DC4600">
        <w:rPr>
          <w:rFonts w:cs="Calibri"/>
          <w:lang w:eastAsia="fr-BE"/>
        </w:rPr>
        <w:t xml:space="preserve"> also major factors contributing to the resilience of the Union’s economy.</w:t>
      </w:r>
      <w:r w:rsidRPr="00DC4600">
        <w:rPr>
          <w:rFonts w:cs="Calibri"/>
          <w:noProof/>
          <w:lang w:eastAsia="fr-BE"/>
        </w:rPr>
        <w:t xml:space="preserve"> </w:t>
      </w:r>
    </w:p>
    <w:p w:rsidR="00DC4600" w:rsidRPr="00DC4600" w:rsidRDefault="00DC4600" w:rsidP="00DC4600">
      <w:pPr>
        <w:widowControl/>
        <w:autoSpaceDE w:val="0"/>
        <w:autoSpaceDN w:val="0"/>
        <w:adjustRightInd w:val="0"/>
        <w:spacing w:before="120" w:after="120" w:line="360" w:lineRule="auto"/>
        <w:ind w:left="851" w:hanging="851"/>
        <w:rPr>
          <w:rFonts w:cs="Calibri"/>
          <w:b/>
          <w:i/>
          <w:color w:val="000000"/>
          <w:lang w:eastAsia="fr-BE"/>
        </w:rPr>
      </w:pPr>
      <w:bookmarkStart w:id="47" w:name="_DV_M32"/>
      <w:bookmarkEnd w:id="47"/>
      <w:r w:rsidRPr="00DC4600">
        <w:rPr>
          <w:rFonts w:cs="Calibri"/>
          <w:lang w:eastAsia="fr-BE"/>
        </w:rPr>
        <w:t>(2)</w:t>
      </w:r>
      <w:r w:rsidRPr="00DC4600">
        <w:rPr>
          <w:rFonts w:cs="Calibri"/>
          <w:lang w:eastAsia="fr-BE"/>
        </w:rPr>
        <w:tab/>
      </w:r>
      <w:bookmarkStart w:id="48" w:name="_Hlk125454174"/>
      <w:r w:rsidRPr="00DC4600">
        <w:rPr>
          <w:rFonts w:cs="Calibri"/>
          <w:lang w:eastAsia="fr-BE"/>
        </w:rPr>
        <w:t xml:space="preserve">Due to the direct links between a sustainable recovery, building the Union’s resilience and energy security, </w:t>
      </w:r>
      <w:bookmarkStart w:id="49" w:name="_DV_C40"/>
      <w:r w:rsidRPr="00DC4600">
        <w:rPr>
          <w:rFonts w:cs="Calibri"/>
          <w:b/>
          <w:i/>
          <w:color w:val="000000"/>
          <w:lang w:eastAsia="fr-BE"/>
        </w:rPr>
        <w:t>reducing</w:t>
      </w:r>
      <w:bookmarkStart w:id="50" w:name="_DV_M33"/>
      <w:bookmarkEnd w:id="49"/>
      <w:bookmarkEnd w:id="50"/>
      <w:r w:rsidRPr="00DC4600">
        <w:rPr>
          <w:rFonts w:cs="Calibri"/>
          <w:lang w:eastAsia="fr-BE"/>
        </w:rPr>
        <w:t xml:space="preserve"> </w:t>
      </w:r>
      <w:bookmarkStart w:id="51" w:name="_DV_C41"/>
      <w:r w:rsidRPr="00DC4600">
        <w:rPr>
          <w:rFonts w:cs="Calibri"/>
          <w:b/>
          <w:i/>
          <w:color w:val="000000"/>
          <w:lang w:eastAsia="fr-BE"/>
        </w:rPr>
        <w:t xml:space="preserve">dependence on fossil fuels, in particular from Russia, and the Union's </w:t>
      </w:r>
      <w:bookmarkStart w:id="52" w:name="_DV_M34"/>
      <w:bookmarkEnd w:id="51"/>
      <w:bookmarkEnd w:id="52"/>
      <w:r w:rsidRPr="00DC4600">
        <w:rPr>
          <w:rFonts w:cs="Calibri"/>
          <w:lang w:eastAsia="fr-BE"/>
        </w:rPr>
        <w:t xml:space="preserve">role in a just and inclusive transition, the Facility is </w:t>
      </w:r>
      <w:bookmarkEnd w:id="48"/>
      <w:r w:rsidRPr="00DC4600">
        <w:rPr>
          <w:rFonts w:cs="Calibri"/>
          <w:lang w:eastAsia="fr-BE"/>
        </w:rPr>
        <w:t>an instrument well suited to contribute to the Union’s response to those emerging challenges</w:t>
      </w:r>
      <w:bookmarkStart w:id="53" w:name="_DV_C42"/>
      <w:r w:rsidRPr="00DC4600">
        <w:rPr>
          <w:rFonts w:cs="Calibri"/>
          <w:lang w:eastAsia="fr-BE"/>
        </w:rPr>
        <w:t>.</w:t>
      </w:r>
      <w:r w:rsidRPr="00DC4600">
        <w:rPr>
          <w:rFonts w:cs="Calibri"/>
          <w:b/>
          <w:i/>
          <w:color w:val="000000"/>
          <w:lang w:eastAsia="fr-BE"/>
        </w:rPr>
        <w:t xml:space="preserve"> This is also the case in light of Union climate and environmental legislation</w:t>
      </w:r>
      <w:bookmarkStart w:id="54" w:name="_DV_C45"/>
      <w:bookmarkEnd w:id="53"/>
      <w:r w:rsidRPr="00DC4600">
        <w:rPr>
          <w:rFonts w:cs="Calibri"/>
          <w:b/>
          <w:i/>
          <w:color w:val="000000"/>
          <w:lang w:eastAsia="fr-BE"/>
        </w:rPr>
        <w:t xml:space="preserve"> and of the Union’s international commitments, and in particular the Paris Agreement</w:t>
      </w:r>
      <w:bookmarkStart w:id="55" w:name="_DV_M35"/>
      <w:bookmarkEnd w:id="54"/>
      <w:bookmarkEnd w:id="55"/>
      <w:r w:rsidRPr="00DC4600">
        <w:rPr>
          <w:rFonts w:cs="Calibri"/>
          <w:b/>
          <w:i/>
          <w:color w:val="000000"/>
          <w:lang w:eastAsia="fr-BE"/>
        </w:rPr>
        <w:t xml:space="preserve"> adopted under the United Nations Framework Convention on Climate Change</w:t>
      </w:r>
      <w:r w:rsidRPr="00DC4600">
        <w:rPr>
          <w:rFonts w:cs="Calibri"/>
          <w:b/>
          <w:i/>
          <w:color w:val="000000"/>
          <w:vertAlign w:val="superscript"/>
          <w:lang w:eastAsia="fr-BE"/>
        </w:rPr>
        <w:footnoteReference w:id="5"/>
      </w:r>
      <w:r w:rsidRPr="00DC4600">
        <w:rPr>
          <w:rFonts w:cs="Calibri"/>
          <w:lang w:eastAsia="fr-BE"/>
        </w:rPr>
        <w:t xml:space="preserve">. </w:t>
      </w:r>
    </w:p>
    <w:p w:rsidR="00DC4600" w:rsidRPr="00DC4600" w:rsidRDefault="00DC4600" w:rsidP="00DC4600">
      <w:pPr>
        <w:widowControl/>
        <w:autoSpaceDE w:val="0"/>
        <w:autoSpaceDN w:val="0"/>
        <w:adjustRightInd w:val="0"/>
        <w:spacing w:before="120" w:after="120" w:line="360" w:lineRule="auto"/>
        <w:ind w:left="851" w:hanging="851"/>
        <w:rPr>
          <w:rFonts w:cs="Calibri"/>
          <w:lang w:eastAsia="fr-BE"/>
        </w:rPr>
      </w:pPr>
      <w:bookmarkStart w:id="56" w:name="_DV_M36"/>
      <w:bookmarkEnd w:id="56"/>
      <w:r w:rsidRPr="00DC4600">
        <w:rPr>
          <w:rFonts w:cs="Calibri"/>
          <w:lang w:eastAsia="fr-BE"/>
        </w:rPr>
        <w:br w:type="page"/>
      </w:r>
      <w:r w:rsidRPr="00DC4600">
        <w:rPr>
          <w:rFonts w:cs="Calibri"/>
          <w:lang w:eastAsia="fr-BE"/>
        </w:rPr>
        <w:lastRenderedPageBreak/>
        <w:t>(3)</w:t>
      </w:r>
      <w:r w:rsidRPr="00DC4600">
        <w:rPr>
          <w:rFonts w:cs="Calibri"/>
          <w:lang w:eastAsia="fr-BE"/>
        </w:rPr>
        <w:tab/>
        <w:t xml:space="preserve">In the Versailles Declaration of 10 and 11 March 2022, the Heads of State and Government invited the Commission to propose by the end of May of the same year a REPowerEU plan to phase out the Union’s dependency on Russian fossil fuel imports, which invitation was reiterated in the European Council Conclusions of 24 and 25 March 2022. That goal should be achieved well before 2030 in a way that is consistent with the European Green Deal, set out in the communication of the Commission of 11 December 2019, and with the climate objectives for 2030 and 2050 enshrined in </w:t>
      </w:r>
      <w:r w:rsidRPr="00DC4600">
        <w:rPr>
          <w:rFonts w:cs="Calibri"/>
          <w:color w:val="000000"/>
          <w:w w:val="0"/>
          <w:lang w:eastAsia="fr-BE"/>
        </w:rPr>
        <w:t>Regulation (EU) 2021/1119 of the European Parliament and of the Council</w:t>
      </w:r>
      <w:r w:rsidRPr="00DC4600">
        <w:rPr>
          <w:rFonts w:cs="Calibri"/>
          <w:vertAlign w:val="superscript"/>
          <w:lang w:eastAsia="fr-BE"/>
        </w:rPr>
        <w:footnoteReference w:id="6"/>
      </w:r>
      <w:r w:rsidRPr="00DC4600">
        <w:rPr>
          <w:rFonts w:cs="Calibri"/>
          <w:lang w:eastAsia="fr-BE"/>
        </w:rPr>
        <w:t xml:space="preserve">. </w:t>
      </w:r>
    </w:p>
    <w:p w:rsidR="00DC4600" w:rsidRPr="00DC4600" w:rsidRDefault="00DC4600" w:rsidP="00DC4600">
      <w:pPr>
        <w:widowControl/>
        <w:autoSpaceDE w:val="0"/>
        <w:autoSpaceDN w:val="0"/>
        <w:adjustRightInd w:val="0"/>
        <w:spacing w:before="120" w:after="120" w:line="360" w:lineRule="auto"/>
        <w:ind w:left="851" w:hanging="851"/>
        <w:rPr>
          <w:rFonts w:cs="Calibri"/>
          <w:lang w:eastAsia="fr-BE"/>
        </w:rPr>
      </w:pPr>
      <w:bookmarkStart w:id="57" w:name="_DV_C46"/>
      <w:r w:rsidRPr="00DC4600">
        <w:rPr>
          <w:rFonts w:cs="Calibri"/>
          <w:b/>
          <w:i/>
          <w:color w:val="000000"/>
          <w:lang w:eastAsia="fr-BE"/>
        </w:rPr>
        <w:t xml:space="preserve">(4) </w:t>
      </w:r>
      <w:r w:rsidRPr="00DC4600">
        <w:rPr>
          <w:rFonts w:cs="Calibri"/>
          <w:b/>
          <w:i/>
          <w:color w:val="000000"/>
          <w:lang w:eastAsia="fr-BE"/>
        </w:rPr>
        <w:tab/>
      </w:r>
      <w:bookmarkStart w:id="58" w:name="_DV_M37"/>
      <w:bookmarkEnd w:id="57"/>
      <w:bookmarkEnd w:id="58"/>
      <w:r w:rsidRPr="00DC4600">
        <w:rPr>
          <w:rFonts w:cs="Calibri"/>
          <w:lang w:eastAsia="fr-BE"/>
        </w:rPr>
        <w:t xml:space="preserve">The Facility's ability to support reforms and investments dedicated to diversifying energy supplies, in particular fossil fuels, </w:t>
      </w:r>
      <w:bookmarkStart w:id="59" w:name="_DV_C48"/>
      <w:r w:rsidRPr="00DC4600">
        <w:rPr>
          <w:rFonts w:cs="Calibri"/>
          <w:b/>
          <w:i/>
          <w:color w:val="000000"/>
          <w:lang w:eastAsia="fr-BE"/>
        </w:rPr>
        <w:t>as well as to increase the resilience, security and sustainability of the Union’s energy system, thereby contributing to energy affordability and</w:t>
      </w:r>
      <w:bookmarkStart w:id="60" w:name="_DV_M38"/>
      <w:bookmarkEnd w:id="59"/>
      <w:bookmarkEnd w:id="60"/>
      <w:r w:rsidRPr="00DC4600">
        <w:rPr>
          <w:rFonts w:cs="Calibri"/>
          <w:lang w:eastAsia="fr-BE"/>
        </w:rPr>
        <w:t xml:space="preserve"> strengthening the strategic autonomy of the Union alongside an open economy, should be enhanced. </w:t>
      </w:r>
      <w:bookmarkStart w:id="61" w:name="_DV_C50"/>
      <w:r w:rsidRPr="00DC4600">
        <w:rPr>
          <w:rFonts w:cs="Calibri"/>
          <w:b/>
          <w:i/>
          <w:color w:val="000000"/>
          <w:lang w:eastAsia="fr-BE"/>
        </w:rPr>
        <w:t>To achieve those objectives, the Union needs to increase energy efficiency and the reliability and resilience of transmission and distribution networks, to promote system flexibility, to minimise congestions, including by means of increased grid and electricity storage capacity, to promote digitalisation, and to ensure resilient supply chains, cybersecurity and the protection and climate adaptation of all infrastructure, while reducing strategic energy dependencies</w:t>
      </w:r>
      <w:bookmarkStart w:id="62" w:name="_DV_M40"/>
      <w:bookmarkEnd w:id="61"/>
      <w:bookmarkEnd w:id="62"/>
      <w:r w:rsidRPr="00DC4600">
        <w:rPr>
          <w:rFonts w:cs="Calibri"/>
          <w:lang w:eastAsia="fr-BE"/>
        </w:rPr>
        <w:t>.</w:t>
      </w:r>
      <w:r w:rsidRPr="00DC4600">
        <w:rPr>
          <w:rFonts w:cs="Calibri"/>
          <w:noProof/>
          <w:lang w:eastAsia="fr-BE"/>
        </w:rPr>
        <w:t xml:space="preserve"> </w:t>
      </w:r>
    </w:p>
    <w:p w:rsidR="00DC4600" w:rsidRPr="00DC4600" w:rsidRDefault="00DC4600" w:rsidP="00DC4600">
      <w:pPr>
        <w:widowControl/>
        <w:autoSpaceDE w:val="0"/>
        <w:autoSpaceDN w:val="0"/>
        <w:adjustRightInd w:val="0"/>
        <w:spacing w:before="120" w:after="120" w:line="360" w:lineRule="auto"/>
        <w:ind w:left="851" w:hanging="851"/>
        <w:rPr>
          <w:rFonts w:cs="Calibri"/>
          <w:lang w:eastAsia="fr-BE"/>
        </w:rPr>
      </w:pPr>
      <w:bookmarkStart w:id="63" w:name="_DV_M41"/>
      <w:bookmarkEnd w:id="63"/>
      <w:r w:rsidRPr="00DC4600">
        <w:rPr>
          <w:rFonts w:cs="Calibri"/>
          <w:lang w:eastAsia="fr-BE"/>
        </w:rPr>
        <w:t>(5)</w:t>
      </w:r>
      <w:r w:rsidRPr="00DC4600">
        <w:rPr>
          <w:rFonts w:cs="Calibri"/>
          <w:lang w:eastAsia="fr-BE"/>
        </w:rPr>
        <w:tab/>
        <w:t>To maximise complementarity, consistency and coherence of policies and actions taken by the Union and Member States to foster independence</w:t>
      </w:r>
      <w:bookmarkStart w:id="64" w:name="_DV_C52"/>
      <w:r w:rsidRPr="00DC4600">
        <w:rPr>
          <w:rFonts w:cs="Calibri"/>
          <w:b/>
          <w:i/>
          <w:color w:val="000000"/>
          <w:lang w:eastAsia="fr-BE"/>
        </w:rPr>
        <w:t>,</w:t>
      </w:r>
      <w:bookmarkStart w:id="65" w:name="_DV_M42"/>
      <w:bookmarkEnd w:id="64"/>
      <w:bookmarkEnd w:id="65"/>
      <w:r w:rsidRPr="00DC4600">
        <w:rPr>
          <w:rFonts w:cs="Calibri"/>
          <w:lang w:eastAsia="fr-BE"/>
        </w:rPr>
        <w:t xml:space="preserve"> security</w:t>
      </w:r>
      <w:bookmarkStart w:id="66" w:name="_DV_C53"/>
      <w:r w:rsidRPr="00DC4600">
        <w:rPr>
          <w:rFonts w:cs="Calibri"/>
          <w:b/>
          <w:i/>
          <w:color w:val="000000"/>
          <w:lang w:eastAsia="fr-BE"/>
        </w:rPr>
        <w:t xml:space="preserve"> and sustainability</w:t>
      </w:r>
      <w:bookmarkStart w:id="67" w:name="_DV_M43"/>
      <w:bookmarkEnd w:id="66"/>
      <w:bookmarkEnd w:id="67"/>
      <w:r w:rsidRPr="00DC4600">
        <w:rPr>
          <w:rFonts w:cs="Calibri"/>
          <w:lang w:eastAsia="fr-BE"/>
        </w:rPr>
        <w:t xml:space="preserve"> of the Union’s energy supply, those energy-related reforms and investments should be established through a dedicated ‘REPowerEU chapter’ of the recovery and resilience plans.</w:t>
      </w:r>
    </w:p>
    <w:p w:rsidR="00DC4600" w:rsidRPr="00DC4600" w:rsidRDefault="00DC4600" w:rsidP="00DC4600">
      <w:pPr>
        <w:widowControl/>
        <w:autoSpaceDE w:val="0"/>
        <w:autoSpaceDN w:val="0"/>
        <w:adjustRightInd w:val="0"/>
        <w:spacing w:before="120" w:after="120" w:line="360" w:lineRule="auto"/>
        <w:ind w:left="851" w:hanging="851"/>
        <w:rPr>
          <w:rFonts w:cs="Calibri"/>
          <w:b/>
          <w:i/>
          <w:color w:val="000000"/>
          <w:lang w:eastAsia="fr-BE"/>
        </w:rPr>
      </w:pPr>
      <w:bookmarkStart w:id="68" w:name="_DV_C54"/>
      <w:r w:rsidRPr="00DC4600">
        <w:rPr>
          <w:szCs w:val="22"/>
          <w:lang w:eastAsia="fr-BE"/>
        </w:rPr>
        <w:br w:type="page"/>
      </w:r>
      <w:r w:rsidRPr="00DC4600">
        <w:rPr>
          <w:rFonts w:cs="Calibri"/>
          <w:b/>
          <w:i/>
          <w:color w:val="000000"/>
          <w:lang w:eastAsia="fr-BE"/>
        </w:rPr>
        <w:lastRenderedPageBreak/>
        <w:t>(6)</w:t>
      </w:r>
      <w:r w:rsidRPr="00DC4600">
        <w:rPr>
          <w:rFonts w:cs="Calibri"/>
          <w:b/>
          <w:i/>
          <w:color w:val="000000"/>
          <w:lang w:eastAsia="fr-BE"/>
        </w:rPr>
        <w:tab/>
        <w:t xml:space="preserve">The effective transition towards green energy and the rapid reduction in dependency on fossil fuel energy in an inclusive way call for measures to boost energy efficiency and savings in buildings and related critical energy infrastructure and decarbonise industries faster. It is imperative to increase rapidly </w:t>
      </w:r>
      <w:r w:rsidRPr="00DC4600">
        <w:rPr>
          <w:rFonts w:cs="Calibri"/>
          <w:b/>
          <w:i/>
          <w:noProof/>
          <w:color w:val="000000"/>
          <w:w w:val="0"/>
          <w:lang w:eastAsia="fr-BE"/>
        </w:rPr>
        <w:t>investment</w:t>
      </w:r>
      <w:r w:rsidRPr="00DC4600">
        <w:rPr>
          <w:rFonts w:cs="Calibri"/>
          <w:b/>
          <w:i/>
          <w:color w:val="000000"/>
          <w:lang w:eastAsia="fr-BE"/>
        </w:rPr>
        <w:t xml:space="preserve"> in energy efficiency measures, such as the uptake of sustainable and efficient heating and cooling solutions, which present an effective means to address some of the most pressing challenges of energy supply and energy cost. Therefore, support should also be given to reforms and investments increasing energy efficiency, decarbonising industry </w:t>
      </w:r>
      <w:r w:rsidRPr="00DC4600">
        <w:rPr>
          <w:b/>
          <w:bCs/>
          <w:i/>
          <w:iCs/>
          <w:lang w:eastAsia="fr-BE"/>
        </w:rPr>
        <w:t xml:space="preserve">– </w:t>
      </w:r>
      <w:r w:rsidRPr="00DC4600">
        <w:rPr>
          <w:rFonts w:cs="Calibri"/>
          <w:b/>
          <w:i/>
          <w:color w:val="000000"/>
          <w:lang w:eastAsia="fr-BE"/>
        </w:rPr>
        <w:t xml:space="preserve">including by the use of low-carbon fuels, such as low-carbon hydrogen, and by the uptake of renewable hydrogen and other renewable fuels of non-biological origin </w:t>
      </w:r>
      <w:r w:rsidRPr="00DC4600">
        <w:rPr>
          <w:b/>
          <w:bCs/>
          <w:i/>
          <w:iCs/>
          <w:lang w:eastAsia="fr-BE"/>
        </w:rPr>
        <w:t>–</w:t>
      </w:r>
      <w:r w:rsidRPr="00DC4600">
        <w:rPr>
          <w:rFonts w:cs="Calibri"/>
          <w:b/>
          <w:i/>
          <w:color w:val="000000"/>
          <w:lang w:eastAsia="fr-BE"/>
        </w:rPr>
        <w:t xml:space="preserve"> and increasing energy savings of the Member States’ economies, in line with the Union’s energy and climate targets and legal framework. The Commission should, in particular, encourage Member States to include in their REPowerEU chapters measures supporting the decarbonisation of industry.</w:t>
      </w:r>
      <w:bookmarkEnd w:id="68"/>
    </w:p>
    <w:p w:rsidR="00DC4600" w:rsidRPr="00DC4600" w:rsidRDefault="00DC4600" w:rsidP="00DC4600">
      <w:pPr>
        <w:widowControl/>
        <w:autoSpaceDE w:val="0"/>
        <w:autoSpaceDN w:val="0"/>
        <w:adjustRightInd w:val="0"/>
        <w:spacing w:before="120" w:after="120" w:line="360" w:lineRule="auto"/>
        <w:ind w:left="851" w:hanging="851"/>
        <w:rPr>
          <w:rFonts w:cs="Calibri"/>
          <w:noProof/>
          <w:w w:val="0"/>
          <w:lang w:eastAsia="fr-BE"/>
        </w:rPr>
      </w:pPr>
      <w:bookmarkStart w:id="69" w:name="_DV_C55"/>
      <w:r w:rsidRPr="00DC4600">
        <w:rPr>
          <w:rFonts w:cs="Calibri"/>
          <w:b/>
          <w:i/>
          <w:noProof/>
          <w:color w:val="000000"/>
          <w:w w:val="0"/>
          <w:lang w:eastAsia="fr-BE"/>
        </w:rPr>
        <w:t>(7)</w:t>
      </w:r>
      <w:r w:rsidRPr="00DC4600">
        <w:rPr>
          <w:rFonts w:cs="Calibri"/>
          <w:b/>
          <w:i/>
          <w:noProof/>
          <w:color w:val="000000"/>
          <w:w w:val="0"/>
          <w:lang w:eastAsia="fr-BE"/>
        </w:rPr>
        <w:tab/>
        <w:t>The phasing out of the dependency on Russian fossil fuel imports is expected to lead to a reduction in the overall energy dependency of the Union. The REPowerEU chapters should contribute to increasing and strengthening the strategic autonomy of the Union without excessively increasing its dependency on imports of raw materials from third countries.</w:t>
      </w:r>
      <w:bookmarkEnd w:id="69"/>
    </w:p>
    <w:p w:rsidR="00DC4600" w:rsidRPr="00DC4600" w:rsidRDefault="00DC4600" w:rsidP="00DC4600">
      <w:pPr>
        <w:widowControl/>
        <w:autoSpaceDE w:val="0"/>
        <w:autoSpaceDN w:val="0"/>
        <w:adjustRightInd w:val="0"/>
        <w:spacing w:before="120" w:after="120" w:line="360" w:lineRule="auto"/>
        <w:ind w:left="851" w:hanging="851"/>
        <w:rPr>
          <w:rFonts w:cs="Calibri"/>
          <w:b/>
          <w:i/>
          <w:color w:val="000000"/>
          <w:w w:val="0"/>
          <w:lang w:eastAsia="fr-BE"/>
        </w:rPr>
      </w:pPr>
      <w:bookmarkStart w:id="70" w:name="_DV_C56"/>
      <w:r w:rsidRPr="00DC4600">
        <w:rPr>
          <w:szCs w:val="22"/>
          <w:lang w:eastAsia="fr-BE"/>
        </w:rPr>
        <w:br w:type="page"/>
      </w:r>
      <w:r w:rsidRPr="00DC4600">
        <w:rPr>
          <w:rFonts w:cs="Calibri"/>
          <w:b/>
          <w:i/>
          <w:color w:val="000000"/>
          <w:w w:val="0"/>
          <w:lang w:eastAsia="fr-BE"/>
        </w:rPr>
        <w:lastRenderedPageBreak/>
        <w:t xml:space="preserve">(8) </w:t>
      </w:r>
      <w:r w:rsidRPr="00DC4600">
        <w:rPr>
          <w:rFonts w:cs="Calibri"/>
          <w:b/>
          <w:i/>
          <w:color w:val="000000"/>
          <w:w w:val="0"/>
          <w:lang w:eastAsia="fr-BE"/>
        </w:rPr>
        <w:tab/>
        <w:t>In the preparation of the recovery and resilience plans as well as of the REPowerEU chapters, Member States should coordinate their economic policies in such a way as to attain the objectives on economic, social and territorial cohesion set out in Article 174 of the Treaty, aiming to reduce disparities between the levels of development of the various regions and the backwardness of the least favoured regions, paying particular attention to remote, peripheral and isolated areas and islands, which already experience additional constraints.</w:t>
      </w:r>
      <w:bookmarkStart w:id="71" w:name="_DV_M44"/>
      <w:bookmarkEnd w:id="70"/>
      <w:bookmarkEnd w:id="71"/>
      <w:r w:rsidRPr="00DC4600">
        <w:rPr>
          <w:rFonts w:cs="Calibri"/>
          <w:w w:val="0"/>
          <w:lang w:eastAsia="fr-BE"/>
        </w:rPr>
        <w:t xml:space="preserve"> </w:t>
      </w:r>
    </w:p>
    <w:p w:rsidR="00DC4600" w:rsidRPr="00DC4600" w:rsidRDefault="00DC4600" w:rsidP="00DC4600">
      <w:pPr>
        <w:widowControl/>
        <w:autoSpaceDE w:val="0"/>
        <w:autoSpaceDN w:val="0"/>
        <w:adjustRightInd w:val="0"/>
        <w:spacing w:before="120" w:after="120" w:line="360" w:lineRule="auto"/>
        <w:ind w:left="851" w:hanging="851"/>
        <w:rPr>
          <w:rFonts w:cs="Calibri"/>
          <w:w w:val="0"/>
          <w:lang w:eastAsia="fr-BE"/>
        </w:rPr>
      </w:pPr>
      <w:bookmarkStart w:id="72" w:name="_DV_M45"/>
      <w:bookmarkEnd w:id="72"/>
      <w:r w:rsidRPr="00DC4600">
        <w:rPr>
          <w:rFonts w:cs="Calibri"/>
          <w:w w:val="0"/>
          <w:lang w:eastAsia="fr-BE"/>
        </w:rPr>
        <w:t>(9)</w:t>
      </w:r>
      <w:r w:rsidRPr="00DC4600">
        <w:rPr>
          <w:rFonts w:cs="Calibri"/>
          <w:w w:val="0"/>
          <w:lang w:eastAsia="fr-BE"/>
        </w:rPr>
        <w:tab/>
        <w:t xml:space="preserve">To maximise the scope of the Union’s response, all Member States which submit a recovery and resilience plan after the entry into force of this Regulation, </w:t>
      </w:r>
      <w:bookmarkStart w:id="73" w:name="_DV_C57"/>
      <w:r w:rsidRPr="00DC4600">
        <w:rPr>
          <w:rFonts w:cs="Calibri"/>
          <w:b/>
          <w:i/>
          <w:color w:val="000000"/>
          <w:w w:val="0"/>
          <w:lang w:eastAsia="fr-BE"/>
        </w:rPr>
        <w:t>requesting the use of additional funding in the form of loans, or, in accordance with new rules to be established under this amending Regulation, from auctioning of allowances from the emissions trading system under Directive 2003/87/EC of the European Parliament and of the Council</w:t>
      </w:r>
      <w:r w:rsidRPr="00DC4600">
        <w:rPr>
          <w:rFonts w:cs="Calibri"/>
          <w:b/>
          <w:i/>
          <w:color w:val="000000"/>
          <w:w w:val="0"/>
          <w:vertAlign w:val="superscript"/>
          <w:lang w:eastAsia="fr-BE"/>
        </w:rPr>
        <w:footnoteReference w:id="7"/>
      </w:r>
      <w:r w:rsidRPr="00DC4600">
        <w:rPr>
          <w:rFonts w:cs="Calibri"/>
          <w:b/>
          <w:i/>
          <w:color w:val="000000"/>
          <w:w w:val="0"/>
          <w:lang w:eastAsia="fr-BE"/>
        </w:rPr>
        <w:t xml:space="preserve"> or from transfers from the Brexit Adjustment Reserve established by Regulation (EU) 2021/1755 of the European Parliament and of the Council</w:t>
      </w:r>
      <w:r w:rsidRPr="00DC4600">
        <w:rPr>
          <w:rFonts w:cs="Calibri"/>
          <w:b/>
          <w:i/>
          <w:color w:val="000000"/>
          <w:w w:val="0"/>
          <w:vertAlign w:val="superscript"/>
          <w:lang w:eastAsia="fr-BE"/>
        </w:rPr>
        <w:footnoteReference w:id="8"/>
      </w:r>
      <w:r w:rsidRPr="00DC4600">
        <w:rPr>
          <w:rFonts w:cs="Calibri"/>
          <w:b/>
          <w:i/>
          <w:color w:val="000000"/>
          <w:w w:val="0"/>
          <w:lang w:eastAsia="fr-BE"/>
        </w:rPr>
        <w:t xml:space="preserve">, </w:t>
      </w:r>
      <w:bookmarkEnd w:id="73"/>
      <w:r w:rsidRPr="00DC4600">
        <w:rPr>
          <w:rFonts w:cs="Calibri"/>
          <w:w w:val="0"/>
          <w:lang w:eastAsia="fr-BE"/>
        </w:rPr>
        <w:t xml:space="preserve">should be required to include a REPowerEU chapter in their recovery and resilience plan. </w:t>
      </w:r>
      <w:bookmarkStart w:id="74" w:name="_DV_C59"/>
      <w:r w:rsidRPr="00DC4600">
        <w:rPr>
          <w:rFonts w:cs="Calibri"/>
          <w:b/>
          <w:i/>
          <w:color w:val="000000"/>
          <w:w w:val="0"/>
          <w:lang w:eastAsia="fr-BE"/>
        </w:rPr>
        <w:t xml:space="preserve">In line with the existing possibility, under </w:t>
      </w:r>
      <w:bookmarkEnd w:id="74"/>
      <w:r w:rsidRPr="00DC4600">
        <w:rPr>
          <w:rFonts w:cs="Calibri"/>
          <w:b/>
          <w:i/>
          <w:lang w:eastAsia="fr-BE"/>
        </w:rPr>
        <w:t>Regulation (EU) 2021/241</w:t>
      </w:r>
      <w:r w:rsidRPr="00DC4600">
        <w:rPr>
          <w:rFonts w:cs="Calibri"/>
          <w:w w:val="0"/>
          <w:lang w:eastAsia="fr-BE"/>
        </w:rPr>
        <w:t xml:space="preserve">, </w:t>
      </w:r>
      <w:bookmarkStart w:id="75" w:name="_DV_C60"/>
      <w:r w:rsidRPr="00DC4600">
        <w:rPr>
          <w:rFonts w:cs="Calibri"/>
          <w:w w:val="0"/>
          <w:lang w:eastAsia="fr-BE"/>
        </w:rPr>
        <w:t xml:space="preserve">of submitting a draft recovery and resilience plan, </w:t>
      </w:r>
      <w:r w:rsidRPr="00DC4600">
        <w:rPr>
          <w:rFonts w:cs="Calibri"/>
          <w:b/>
          <w:i/>
          <w:color w:val="000000"/>
          <w:w w:val="0"/>
          <w:lang w:eastAsia="fr-BE"/>
        </w:rPr>
        <w:t xml:space="preserve">and </w:t>
      </w:r>
      <w:bookmarkEnd w:id="75"/>
      <w:r w:rsidRPr="00DC4600">
        <w:rPr>
          <w:rFonts w:cs="Calibri"/>
          <w:w w:val="0"/>
          <w:lang w:eastAsia="fr-BE"/>
        </w:rPr>
        <w:t xml:space="preserve">in order to </w:t>
      </w:r>
      <w:bookmarkStart w:id="76" w:name="_DV_C62"/>
      <w:r w:rsidRPr="00DC4600">
        <w:rPr>
          <w:rFonts w:cs="Calibri"/>
          <w:b/>
          <w:i/>
          <w:color w:val="000000"/>
          <w:w w:val="0"/>
          <w:lang w:eastAsia="fr-BE"/>
        </w:rPr>
        <w:t>ensure proper preparation of the REPowerEU chapters, Member States can submit a draft REPowerEU chapter before the submission of a modified recovery and resilience plan. Unnecessary administrative burden should be avoided</w:t>
      </w:r>
      <w:bookmarkStart w:id="77" w:name="_DV_M47"/>
      <w:bookmarkEnd w:id="76"/>
      <w:bookmarkEnd w:id="77"/>
      <w:r w:rsidRPr="00DC4600">
        <w:rPr>
          <w:rFonts w:cs="Calibri"/>
          <w:w w:val="0"/>
          <w:lang w:eastAsia="fr-BE"/>
        </w:rPr>
        <w:t>.</w:t>
      </w:r>
    </w:p>
    <w:p w:rsidR="00DC4600" w:rsidRPr="00DC4600" w:rsidRDefault="00DC4600" w:rsidP="00DC4600">
      <w:pPr>
        <w:widowControl/>
        <w:autoSpaceDE w:val="0"/>
        <w:autoSpaceDN w:val="0"/>
        <w:adjustRightInd w:val="0"/>
        <w:spacing w:before="120" w:after="120" w:line="360" w:lineRule="auto"/>
        <w:ind w:left="851" w:hanging="851"/>
        <w:rPr>
          <w:rFonts w:cs="Calibri"/>
          <w:w w:val="0"/>
          <w:lang w:eastAsia="fr-BE"/>
        </w:rPr>
      </w:pPr>
      <w:bookmarkStart w:id="78" w:name="_DV_M48"/>
      <w:bookmarkEnd w:id="78"/>
      <w:r w:rsidRPr="00DC4600">
        <w:rPr>
          <w:szCs w:val="22"/>
          <w:lang w:eastAsia="fr-BE"/>
        </w:rPr>
        <w:br w:type="page"/>
      </w:r>
      <w:r w:rsidRPr="00DC4600">
        <w:rPr>
          <w:rFonts w:cs="Calibri"/>
          <w:w w:val="0"/>
          <w:lang w:eastAsia="fr-BE"/>
        </w:rPr>
        <w:lastRenderedPageBreak/>
        <w:t>(10)</w:t>
      </w:r>
      <w:r w:rsidRPr="00DC4600">
        <w:rPr>
          <w:rFonts w:cs="Calibri"/>
          <w:w w:val="0"/>
          <w:lang w:eastAsia="fr-BE"/>
        </w:rPr>
        <w:tab/>
        <w:t xml:space="preserve">REPowerEU chapters should include new reforms and investments, starting from 1 February 2022, contributing to the REPowerEU </w:t>
      </w:r>
      <w:bookmarkStart w:id="79" w:name="_DV_C65"/>
      <w:r w:rsidRPr="00DC4600">
        <w:rPr>
          <w:rFonts w:cs="Calibri"/>
          <w:w w:val="0"/>
          <w:lang w:eastAsia="fr-BE"/>
        </w:rPr>
        <w:t>objectives</w:t>
      </w:r>
      <w:r w:rsidRPr="00DC4600">
        <w:rPr>
          <w:rFonts w:cs="Calibri"/>
          <w:noProof/>
          <w:color w:val="000000"/>
          <w:w w:val="0"/>
          <w:lang w:eastAsia="fr-BE"/>
        </w:rPr>
        <w:t xml:space="preserve"> </w:t>
      </w:r>
      <w:r w:rsidRPr="00DC4600">
        <w:rPr>
          <w:rFonts w:cs="Calibri"/>
          <w:b/>
          <w:i/>
          <w:color w:val="000000"/>
          <w:w w:val="0"/>
          <w:lang w:eastAsia="fr-BE"/>
        </w:rPr>
        <w:t xml:space="preserve">and tackling the crisis caused by recent geopolitical events. However, measures included in the already adopted Council implementing decision </w:t>
      </w:r>
      <w:bookmarkEnd w:id="79"/>
      <w:r w:rsidRPr="00DC4600">
        <w:rPr>
          <w:rFonts w:cs="Calibri"/>
          <w:b/>
          <w:i/>
          <w:color w:val="000000"/>
          <w:w w:val="0"/>
          <w:lang w:eastAsia="fr-BE"/>
        </w:rPr>
        <w:t>that</w:t>
      </w:r>
      <w:r w:rsidRPr="00DC4600">
        <w:rPr>
          <w:rFonts w:cs="Calibri"/>
          <w:w w:val="0"/>
          <w:lang w:eastAsia="fr-BE"/>
        </w:rPr>
        <w:t xml:space="preserve"> contribute to the </w:t>
      </w:r>
      <w:bookmarkStart w:id="80" w:name="_DV_C67"/>
      <w:r w:rsidRPr="00DC4600">
        <w:rPr>
          <w:rFonts w:cs="Calibri"/>
          <w:b/>
          <w:i/>
          <w:color w:val="000000"/>
          <w:w w:val="0"/>
          <w:lang w:eastAsia="fr-BE"/>
        </w:rPr>
        <w:t>REPowerEU</w:t>
      </w:r>
      <w:bookmarkEnd w:id="80"/>
      <w:r w:rsidRPr="00DC4600">
        <w:rPr>
          <w:rFonts w:cs="Calibri"/>
          <w:w w:val="0"/>
          <w:lang w:eastAsia="fr-BE"/>
        </w:rPr>
        <w:t xml:space="preserve"> objectives </w:t>
      </w:r>
      <w:bookmarkStart w:id="81" w:name="_DV_C69"/>
      <w:r w:rsidRPr="00DC4600">
        <w:rPr>
          <w:rFonts w:cs="Calibri"/>
          <w:b/>
          <w:i/>
          <w:color w:val="000000"/>
          <w:w w:val="0"/>
          <w:lang w:eastAsia="fr-BE"/>
        </w:rPr>
        <w:t>can be included in the REPowerEU chapter if, following the update of the maximum financial contribution, the Member State concerned is subject to a decrease of its maximum financial contribution. In that case, the Member State should be able to include such measures in its REPowerEU chapter up to an amount of estimated costs equal to the decrease in the maximum financial contribution</w:t>
      </w:r>
      <w:bookmarkEnd w:id="81"/>
      <w:r w:rsidRPr="00DC4600">
        <w:rPr>
          <w:rFonts w:cs="Calibri"/>
          <w:w w:val="0"/>
          <w:lang w:eastAsia="fr-BE"/>
        </w:rPr>
        <w:t xml:space="preserve">. </w:t>
      </w:r>
    </w:p>
    <w:p w:rsidR="00DC4600" w:rsidRPr="00DC4600" w:rsidRDefault="00DC4600" w:rsidP="00DC4600">
      <w:pPr>
        <w:widowControl/>
        <w:autoSpaceDE w:val="0"/>
        <w:autoSpaceDN w:val="0"/>
        <w:adjustRightInd w:val="0"/>
        <w:spacing w:before="120" w:after="120" w:line="360" w:lineRule="auto"/>
        <w:ind w:left="851" w:hanging="851"/>
        <w:rPr>
          <w:rFonts w:cs="Calibri"/>
          <w:w w:val="0"/>
          <w:lang w:eastAsia="fr-BE"/>
        </w:rPr>
      </w:pPr>
      <w:bookmarkStart w:id="82" w:name="_DV_C70"/>
      <w:r w:rsidRPr="00DC4600">
        <w:rPr>
          <w:rFonts w:cs="Calibri"/>
          <w:b/>
          <w:i/>
          <w:color w:val="000000"/>
          <w:w w:val="0"/>
          <w:lang w:eastAsia="fr-BE"/>
        </w:rPr>
        <w:t>(11)</w:t>
      </w:r>
      <w:r w:rsidRPr="00DC4600">
        <w:rPr>
          <w:rFonts w:cs="Calibri"/>
          <w:b/>
          <w:i/>
          <w:color w:val="000000"/>
          <w:w w:val="0"/>
          <w:lang w:eastAsia="fr-BE"/>
        </w:rPr>
        <w:tab/>
      </w:r>
      <w:bookmarkEnd w:id="82"/>
      <w:r w:rsidRPr="00DC4600">
        <w:rPr>
          <w:rFonts w:cs="Calibri"/>
          <w:b/>
          <w:i/>
          <w:color w:val="000000"/>
          <w:w w:val="0"/>
          <w:lang w:eastAsia="fr-BE"/>
        </w:rPr>
        <w:t xml:space="preserve">A Member State should be able to include in its REPowerEU chapter </w:t>
      </w:r>
      <w:r w:rsidRPr="00DC4600">
        <w:rPr>
          <w:rFonts w:cs="Calibri"/>
          <w:b/>
          <w:bCs/>
          <w:i/>
          <w:iCs/>
          <w:w w:val="0"/>
          <w:lang w:eastAsia="fr-BE"/>
        </w:rPr>
        <w:t xml:space="preserve">the </w:t>
      </w:r>
      <w:bookmarkStart w:id="83" w:name="_DV_C72"/>
      <w:r w:rsidRPr="00DC4600">
        <w:rPr>
          <w:rFonts w:cs="Calibri"/>
          <w:b/>
          <w:i/>
          <w:color w:val="000000"/>
          <w:w w:val="0"/>
          <w:lang w:eastAsia="fr-BE"/>
        </w:rPr>
        <w:t xml:space="preserve">scaled-up part of measures included in the already adopted Council implementing decision, together with the corresponding milestones and targets. Such scale-up </w:t>
      </w:r>
      <w:bookmarkStart w:id="84" w:name="_DV_C73"/>
      <w:bookmarkStart w:id="85" w:name="_Hlk120264842"/>
      <w:bookmarkEnd w:id="83"/>
      <w:r w:rsidRPr="00DC4600">
        <w:rPr>
          <w:rFonts w:cs="Calibri"/>
          <w:b/>
          <w:i/>
          <w:color w:val="000000"/>
          <w:w w:val="0"/>
          <w:lang w:eastAsia="fr-BE"/>
        </w:rPr>
        <w:t>should introduce a substantive improvement in the level of ambition of the measures, as reflected in the design or level of the corresponding milestones and targets, while building on the measures included in the already adopted Council implementing decision.</w:t>
      </w:r>
      <w:bookmarkEnd w:id="84"/>
      <w:bookmarkEnd w:id="85"/>
    </w:p>
    <w:p w:rsidR="00DC4600" w:rsidRPr="00DC4600" w:rsidRDefault="00DC4600" w:rsidP="00DC4600">
      <w:pPr>
        <w:widowControl/>
        <w:autoSpaceDE w:val="0"/>
        <w:autoSpaceDN w:val="0"/>
        <w:adjustRightInd w:val="0"/>
        <w:spacing w:before="120" w:after="120" w:line="360" w:lineRule="auto"/>
        <w:ind w:left="851" w:hanging="851"/>
        <w:rPr>
          <w:rFonts w:cs="Calibri"/>
          <w:b/>
          <w:i/>
          <w:color w:val="000000"/>
          <w:w w:val="0"/>
          <w:lang w:eastAsia="fr-BE"/>
        </w:rPr>
      </w:pPr>
      <w:bookmarkStart w:id="86" w:name="_DV_C74"/>
      <w:r w:rsidRPr="00DC4600">
        <w:rPr>
          <w:szCs w:val="22"/>
          <w:lang w:eastAsia="fr-BE"/>
        </w:rPr>
        <w:br w:type="page"/>
      </w:r>
      <w:r w:rsidRPr="00DC4600">
        <w:rPr>
          <w:rFonts w:cs="Calibri"/>
          <w:b/>
          <w:i/>
          <w:color w:val="000000"/>
          <w:w w:val="0"/>
          <w:lang w:eastAsia="fr-BE"/>
        </w:rPr>
        <w:lastRenderedPageBreak/>
        <w:t>(12)</w:t>
      </w:r>
      <w:r w:rsidRPr="00DC4600">
        <w:rPr>
          <w:rFonts w:cs="Calibri"/>
          <w:b/>
          <w:i/>
          <w:color w:val="000000"/>
          <w:w w:val="0"/>
          <w:lang w:eastAsia="fr-BE"/>
        </w:rPr>
        <w:tab/>
        <w:t>A Member State should submit its REPowerEU chapter in the form of an addendum to its recovery and resilience plan</w:t>
      </w:r>
      <w:bookmarkStart w:id="87" w:name="_DV_X63"/>
      <w:bookmarkStart w:id="88" w:name="_DV_C75"/>
      <w:bookmarkEnd w:id="86"/>
      <w:r w:rsidRPr="00DC4600">
        <w:rPr>
          <w:rFonts w:cs="Calibri"/>
          <w:b/>
          <w:i/>
          <w:color w:val="000000"/>
          <w:w w:val="0"/>
          <w:lang w:eastAsia="fr-BE"/>
        </w:rPr>
        <w:t xml:space="preserve">. A REPowerEU chapter should contain an </w:t>
      </w:r>
      <w:bookmarkStart w:id="89" w:name="_DV_C76"/>
      <w:bookmarkEnd w:id="87"/>
      <w:bookmarkEnd w:id="88"/>
      <w:r w:rsidRPr="00DC4600">
        <w:rPr>
          <w:rFonts w:cs="Calibri"/>
          <w:b/>
          <w:i/>
          <w:color w:val="000000"/>
          <w:w w:val="0"/>
          <w:lang w:eastAsia="fr-BE"/>
        </w:rPr>
        <w:t>explanation of how the measures included therein are coherent with the efforts of the Member State concerned to achieve the REPowerEU objectives, taking into account the measures included in the already adopted Council implementing decision, as well as an explanation of the overall contribution of those measures and other nationally funded and Union-funded complementary or accompanying measures to the REPowerEU objectives.</w:t>
      </w:r>
      <w:bookmarkEnd w:id="89"/>
    </w:p>
    <w:p w:rsidR="00DC4600" w:rsidRPr="00DC4600" w:rsidRDefault="00DC4600" w:rsidP="00DC4600">
      <w:pPr>
        <w:widowControl/>
        <w:autoSpaceDE w:val="0"/>
        <w:autoSpaceDN w:val="0"/>
        <w:adjustRightInd w:val="0"/>
        <w:spacing w:before="120" w:after="120" w:line="360" w:lineRule="auto"/>
        <w:ind w:left="851" w:hanging="851"/>
        <w:rPr>
          <w:rFonts w:cs="Calibri"/>
          <w:w w:val="0"/>
          <w:lang w:eastAsia="fr-BE"/>
        </w:rPr>
      </w:pPr>
      <w:bookmarkStart w:id="90" w:name="_DV_C77"/>
      <w:r w:rsidRPr="00DC4600">
        <w:rPr>
          <w:rFonts w:cs="Calibri"/>
          <w:b/>
          <w:i/>
          <w:color w:val="000000"/>
          <w:w w:val="0"/>
          <w:lang w:eastAsia="fr-BE"/>
        </w:rPr>
        <w:t>(13)</w:t>
      </w:r>
      <w:r w:rsidRPr="00DC4600">
        <w:rPr>
          <w:rFonts w:cs="Calibri"/>
          <w:b/>
          <w:i/>
          <w:color w:val="000000"/>
          <w:w w:val="0"/>
          <w:lang w:eastAsia="fr-BE"/>
        </w:rPr>
        <w:tab/>
      </w:r>
      <w:bookmarkStart w:id="91" w:name="_DV_X84"/>
      <w:bookmarkStart w:id="92" w:name="_DV_C78"/>
      <w:bookmarkEnd w:id="90"/>
      <w:r w:rsidRPr="00DC4600">
        <w:rPr>
          <w:rFonts w:cs="Calibri"/>
          <w:b/>
          <w:i/>
          <w:color w:val="000000"/>
          <w:w w:val="0"/>
          <w:lang w:eastAsia="fr-BE"/>
        </w:rPr>
        <w:t xml:space="preserve">REPowerEU chapters should </w:t>
      </w:r>
      <w:bookmarkStart w:id="93" w:name="_DV_C79"/>
      <w:bookmarkEnd w:id="91"/>
      <w:bookmarkEnd w:id="92"/>
      <w:r w:rsidRPr="00DC4600">
        <w:rPr>
          <w:rFonts w:cs="Calibri"/>
          <w:b/>
          <w:iCs/>
          <w:color w:val="000000"/>
          <w:w w:val="0"/>
          <w:lang w:eastAsia="fr-BE"/>
        </w:rPr>
        <w:t>inter alia</w:t>
      </w:r>
      <w:r w:rsidRPr="00DC4600">
        <w:rPr>
          <w:rFonts w:cs="Calibri"/>
          <w:b/>
          <w:i/>
          <w:color w:val="000000"/>
          <w:w w:val="0"/>
          <w:lang w:eastAsia="fr-BE"/>
        </w:rPr>
        <w:t xml:space="preserve"> contribute to increasing the share of sustainable and renewable energies in the energy mix and to addressing energy infrastructure bottlenecks</w:t>
      </w:r>
      <w:bookmarkStart w:id="94" w:name="_DV_M52"/>
      <w:bookmarkEnd w:id="93"/>
      <w:bookmarkEnd w:id="94"/>
      <w:r w:rsidRPr="00DC4600">
        <w:rPr>
          <w:rFonts w:cs="Calibri"/>
          <w:w w:val="0"/>
          <w:lang w:eastAsia="fr-BE"/>
        </w:rPr>
        <w:t xml:space="preserve">. As regards natural gas infrastructure, the reforms and investments in the REPowerEU chapters to diversify supply away from Russia should build on the needs currently identified through the assessment conducted and agreed by the European Network of Transmission System Operators for Gas, established in the spirit of solidarity as regards security of supply, and take into account </w:t>
      </w:r>
      <w:bookmarkStart w:id="95" w:name="_DV_C80"/>
      <w:r w:rsidRPr="00DC4600">
        <w:rPr>
          <w:rFonts w:cs="Calibri"/>
          <w:b/>
          <w:i/>
          <w:color w:val="000000"/>
          <w:w w:val="0"/>
          <w:lang w:eastAsia="fr-BE"/>
        </w:rPr>
        <w:t xml:space="preserve">strategic energy security needs of the Member State concerned and </w:t>
      </w:r>
      <w:bookmarkStart w:id="96" w:name="_DV_M53"/>
      <w:bookmarkEnd w:id="95"/>
      <w:bookmarkEnd w:id="96"/>
      <w:r w:rsidRPr="00DC4600">
        <w:rPr>
          <w:rFonts w:cs="Calibri"/>
          <w:w w:val="0"/>
          <w:lang w:eastAsia="fr-BE"/>
        </w:rPr>
        <w:t>the reinforced preparedness measures</w:t>
      </w:r>
      <w:bookmarkStart w:id="97" w:name="_DV_C81"/>
      <w:r w:rsidRPr="00DC4600">
        <w:rPr>
          <w:rFonts w:cs="Calibri"/>
          <w:b/>
          <w:i/>
          <w:color w:val="000000"/>
          <w:w w:val="0"/>
          <w:lang w:eastAsia="fr-BE"/>
        </w:rPr>
        <w:t>, including energy storage,</w:t>
      </w:r>
      <w:bookmarkStart w:id="98" w:name="_DV_M54"/>
      <w:bookmarkEnd w:id="97"/>
      <w:bookmarkEnd w:id="98"/>
      <w:r w:rsidRPr="00DC4600">
        <w:rPr>
          <w:rFonts w:cs="Calibri"/>
          <w:w w:val="0"/>
          <w:lang w:eastAsia="fr-BE"/>
        </w:rPr>
        <w:t xml:space="preserve"> taken to adapt to new geopolitical threats</w:t>
      </w:r>
      <w:r w:rsidRPr="00DC4600">
        <w:rPr>
          <w:rFonts w:cs="Calibri"/>
          <w:noProof/>
          <w:color w:val="000000"/>
          <w:w w:val="0"/>
          <w:lang w:eastAsia="fr-BE"/>
        </w:rPr>
        <w:t xml:space="preserve"> ▌</w:t>
      </w:r>
      <w:bookmarkStart w:id="99" w:name="_DV_M55"/>
      <w:bookmarkEnd w:id="99"/>
      <w:r w:rsidRPr="00DC4600">
        <w:rPr>
          <w:rFonts w:cs="Calibri"/>
          <w:w w:val="0"/>
          <w:lang w:eastAsia="fr-BE"/>
        </w:rPr>
        <w:t xml:space="preserve">, </w:t>
      </w:r>
      <w:bookmarkStart w:id="100" w:name="_DV_C86"/>
      <w:r w:rsidRPr="00DC4600">
        <w:rPr>
          <w:rFonts w:cs="Calibri"/>
          <w:b/>
          <w:i/>
          <w:color w:val="000000"/>
          <w:w w:val="0"/>
          <w:lang w:eastAsia="fr-BE"/>
        </w:rPr>
        <w:t>without undermining the long-term contribution to the green transition</w:t>
      </w:r>
      <w:bookmarkStart w:id="101" w:name="_DV_M56"/>
      <w:bookmarkEnd w:id="100"/>
      <w:bookmarkEnd w:id="101"/>
      <w:r w:rsidRPr="00DC4600">
        <w:rPr>
          <w:rFonts w:cs="Calibri"/>
          <w:w w:val="0"/>
          <w:lang w:eastAsia="fr-BE"/>
        </w:rPr>
        <w:t>.</w:t>
      </w:r>
      <w:r w:rsidRPr="00DC4600">
        <w:rPr>
          <w:rFonts w:cs="Calibri"/>
          <w:noProof/>
          <w:w w:val="0"/>
          <w:lang w:eastAsia="fr-BE"/>
        </w:rPr>
        <w:t xml:space="preserve"> </w:t>
      </w:r>
    </w:p>
    <w:p w:rsidR="00DC4600" w:rsidRPr="00DC4600" w:rsidRDefault="00DC4600" w:rsidP="00DC4600">
      <w:pPr>
        <w:widowControl/>
        <w:autoSpaceDE w:val="0"/>
        <w:autoSpaceDN w:val="0"/>
        <w:adjustRightInd w:val="0"/>
        <w:spacing w:before="120" w:after="120" w:line="360" w:lineRule="auto"/>
        <w:ind w:left="851" w:hanging="851"/>
        <w:rPr>
          <w:rFonts w:cs="Calibri"/>
          <w:w w:val="0"/>
          <w:lang w:eastAsia="fr-BE"/>
        </w:rPr>
      </w:pPr>
      <w:bookmarkStart w:id="102" w:name="_DV_M57"/>
      <w:bookmarkEnd w:id="102"/>
      <w:r w:rsidRPr="00DC4600">
        <w:rPr>
          <w:szCs w:val="22"/>
          <w:lang w:eastAsia="fr-BE"/>
        </w:rPr>
        <w:br w:type="page"/>
      </w:r>
      <w:r w:rsidRPr="00DC4600">
        <w:rPr>
          <w:rFonts w:cs="Calibri"/>
          <w:w w:val="0"/>
          <w:lang w:eastAsia="fr-BE"/>
        </w:rPr>
        <w:lastRenderedPageBreak/>
        <w:t>(14)</w:t>
      </w:r>
      <w:r w:rsidRPr="00DC4600">
        <w:rPr>
          <w:rFonts w:cs="Calibri"/>
          <w:w w:val="0"/>
          <w:lang w:eastAsia="fr-BE"/>
        </w:rPr>
        <w:tab/>
      </w:r>
      <w:r w:rsidRPr="00DC4600">
        <w:rPr>
          <w:rFonts w:cs="Calibri"/>
          <w:noProof/>
          <w:w w:val="0"/>
          <w:lang w:eastAsia="fr-BE"/>
        </w:rPr>
        <w:t xml:space="preserve">An appropriate assessment criterion should be added to serve as a basis for the Commission to assess </w:t>
      </w:r>
      <w:r w:rsidRPr="00DC4600">
        <w:rPr>
          <w:rFonts w:cs="Calibri"/>
          <w:w w:val="0"/>
          <w:lang w:eastAsia="fr-BE"/>
        </w:rPr>
        <w:t>reforms</w:t>
      </w:r>
      <w:r w:rsidRPr="00DC4600">
        <w:rPr>
          <w:rFonts w:cs="Calibri"/>
          <w:noProof/>
          <w:w w:val="0"/>
          <w:lang w:eastAsia="fr-BE"/>
        </w:rPr>
        <w:t xml:space="preserve"> and investments in the REPowerEU </w:t>
      </w:r>
      <w:bookmarkStart w:id="103" w:name="_DV_C88"/>
      <w:r w:rsidRPr="00DC4600">
        <w:rPr>
          <w:rFonts w:cs="Calibri"/>
          <w:b/>
          <w:i/>
          <w:noProof/>
          <w:color w:val="000000"/>
          <w:w w:val="0"/>
          <w:lang w:eastAsia="fr-BE"/>
        </w:rPr>
        <w:t>chapters and</w:t>
      </w:r>
      <w:bookmarkStart w:id="104" w:name="_DV_M58"/>
      <w:bookmarkEnd w:id="103"/>
      <w:bookmarkEnd w:id="104"/>
      <w:r w:rsidRPr="00DC4600">
        <w:rPr>
          <w:rFonts w:cs="Calibri"/>
          <w:noProof/>
          <w:w w:val="0"/>
          <w:lang w:eastAsia="fr-BE"/>
        </w:rPr>
        <w:t xml:space="preserve"> to ensure that those reforms and investments are fit to achieve the specific REPowerEU objectives. An A rating should be required under that new assessment criterion for the relevant recovery and resilience plan to be positively assessed by the Commission.</w:t>
      </w:r>
    </w:p>
    <w:p w:rsidR="00DC4600" w:rsidRPr="00DC4600" w:rsidRDefault="00DC4600" w:rsidP="00DC4600">
      <w:pPr>
        <w:widowControl/>
        <w:autoSpaceDE w:val="0"/>
        <w:autoSpaceDN w:val="0"/>
        <w:adjustRightInd w:val="0"/>
        <w:spacing w:before="120" w:after="120" w:line="360" w:lineRule="auto"/>
        <w:ind w:left="851" w:hanging="851"/>
        <w:rPr>
          <w:rFonts w:cs="Calibri"/>
          <w:w w:val="0"/>
          <w:lang w:eastAsia="fr-BE"/>
        </w:rPr>
      </w:pPr>
      <w:bookmarkStart w:id="105" w:name="_DV_M59"/>
      <w:bookmarkEnd w:id="105"/>
      <w:r w:rsidRPr="00DC4600">
        <w:rPr>
          <w:rFonts w:cs="Calibri"/>
          <w:w w:val="0"/>
          <w:lang w:eastAsia="fr-BE"/>
        </w:rPr>
        <w:t>(15)</w:t>
      </w:r>
      <w:r w:rsidRPr="00DC4600">
        <w:rPr>
          <w:rFonts w:cs="Calibri"/>
          <w:w w:val="0"/>
          <w:lang w:eastAsia="fr-BE"/>
        </w:rPr>
        <w:tab/>
        <w:t>Investments in infrastructure and technologies alone are not sufficient to ensure a reduction in dependency on fossil fuels</w:t>
      </w:r>
      <w:r w:rsidRPr="00DC4600">
        <w:rPr>
          <w:rFonts w:cs="Calibri"/>
          <w:noProof/>
          <w:color w:val="000000"/>
          <w:w w:val="0"/>
          <w:lang w:eastAsia="fr-BE"/>
        </w:rPr>
        <w:t xml:space="preserve"> </w:t>
      </w:r>
      <w:bookmarkStart w:id="106" w:name="_DV_C90"/>
      <w:r w:rsidRPr="00DC4600">
        <w:rPr>
          <w:rFonts w:cs="Calibri"/>
          <w:b/>
          <w:i/>
          <w:color w:val="000000"/>
          <w:w w:val="0"/>
          <w:lang w:eastAsia="fr-BE"/>
        </w:rPr>
        <w:t xml:space="preserve">in view of existing labour and skill shortages. In that context, it is already possible to dedicate resources </w:t>
      </w:r>
      <w:bookmarkStart w:id="107" w:name="_DV_M60"/>
      <w:bookmarkEnd w:id="106"/>
      <w:bookmarkEnd w:id="107"/>
      <w:r w:rsidRPr="00DC4600">
        <w:rPr>
          <w:rFonts w:cs="Calibri"/>
          <w:w w:val="0"/>
          <w:lang w:eastAsia="fr-BE"/>
        </w:rPr>
        <w:t>to the reskilling and upskilling of people, to further equipping the workforce with green skills</w:t>
      </w:r>
      <w:r w:rsidRPr="00DC4600">
        <w:rPr>
          <w:rFonts w:cs="Calibri"/>
          <w:noProof/>
          <w:color w:val="000000"/>
          <w:w w:val="0"/>
          <w:lang w:eastAsia="fr-BE"/>
        </w:rPr>
        <w:t xml:space="preserve"> </w:t>
      </w:r>
      <w:bookmarkStart w:id="108" w:name="_DV_C92"/>
      <w:r w:rsidRPr="00DC4600">
        <w:rPr>
          <w:rFonts w:cs="Calibri"/>
          <w:b/>
          <w:i/>
          <w:color w:val="000000"/>
          <w:w w:val="0"/>
          <w:lang w:eastAsia="fr-BE"/>
        </w:rPr>
        <w:t>as well as to the research and the development of innovative solutions linked to the green transition. Member States are encouraged to further invest in reskilling and upskilling, especially for green and related digital skills and technologies, to ensure that no one will be left behind throughout the green transition. Where a Member State includes in its REPowerEU chapter</w:t>
      </w:r>
      <w:bookmarkStart w:id="109" w:name="_DV_M61"/>
      <w:bookmarkEnd w:id="108"/>
      <w:bookmarkEnd w:id="109"/>
      <w:r w:rsidRPr="00DC4600">
        <w:rPr>
          <w:rFonts w:cs="Calibri"/>
          <w:w w:val="0"/>
          <w:lang w:eastAsia="fr-BE"/>
        </w:rPr>
        <w:t xml:space="preserve"> measures </w:t>
      </w:r>
      <w:bookmarkStart w:id="110" w:name="_DV_C94"/>
      <w:r w:rsidRPr="00DC4600">
        <w:rPr>
          <w:rFonts w:cs="Calibri"/>
          <w:b/>
          <w:i/>
          <w:color w:val="000000"/>
          <w:w w:val="0"/>
          <w:lang w:eastAsia="fr-BE"/>
        </w:rPr>
        <w:t>related to</w:t>
      </w:r>
      <w:bookmarkStart w:id="111" w:name="_DV_M62"/>
      <w:bookmarkEnd w:id="110"/>
      <w:bookmarkEnd w:id="111"/>
      <w:r w:rsidRPr="00DC4600">
        <w:rPr>
          <w:rFonts w:cs="Calibri"/>
          <w:w w:val="0"/>
          <w:lang w:eastAsia="fr-BE"/>
        </w:rPr>
        <w:t xml:space="preserve"> reskilling and upskilling of </w:t>
      </w:r>
      <w:bookmarkStart w:id="112" w:name="_DV_C95"/>
      <w:r w:rsidRPr="00DC4600">
        <w:rPr>
          <w:rFonts w:cs="Calibri"/>
          <w:b/>
          <w:i/>
          <w:color w:val="000000"/>
          <w:w w:val="0"/>
          <w:lang w:eastAsia="fr-BE"/>
        </w:rPr>
        <w:t xml:space="preserve">people, </w:t>
      </w:r>
      <w:bookmarkStart w:id="113" w:name="_DV_M63"/>
      <w:bookmarkEnd w:id="112"/>
      <w:bookmarkEnd w:id="113"/>
      <w:r w:rsidRPr="00DC4600">
        <w:rPr>
          <w:rFonts w:cs="Calibri"/>
          <w:w w:val="0"/>
          <w:lang w:eastAsia="fr-BE"/>
        </w:rPr>
        <w:t>the</w:t>
      </w:r>
      <w:r w:rsidRPr="00DC4600">
        <w:rPr>
          <w:rFonts w:cs="Calibri"/>
          <w:noProof/>
          <w:color w:val="000000"/>
          <w:w w:val="0"/>
          <w:lang w:eastAsia="fr-BE"/>
        </w:rPr>
        <w:t xml:space="preserve"> ▌</w:t>
      </w:r>
      <w:bookmarkStart w:id="114" w:name="_DV_M64"/>
      <w:bookmarkEnd w:id="114"/>
      <w:r w:rsidRPr="00DC4600">
        <w:rPr>
          <w:rFonts w:cs="Calibri"/>
          <w:w w:val="0"/>
          <w:lang w:eastAsia="fr-BE"/>
        </w:rPr>
        <w:t xml:space="preserve"> Commission </w:t>
      </w:r>
      <w:bookmarkStart w:id="115" w:name="_DV_C98"/>
      <w:r w:rsidRPr="00DC4600">
        <w:rPr>
          <w:rFonts w:cs="Calibri"/>
          <w:w w:val="0"/>
          <w:lang w:eastAsia="fr-BE"/>
        </w:rPr>
        <w:t xml:space="preserve">should </w:t>
      </w:r>
      <w:r w:rsidRPr="00DC4600">
        <w:rPr>
          <w:rFonts w:cs="Calibri"/>
          <w:b/>
          <w:i/>
          <w:color w:val="000000"/>
          <w:w w:val="0"/>
          <w:lang w:eastAsia="fr-BE"/>
        </w:rPr>
        <w:t>consider</w:t>
      </w:r>
      <w:bookmarkStart w:id="116" w:name="_DV_M65"/>
      <w:bookmarkEnd w:id="115"/>
      <w:bookmarkEnd w:id="116"/>
      <w:r w:rsidRPr="00DC4600">
        <w:rPr>
          <w:rFonts w:cs="Calibri"/>
          <w:w w:val="0"/>
          <w:lang w:eastAsia="fr-BE"/>
        </w:rPr>
        <w:t xml:space="preserve"> whether </w:t>
      </w:r>
      <w:bookmarkStart w:id="117" w:name="_DV_C100"/>
      <w:r w:rsidRPr="00DC4600">
        <w:rPr>
          <w:rFonts w:cs="Calibri"/>
          <w:b/>
          <w:i/>
          <w:color w:val="000000"/>
          <w:w w:val="0"/>
          <w:lang w:eastAsia="fr-BE"/>
        </w:rPr>
        <w:t>such</w:t>
      </w:r>
      <w:bookmarkStart w:id="118" w:name="_DV_M66"/>
      <w:bookmarkEnd w:id="117"/>
      <w:bookmarkEnd w:id="118"/>
      <w:r w:rsidRPr="00DC4600">
        <w:rPr>
          <w:rFonts w:cs="Calibri"/>
          <w:w w:val="0"/>
          <w:lang w:eastAsia="fr-BE"/>
        </w:rPr>
        <w:t xml:space="preserve"> measures </w:t>
      </w:r>
      <w:r w:rsidRPr="00DC4600">
        <w:rPr>
          <w:rFonts w:cs="Calibri"/>
          <w:noProof/>
          <w:color w:val="000000"/>
          <w:w w:val="0"/>
          <w:lang w:eastAsia="fr-BE"/>
        </w:rPr>
        <w:t>▌</w:t>
      </w:r>
      <w:bookmarkStart w:id="119" w:name="_DV_M67"/>
      <w:bookmarkEnd w:id="119"/>
      <w:r w:rsidRPr="00DC4600">
        <w:rPr>
          <w:rFonts w:cs="Calibri"/>
          <w:w w:val="0"/>
          <w:lang w:eastAsia="fr-BE"/>
        </w:rPr>
        <w:t xml:space="preserve">significantly contribute to supporting a requalification of the workforce towards green </w:t>
      </w:r>
      <w:bookmarkStart w:id="120" w:name="_DV_C102"/>
      <w:r w:rsidRPr="00DC4600">
        <w:rPr>
          <w:rFonts w:cs="Calibri"/>
          <w:b/>
          <w:i/>
          <w:color w:val="000000"/>
          <w:w w:val="0"/>
          <w:lang w:eastAsia="fr-BE"/>
        </w:rPr>
        <w:t>and related digital skills.</w:t>
      </w:r>
      <w:bookmarkEnd w:id="120"/>
    </w:p>
    <w:p w:rsidR="00DC4600" w:rsidRPr="00DC4600" w:rsidRDefault="00DC4600" w:rsidP="00DC4600">
      <w:pPr>
        <w:widowControl/>
        <w:autoSpaceDE w:val="0"/>
        <w:autoSpaceDN w:val="0"/>
        <w:adjustRightInd w:val="0"/>
        <w:spacing w:before="120" w:after="120" w:line="360" w:lineRule="auto"/>
        <w:ind w:left="851" w:hanging="851"/>
        <w:rPr>
          <w:rFonts w:cs="Calibri"/>
          <w:w w:val="0"/>
          <w:lang w:eastAsia="fr-BE"/>
        </w:rPr>
      </w:pPr>
      <w:bookmarkStart w:id="121" w:name="_DV_C103"/>
      <w:r w:rsidRPr="00DC4600">
        <w:rPr>
          <w:rFonts w:cs="Calibri"/>
          <w:b/>
          <w:i/>
          <w:color w:val="000000"/>
          <w:w w:val="0"/>
          <w:lang w:eastAsia="fr-BE"/>
        </w:rPr>
        <w:br w:type="page"/>
      </w:r>
      <w:r w:rsidRPr="00DC4600">
        <w:rPr>
          <w:rFonts w:cs="Calibri"/>
          <w:b/>
          <w:i/>
          <w:color w:val="000000"/>
          <w:w w:val="0"/>
          <w:lang w:eastAsia="fr-BE"/>
        </w:rPr>
        <w:lastRenderedPageBreak/>
        <w:t>(16)</w:t>
      </w:r>
      <w:r w:rsidRPr="00DC4600">
        <w:rPr>
          <w:rFonts w:cs="Calibri"/>
          <w:b/>
          <w:i/>
          <w:color w:val="000000"/>
          <w:w w:val="0"/>
          <w:lang w:eastAsia="fr-BE"/>
        </w:rPr>
        <w:tab/>
        <w:t xml:space="preserve">In light of the economic and social impact of the current energy crisis, where persistently high and volatile energy prices are aggravating the impact of the COVID-19 crisis by further increasing the financial burden for consumers, in particular for the most vulnerable, including households with low income, and for vulnerable companies including micro-, small and medium enterprises, and in recognition of the principles of the European Pillar of Social Rights, it should be possible to include, in the REPowerEU chapters, measures to help structurally address situations of energy poverty, through long-lasting reforms and investments. Reforms and investments that aim to tackle energy poverty should provide a higher level of financial support to energy efficiency schemes, including via dedicated financial instruments, clean energy policies and schemes to reduce energy demand for those households and companies including micro-, small and medium enterprises facing severe difficulties due to high energy bills. </w:t>
      </w:r>
      <w:bookmarkEnd w:id="121"/>
    </w:p>
    <w:p w:rsidR="00DC4600" w:rsidRPr="00DC4600" w:rsidRDefault="00DC4600" w:rsidP="00DC4600">
      <w:pPr>
        <w:widowControl/>
        <w:autoSpaceDE w:val="0"/>
        <w:autoSpaceDN w:val="0"/>
        <w:adjustRightInd w:val="0"/>
        <w:spacing w:before="120" w:after="120" w:line="360" w:lineRule="auto"/>
        <w:ind w:left="851" w:hanging="851"/>
        <w:rPr>
          <w:rFonts w:cs="Calibri"/>
          <w:w w:val="0"/>
          <w:lang w:eastAsia="fr-BE"/>
        </w:rPr>
      </w:pPr>
      <w:bookmarkStart w:id="122" w:name="_DV_C104"/>
      <w:r w:rsidRPr="00DC4600">
        <w:rPr>
          <w:rFonts w:cs="Calibri"/>
          <w:b/>
          <w:i/>
          <w:color w:val="000000"/>
          <w:w w:val="0"/>
          <w:lang w:eastAsia="fr-BE"/>
        </w:rPr>
        <w:t>(17)</w:t>
      </w:r>
      <w:r w:rsidRPr="00DC4600">
        <w:rPr>
          <w:rFonts w:cs="Calibri"/>
          <w:b/>
          <w:i/>
          <w:noProof/>
          <w:color w:val="000000"/>
          <w:w w:val="0"/>
          <w:lang w:eastAsia="fr-BE"/>
        </w:rPr>
        <w:tab/>
      </w:r>
      <w:r w:rsidRPr="00DC4600">
        <w:rPr>
          <w:rFonts w:cs="Calibri"/>
          <w:b/>
          <w:i/>
          <w:color w:val="000000"/>
          <w:w w:val="0"/>
          <w:lang w:eastAsia="fr-BE"/>
        </w:rPr>
        <w:t>Energy-demand reduction measures taken by Member States should incentivise investments in energy savings</w:t>
      </w:r>
      <w:bookmarkStart w:id="123" w:name="_DV_M68"/>
      <w:bookmarkEnd w:id="122"/>
      <w:bookmarkEnd w:id="123"/>
      <w:r w:rsidRPr="00DC4600">
        <w:rPr>
          <w:rFonts w:cs="Calibri"/>
          <w:w w:val="0"/>
          <w:lang w:eastAsia="fr-BE"/>
        </w:rPr>
        <w:t>.</w:t>
      </w:r>
    </w:p>
    <w:p w:rsidR="00DC4600" w:rsidRPr="00DC4600" w:rsidRDefault="00DC4600" w:rsidP="00DC4600">
      <w:pPr>
        <w:widowControl/>
        <w:autoSpaceDE w:val="0"/>
        <w:autoSpaceDN w:val="0"/>
        <w:adjustRightInd w:val="0"/>
        <w:spacing w:before="120" w:after="120" w:line="360" w:lineRule="auto"/>
        <w:ind w:left="851" w:hanging="851"/>
        <w:rPr>
          <w:rFonts w:cs="Calibri"/>
          <w:noProof/>
          <w:w w:val="0"/>
          <w:lang w:eastAsia="fr-BE"/>
        </w:rPr>
      </w:pPr>
      <w:bookmarkStart w:id="124" w:name="_DV_M69"/>
      <w:bookmarkEnd w:id="124"/>
      <w:r w:rsidRPr="00DC4600">
        <w:rPr>
          <w:rFonts w:cs="Calibri"/>
          <w:w w:val="0"/>
          <w:lang w:eastAsia="fr-BE"/>
        </w:rPr>
        <w:t>(18)</w:t>
      </w:r>
      <w:r w:rsidRPr="00DC4600">
        <w:rPr>
          <w:rFonts w:cs="Calibri"/>
          <w:w w:val="0"/>
          <w:lang w:eastAsia="fr-BE"/>
        </w:rPr>
        <w:tab/>
      </w:r>
      <w:r w:rsidRPr="00DC4600">
        <w:rPr>
          <w:rFonts w:cs="Calibri"/>
          <w:noProof/>
          <w:w w:val="0"/>
          <w:lang w:eastAsia="fr-BE"/>
        </w:rPr>
        <w:t xml:space="preserve">The </w:t>
      </w:r>
      <w:r w:rsidRPr="00DC4600">
        <w:rPr>
          <w:rFonts w:cs="Calibri"/>
          <w:w w:val="0"/>
          <w:lang w:eastAsia="fr-BE"/>
        </w:rPr>
        <w:t>application</w:t>
      </w:r>
      <w:r w:rsidRPr="00DC4600">
        <w:rPr>
          <w:rFonts w:cs="Calibri"/>
          <w:noProof/>
          <w:w w:val="0"/>
          <w:lang w:eastAsia="fr-BE"/>
        </w:rPr>
        <w:t xml:space="preserve"> of a new regime on REPowerEU chapters should be without prejudice to all other legal requirements under Regulation (EU) 2021/241, unless otherwise provided.</w:t>
      </w:r>
    </w:p>
    <w:p w:rsidR="00DC4600" w:rsidRPr="00DC4600" w:rsidRDefault="00DC4600" w:rsidP="00DC4600">
      <w:pPr>
        <w:widowControl/>
        <w:autoSpaceDE w:val="0"/>
        <w:autoSpaceDN w:val="0"/>
        <w:adjustRightInd w:val="0"/>
        <w:spacing w:before="120" w:after="120" w:line="360" w:lineRule="auto"/>
        <w:ind w:left="851" w:hanging="851"/>
        <w:rPr>
          <w:rFonts w:cs="Calibri"/>
          <w:w w:val="0"/>
          <w:lang w:eastAsia="fr-BE"/>
        </w:rPr>
      </w:pPr>
      <w:bookmarkStart w:id="125" w:name="_DV_M70"/>
      <w:bookmarkEnd w:id="125"/>
      <w:r w:rsidRPr="00DC4600">
        <w:rPr>
          <w:szCs w:val="22"/>
          <w:lang w:eastAsia="fr-BE"/>
        </w:rPr>
        <w:br w:type="page"/>
      </w:r>
      <w:r w:rsidRPr="00DC4600">
        <w:rPr>
          <w:rFonts w:cs="Calibri"/>
          <w:w w:val="0"/>
          <w:lang w:eastAsia="fr-BE"/>
        </w:rPr>
        <w:lastRenderedPageBreak/>
        <w:t>(19)</w:t>
      </w:r>
      <w:r w:rsidRPr="00DC4600">
        <w:rPr>
          <w:rFonts w:cs="Calibri"/>
          <w:w w:val="0"/>
          <w:lang w:eastAsia="fr-BE"/>
        </w:rPr>
        <w:tab/>
      </w:r>
      <w:r w:rsidRPr="00DC4600">
        <w:rPr>
          <w:rFonts w:cs="Calibri"/>
          <w:noProof/>
          <w:w w:val="0"/>
          <w:lang w:eastAsia="fr-BE"/>
        </w:rPr>
        <w:t xml:space="preserve">The recovery and resilience plan, including the REPowerEU chapter, should contribute effectively to addressing all or a significant subset of the challenges identified in the relevant country-specific recommendations, including the country-specific recommendations adopted under the 2022 European Semester cycle which refer </w:t>
      </w:r>
      <w:r w:rsidRPr="00DC4600">
        <w:rPr>
          <w:rFonts w:cs="Calibri"/>
          <w:i/>
          <w:iCs/>
          <w:noProof/>
          <w:w w:val="0"/>
          <w:lang w:eastAsia="fr-BE"/>
        </w:rPr>
        <w:t>inter alia</w:t>
      </w:r>
      <w:r w:rsidRPr="00DC4600">
        <w:rPr>
          <w:rFonts w:cs="Calibri"/>
          <w:noProof/>
          <w:w w:val="0"/>
          <w:lang w:eastAsia="fr-BE"/>
        </w:rPr>
        <w:t xml:space="preserve"> to the energy challenges that Member States are facing. </w:t>
      </w:r>
    </w:p>
    <w:p w:rsidR="00DC4600" w:rsidRPr="00DC4600" w:rsidRDefault="00DC4600" w:rsidP="00DC4600">
      <w:pPr>
        <w:widowControl/>
        <w:autoSpaceDE w:val="0"/>
        <w:autoSpaceDN w:val="0"/>
        <w:adjustRightInd w:val="0"/>
        <w:spacing w:before="120" w:after="120" w:line="360" w:lineRule="auto"/>
        <w:ind w:left="851" w:hanging="851"/>
        <w:rPr>
          <w:rFonts w:cs="Calibri"/>
          <w:w w:val="0"/>
          <w:lang w:eastAsia="fr-BE"/>
        </w:rPr>
      </w:pPr>
      <w:bookmarkStart w:id="126" w:name="_DV_M71"/>
      <w:bookmarkEnd w:id="126"/>
      <w:r w:rsidRPr="00DC4600">
        <w:rPr>
          <w:rFonts w:cs="Calibri"/>
          <w:w w:val="0"/>
          <w:lang w:eastAsia="fr-BE"/>
        </w:rPr>
        <w:t>(20)</w:t>
      </w:r>
      <w:r w:rsidRPr="00DC4600">
        <w:rPr>
          <w:rFonts w:cs="Calibri"/>
          <w:w w:val="0"/>
          <w:lang w:eastAsia="fr-BE"/>
        </w:rPr>
        <w:tab/>
        <w:t>An effective transition to green energy and a reduction in energy dependency involves significant digital investments. In light of Regulation (EU) 2021/241, Member States should provide an explanation of how the measures in the recovery and resilience plan, including those</w:t>
      </w:r>
      <w:r w:rsidRPr="00DC4600">
        <w:rPr>
          <w:rFonts w:cs="Calibri"/>
          <w:noProof/>
          <w:color w:val="000000"/>
          <w:w w:val="0"/>
          <w:lang w:eastAsia="fr-BE"/>
        </w:rPr>
        <w:t xml:space="preserve"> ▌</w:t>
      </w:r>
      <w:bookmarkStart w:id="127" w:name="_DV_M72"/>
      <w:bookmarkEnd w:id="127"/>
      <w:r w:rsidRPr="00DC4600">
        <w:rPr>
          <w:rFonts w:cs="Calibri"/>
          <w:w w:val="0"/>
          <w:lang w:eastAsia="fr-BE"/>
        </w:rPr>
        <w:t xml:space="preserve"> in the REPowerEU chapter, are expected to contribute to the digital transition and to addressing</w:t>
      </w:r>
      <w:r w:rsidR="00C03E7A">
        <w:rPr>
          <w:rFonts w:cs="Calibri"/>
          <w:w w:val="0"/>
          <w:lang w:eastAsia="fr-BE"/>
        </w:rPr>
        <w:t xml:space="preserve"> </w:t>
      </w:r>
      <w:r w:rsidRPr="00DC4600">
        <w:rPr>
          <w:rFonts w:cs="Calibri"/>
          <w:w w:val="0"/>
          <w:lang w:eastAsia="fr-BE"/>
        </w:rPr>
        <w:t>the resulting challenges and whether they account for an amount contributing to the digital target based on the methodology for digital tagging. However, given the unprecedented urgency and importance of energy challenges faced by the Union, reforms and investments in the REPowerEU chapter should not be taken into account when calculating the plan’s total allocation for the purpose of applying the digital target requirement set by Regulation (EU) 2021/241.</w:t>
      </w:r>
      <w:bookmarkStart w:id="128" w:name="_DV_C106"/>
      <w:r w:rsidRPr="00DC4600">
        <w:rPr>
          <w:rFonts w:cs="Calibri"/>
          <w:b/>
          <w:i/>
          <w:color w:val="000000"/>
          <w:w w:val="0"/>
          <w:lang w:eastAsia="fr-BE"/>
        </w:rPr>
        <w:t xml:space="preserve"> Nevertheless, Member States should endeavour to include in the REPowerEU chapters, to the maximum extent possible, measures that contribute to the digital target based on the methodology for digital tagging.</w:t>
      </w:r>
      <w:bookmarkEnd w:id="128"/>
    </w:p>
    <w:p w:rsidR="00DC4600" w:rsidRPr="00DC4600" w:rsidRDefault="00DC4600" w:rsidP="00DC4600">
      <w:pPr>
        <w:widowControl/>
        <w:autoSpaceDE w:val="0"/>
        <w:autoSpaceDN w:val="0"/>
        <w:adjustRightInd w:val="0"/>
        <w:spacing w:before="120" w:after="120" w:line="360" w:lineRule="auto"/>
        <w:ind w:left="851" w:hanging="851"/>
        <w:rPr>
          <w:rFonts w:cs="Calibri"/>
          <w:w w:val="0"/>
          <w:lang w:eastAsia="fr-BE"/>
        </w:rPr>
      </w:pPr>
      <w:bookmarkStart w:id="129" w:name="_DV_C107"/>
      <w:r w:rsidRPr="00DC4600">
        <w:rPr>
          <w:rFonts w:cs="Calibri"/>
          <w:b/>
          <w:i/>
          <w:color w:val="000000"/>
          <w:w w:val="0"/>
          <w:lang w:eastAsia="fr-BE"/>
        </w:rPr>
        <w:br w:type="page"/>
      </w:r>
      <w:r w:rsidRPr="00DC4600">
        <w:rPr>
          <w:rFonts w:cs="Calibri"/>
          <w:b/>
          <w:i/>
          <w:color w:val="000000"/>
          <w:w w:val="0"/>
          <w:lang w:eastAsia="fr-BE"/>
        </w:rPr>
        <w:lastRenderedPageBreak/>
        <w:t>(21)</w:t>
      </w:r>
      <w:r w:rsidRPr="00DC4600">
        <w:rPr>
          <w:rFonts w:cs="Calibri"/>
          <w:b/>
          <w:i/>
          <w:color w:val="000000"/>
          <w:w w:val="0"/>
          <w:lang w:eastAsia="fr-BE"/>
        </w:rPr>
        <w:tab/>
        <w:t xml:space="preserve">Lengthy administrative procedures are some of the main obstacles to the deployment of renewable energy. Those barriers include the complexity of the applicable rules for site selection and administrative authorisations for projects, the complexity and duration of the assessment of the environmental impact of the projects, grid connection issues, and staffing constraints of the permit-granting authorities or grid operators. Further simplification and speeding up of the administrative permit-granting processes for renewables and related power grid infrastructure is necessary to ensure that the Union achieves its energy and climate targets. Recommendations were made to Member States in the context of the 2022 European Semester to accelerate the deployment of renewable energy. As announced in the communication of the Commission of 18 May 2022 entitled </w:t>
      </w:r>
      <w:r w:rsidRPr="00DC4600">
        <w:rPr>
          <w:rFonts w:cs="Calibri"/>
          <w:lang w:eastAsia="fr-BE"/>
        </w:rPr>
        <w:t>‘</w:t>
      </w:r>
      <w:r w:rsidRPr="00DC4600">
        <w:rPr>
          <w:rFonts w:cs="Calibri"/>
          <w:b/>
          <w:i/>
          <w:color w:val="000000"/>
          <w:w w:val="0"/>
          <w:lang w:eastAsia="fr-BE"/>
        </w:rPr>
        <w:t>REPowerEU Plan</w:t>
      </w:r>
      <w:r w:rsidRPr="00DC4600">
        <w:rPr>
          <w:rFonts w:cs="Calibri"/>
          <w:lang w:eastAsia="fr-BE"/>
        </w:rPr>
        <w:t>’</w:t>
      </w:r>
      <w:r w:rsidRPr="00DC4600">
        <w:rPr>
          <w:rFonts w:cs="Calibri"/>
          <w:b/>
          <w:i/>
          <w:color w:val="000000"/>
          <w:w w:val="0"/>
          <w:lang w:eastAsia="fr-BE"/>
        </w:rPr>
        <w:t>, the Commission has proposed to amend Directive</w:t>
      </w:r>
      <w:r w:rsidRPr="00DC4600">
        <w:rPr>
          <w:b/>
          <w:bCs/>
          <w:i/>
          <w:color w:val="333333"/>
          <w:shd w:val="clear" w:color="auto" w:fill="FFFFFF"/>
          <w:lang w:eastAsia="fr-BE"/>
        </w:rPr>
        <w:t xml:space="preserve"> (EU) 2018/2001 of the European Parliament and of the Council</w:t>
      </w:r>
      <w:r w:rsidRPr="00DC4600">
        <w:rPr>
          <w:rFonts w:cs="Calibri"/>
          <w:b/>
          <w:i/>
          <w:color w:val="000000"/>
          <w:w w:val="0"/>
          <w:vertAlign w:val="superscript"/>
          <w:lang w:eastAsia="fr-BE"/>
        </w:rPr>
        <w:footnoteReference w:id="9"/>
      </w:r>
      <w:r w:rsidRPr="00DC4600">
        <w:rPr>
          <w:b/>
          <w:bCs/>
          <w:i/>
          <w:color w:val="333333"/>
          <w:shd w:val="clear" w:color="auto" w:fill="FFFFFF"/>
          <w:lang w:eastAsia="fr-BE"/>
        </w:rPr>
        <w:t xml:space="preserve"> on energy</w:t>
      </w:r>
      <w:r w:rsidRPr="00DC4600">
        <w:rPr>
          <w:rFonts w:cs="Calibri"/>
          <w:b/>
          <w:i/>
          <w:color w:val="000000"/>
          <w:w w:val="0"/>
          <w:lang w:eastAsia="fr-BE"/>
        </w:rPr>
        <w:t xml:space="preserve"> from renewable sources, aiming to establish a faster permit-granting process for renewables. In addition, Council Regulation (EU) 2022/2577</w:t>
      </w:r>
      <w:bookmarkStart w:id="130" w:name="_DV_C108"/>
      <w:bookmarkEnd w:id="129"/>
      <w:r w:rsidRPr="00DC4600">
        <w:rPr>
          <w:rFonts w:cs="Calibri"/>
          <w:b/>
          <w:i/>
          <w:color w:val="000000"/>
          <w:w w:val="0"/>
          <w:vertAlign w:val="superscript"/>
          <w:lang w:eastAsia="fr-BE"/>
        </w:rPr>
        <w:footnoteReference w:id="10"/>
      </w:r>
      <w:bookmarkStart w:id="131" w:name="_DV_C110"/>
      <w:bookmarkEnd w:id="130"/>
      <w:r w:rsidRPr="00DC4600">
        <w:rPr>
          <w:rFonts w:cs="Calibri"/>
          <w:b/>
          <w:i/>
          <w:color w:val="000000"/>
          <w:w w:val="0"/>
          <w:lang w:eastAsia="fr-BE"/>
        </w:rPr>
        <w:t xml:space="preserve">, which lays down a framework to accelerate the deployment of renewable energy, has introduced temporary emergency rules. </w:t>
      </w:r>
      <w:bookmarkEnd w:id="131"/>
    </w:p>
    <w:p w:rsidR="00DC4600" w:rsidRPr="00DC4600" w:rsidRDefault="00DC4600" w:rsidP="00DC4600">
      <w:pPr>
        <w:widowControl/>
        <w:autoSpaceDE w:val="0"/>
        <w:autoSpaceDN w:val="0"/>
        <w:adjustRightInd w:val="0"/>
        <w:spacing w:before="120" w:after="120" w:line="360" w:lineRule="auto"/>
        <w:ind w:left="851" w:hanging="851"/>
        <w:rPr>
          <w:rFonts w:cs="Calibri"/>
          <w:noProof/>
          <w:w w:val="0"/>
          <w:lang w:eastAsia="fr-BE"/>
        </w:rPr>
      </w:pPr>
      <w:bookmarkStart w:id="132" w:name="_DV_M73"/>
      <w:bookmarkEnd w:id="132"/>
      <w:r w:rsidRPr="00DC4600">
        <w:rPr>
          <w:rFonts w:cs="Calibri"/>
          <w:w w:val="0"/>
          <w:lang w:eastAsia="fr-BE"/>
        </w:rPr>
        <w:t>(22)</w:t>
      </w:r>
      <w:r w:rsidRPr="00DC4600">
        <w:rPr>
          <w:rFonts w:cs="Calibri"/>
          <w:w w:val="0"/>
          <w:lang w:eastAsia="fr-BE"/>
        </w:rPr>
        <w:tab/>
        <w:t>Pursuant to Article 18(4)</w:t>
      </w:r>
      <w:bookmarkStart w:id="133" w:name="_DV_C111"/>
      <w:r w:rsidRPr="00DC4600">
        <w:rPr>
          <w:rFonts w:cs="Calibri"/>
          <w:b/>
          <w:i/>
          <w:color w:val="000000"/>
          <w:w w:val="0"/>
          <w:lang w:eastAsia="fr-BE"/>
        </w:rPr>
        <w:t>,</w:t>
      </w:r>
      <w:bookmarkStart w:id="134" w:name="_DV_M74"/>
      <w:bookmarkEnd w:id="133"/>
      <w:bookmarkEnd w:id="134"/>
      <w:r w:rsidRPr="00DC4600">
        <w:rPr>
          <w:rFonts w:cs="Calibri"/>
          <w:w w:val="0"/>
          <w:lang w:eastAsia="fr-BE"/>
        </w:rPr>
        <w:t xml:space="preserve"> point (q)</w:t>
      </w:r>
      <w:bookmarkStart w:id="135" w:name="_DV_C112"/>
      <w:r w:rsidRPr="00DC4600">
        <w:rPr>
          <w:rFonts w:cs="Calibri"/>
          <w:b/>
          <w:i/>
          <w:color w:val="000000"/>
          <w:w w:val="0"/>
          <w:lang w:eastAsia="fr-BE"/>
        </w:rPr>
        <w:t>,</w:t>
      </w:r>
      <w:bookmarkStart w:id="136" w:name="_DV_M75"/>
      <w:bookmarkEnd w:id="135"/>
      <w:bookmarkEnd w:id="136"/>
      <w:r w:rsidRPr="00DC4600">
        <w:rPr>
          <w:rFonts w:cs="Calibri"/>
          <w:w w:val="0"/>
          <w:lang w:eastAsia="fr-BE"/>
        </w:rPr>
        <w:t xml:space="preserve"> of Regulation (EU) 2021/241, the Member States should provide a summary of the consultation process</w:t>
      </w:r>
      <w:bookmarkStart w:id="137" w:name="_DV_C113"/>
      <w:r w:rsidRPr="00DC4600">
        <w:rPr>
          <w:rFonts w:cs="Calibri"/>
          <w:b/>
          <w:i/>
          <w:color w:val="000000"/>
          <w:w w:val="0"/>
          <w:lang w:eastAsia="fr-BE"/>
        </w:rPr>
        <w:t>, conducted in accordance with national legal frameworks,</w:t>
      </w:r>
      <w:bookmarkStart w:id="138" w:name="_DV_M76"/>
      <w:bookmarkEnd w:id="137"/>
      <w:bookmarkEnd w:id="138"/>
      <w:r w:rsidRPr="00DC4600">
        <w:rPr>
          <w:rFonts w:cs="Calibri"/>
          <w:w w:val="0"/>
          <w:lang w:eastAsia="fr-BE"/>
        </w:rPr>
        <w:t xml:space="preserve"> of local and regional authorities</w:t>
      </w:r>
      <w:bookmarkStart w:id="139" w:name="_DV_C114"/>
      <w:r w:rsidRPr="00DC4600">
        <w:rPr>
          <w:rFonts w:cs="Calibri"/>
          <w:b/>
          <w:i/>
          <w:color w:val="000000"/>
          <w:w w:val="0"/>
          <w:lang w:eastAsia="fr-BE"/>
        </w:rPr>
        <w:t>, social partners</w:t>
      </w:r>
      <w:bookmarkStart w:id="140" w:name="_DV_M77"/>
      <w:bookmarkEnd w:id="139"/>
      <w:bookmarkEnd w:id="140"/>
      <w:r w:rsidRPr="00DC4600">
        <w:rPr>
          <w:rFonts w:cs="Calibri"/>
          <w:w w:val="0"/>
          <w:lang w:eastAsia="fr-BE"/>
        </w:rPr>
        <w:t xml:space="preserve"> and other relevant stakeholders</w:t>
      </w:r>
      <w:bookmarkStart w:id="141" w:name="_DV_C116"/>
      <w:r w:rsidRPr="00DC4600">
        <w:rPr>
          <w:rFonts w:cs="Calibri"/>
          <w:b/>
          <w:i/>
          <w:color w:val="000000"/>
          <w:w w:val="0"/>
          <w:lang w:eastAsia="fr-BE"/>
        </w:rPr>
        <w:t xml:space="preserve"> concerned with the implementation of their recovery and resilience plans. That consultation should be complemented to address </w:t>
      </w:r>
      <w:bookmarkStart w:id="142" w:name="_DV_M78"/>
      <w:bookmarkEnd w:id="141"/>
      <w:bookmarkEnd w:id="142"/>
      <w:r w:rsidRPr="00DC4600">
        <w:rPr>
          <w:rFonts w:cs="Calibri"/>
          <w:w w:val="0"/>
          <w:lang w:eastAsia="fr-BE"/>
        </w:rPr>
        <w:t xml:space="preserve">reforms and investments </w:t>
      </w:r>
      <w:bookmarkStart w:id="143" w:name="_DV_C117"/>
      <w:r w:rsidRPr="00DC4600">
        <w:rPr>
          <w:rFonts w:cs="Calibri"/>
          <w:b/>
          <w:i/>
          <w:color w:val="000000"/>
          <w:w w:val="0"/>
          <w:lang w:eastAsia="fr-BE"/>
        </w:rPr>
        <w:t xml:space="preserve">to be </w:t>
      </w:r>
      <w:bookmarkStart w:id="144" w:name="_DV_M79"/>
      <w:bookmarkEnd w:id="143"/>
      <w:bookmarkEnd w:id="144"/>
      <w:r w:rsidRPr="00DC4600">
        <w:rPr>
          <w:rFonts w:cs="Calibri"/>
          <w:w w:val="0"/>
          <w:lang w:eastAsia="fr-BE"/>
        </w:rPr>
        <w:t xml:space="preserve">included in a potential REPowerEU chapter, in a way that </w:t>
      </w:r>
      <w:bookmarkStart w:id="145" w:name="_DV_M80"/>
      <w:bookmarkStart w:id="146" w:name="_DV_C121"/>
      <w:bookmarkEnd w:id="145"/>
      <w:r w:rsidRPr="00DC4600">
        <w:rPr>
          <w:rFonts w:cs="Calibri"/>
          <w:b/>
          <w:i/>
          <w:color w:val="000000"/>
          <w:w w:val="0"/>
          <w:lang w:eastAsia="fr-BE"/>
        </w:rPr>
        <w:t xml:space="preserve">allows stakeholders sufficient time to react while ensuring a speedy finalisation of the REPowerEU chapter by the Member State concerned. The updated summary should set out the stakeholders consulted, </w:t>
      </w:r>
      <w:bookmarkStart w:id="147" w:name="_DV_X269"/>
      <w:bookmarkStart w:id="148" w:name="_DV_C122"/>
      <w:bookmarkEnd w:id="146"/>
      <w:r w:rsidRPr="00DC4600">
        <w:rPr>
          <w:rFonts w:cs="Calibri"/>
          <w:b/>
          <w:i/>
          <w:color w:val="000000"/>
          <w:w w:val="0"/>
          <w:lang w:eastAsia="fr-BE"/>
        </w:rPr>
        <w:t xml:space="preserve">explain the outcome of the </w:t>
      </w:r>
      <w:bookmarkStart w:id="149" w:name="_DV_C123"/>
      <w:bookmarkEnd w:id="147"/>
      <w:bookmarkEnd w:id="148"/>
      <w:r w:rsidRPr="00DC4600">
        <w:rPr>
          <w:rFonts w:cs="Calibri"/>
          <w:b/>
          <w:i/>
          <w:color w:val="000000"/>
          <w:w w:val="0"/>
          <w:lang w:eastAsia="fr-BE"/>
        </w:rPr>
        <w:t>complementary consultation</w:t>
      </w:r>
      <w:bookmarkStart w:id="150" w:name="_DV_M81"/>
      <w:bookmarkEnd w:id="149"/>
      <w:bookmarkEnd w:id="150"/>
      <w:r w:rsidRPr="00DC4600">
        <w:rPr>
          <w:rFonts w:cs="Calibri"/>
          <w:w w:val="0"/>
          <w:lang w:eastAsia="fr-BE"/>
        </w:rPr>
        <w:t xml:space="preserve"> and outline how the input received</w:t>
      </w:r>
      <w:bookmarkStart w:id="151" w:name="_DV_C124"/>
      <w:r w:rsidRPr="00DC4600">
        <w:rPr>
          <w:rFonts w:cs="Calibri"/>
          <w:b/>
          <w:i/>
          <w:color w:val="000000"/>
          <w:w w:val="0"/>
          <w:lang w:eastAsia="fr-BE"/>
        </w:rPr>
        <w:t xml:space="preserve"> from the stakeholders </w:t>
      </w:r>
      <w:bookmarkStart w:id="152" w:name="_DV_M82"/>
      <w:bookmarkEnd w:id="151"/>
      <w:bookmarkEnd w:id="152"/>
      <w:r w:rsidRPr="00DC4600">
        <w:rPr>
          <w:rFonts w:cs="Calibri"/>
          <w:w w:val="0"/>
          <w:lang w:eastAsia="fr-BE"/>
        </w:rPr>
        <w:t>was reflected in the REPowerEU chapters.</w:t>
      </w:r>
      <w:r w:rsidRPr="00DC4600">
        <w:rPr>
          <w:rFonts w:cs="Calibri"/>
          <w:noProof/>
          <w:w w:val="0"/>
          <w:lang w:eastAsia="fr-BE"/>
        </w:rPr>
        <w:t xml:space="preserve"> </w:t>
      </w:r>
    </w:p>
    <w:p w:rsidR="00DC4600" w:rsidRPr="00DC4600" w:rsidRDefault="00DC4600" w:rsidP="00DC4600">
      <w:pPr>
        <w:widowControl/>
        <w:autoSpaceDE w:val="0"/>
        <w:autoSpaceDN w:val="0"/>
        <w:adjustRightInd w:val="0"/>
        <w:spacing w:before="120" w:after="120" w:line="360" w:lineRule="auto"/>
        <w:ind w:left="851" w:hanging="851"/>
        <w:rPr>
          <w:rFonts w:cs="Calibri"/>
          <w:w w:val="0"/>
          <w:lang w:eastAsia="fr-BE"/>
        </w:rPr>
      </w:pPr>
      <w:bookmarkStart w:id="153" w:name="_DV_C125"/>
      <w:r w:rsidRPr="00DC4600">
        <w:rPr>
          <w:rFonts w:cs="Calibri"/>
          <w:b/>
          <w:i/>
          <w:color w:val="000000"/>
          <w:w w:val="0"/>
          <w:lang w:eastAsia="fr-BE"/>
        </w:rPr>
        <w:br w:type="page"/>
      </w:r>
      <w:bookmarkStart w:id="154" w:name="_DV_M83"/>
      <w:bookmarkEnd w:id="153"/>
      <w:bookmarkEnd w:id="154"/>
      <w:r w:rsidRPr="00DC4600">
        <w:rPr>
          <w:rFonts w:cs="Calibri"/>
          <w:w w:val="0"/>
          <w:lang w:eastAsia="fr-BE"/>
        </w:rPr>
        <w:lastRenderedPageBreak/>
        <w:t>(23)</w:t>
      </w:r>
      <w:r w:rsidRPr="00DC4600">
        <w:rPr>
          <w:rFonts w:cs="Calibri"/>
          <w:w w:val="0"/>
          <w:lang w:eastAsia="fr-BE"/>
        </w:rPr>
        <w:tab/>
        <w:t>The application of the principle of ‘do no significant harm’ within the meaning of Article 17 of Regulation (EU) 2020/852 of the European Parliament and of the Council</w:t>
      </w:r>
      <w:r w:rsidRPr="00DC4600">
        <w:rPr>
          <w:rFonts w:cs="Calibri"/>
          <w:b/>
          <w:iCs/>
          <w:color w:val="000000"/>
          <w:w w:val="0"/>
          <w:vertAlign w:val="superscript"/>
          <w:lang w:eastAsia="fr-BE"/>
        </w:rPr>
        <w:footnoteReference w:id="11"/>
      </w:r>
      <w:r w:rsidRPr="00DC4600">
        <w:rPr>
          <w:rFonts w:cs="Calibri"/>
          <w:w w:val="0"/>
          <w:lang w:eastAsia="fr-BE"/>
        </w:rPr>
        <w:t xml:space="preserve"> (the principle of ‘do no significant harm’) is essential to ensure that the reforms and investments undertaken as part of the recovery from the COVID-19 crisis are implemented in a sustainable manner. It should continue to apply to the reforms and investments supported by the Facility, with one targeted exemption to safeguard the Union’s immediate energy security concerns.</w:t>
      </w:r>
      <w:r w:rsidRPr="00DC4600">
        <w:rPr>
          <w:rFonts w:cs="Calibri"/>
          <w:noProof/>
          <w:w w:val="0"/>
          <w:lang w:eastAsia="fr-BE"/>
        </w:rPr>
        <w:t xml:space="preserve"> </w:t>
      </w:r>
      <w:bookmarkStart w:id="155" w:name="_DV_M84"/>
      <w:bookmarkEnd w:id="155"/>
      <w:r w:rsidRPr="00DC4600">
        <w:rPr>
          <w:rFonts w:cs="Calibri"/>
          <w:w w:val="0"/>
          <w:lang w:eastAsia="fr-BE"/>
        </w:rPr>
        <w:t xml:space="preserve">Considering the objective of diversifying energy supplies away from Russian suppliers, the reforms and investments set out in the REPowerEU chapters which </w:t>
      </w:r>
      <w:bookmarkStart w:id="156" w:name="_DV_C127"/>
      <w:r w:rsidRPr="00DC4600">
        <w:rPr>
          <w:rFonts w:cs="Calibri"/>
          <w:b/>
          <w:i/>
          <w:color w:val="000000"/>
          <w:w w:val="0"/>
          <w:lang w:eastAsia="fr-BE"/>
        </w:rPr>
        <w:t>are necessary</w:t>
      </w:r>
      <w:bookmarkStart w:id="157" w:name="_DV_M86"/>
      <w:bookmarkEnd w:id="156"/>
      <w:bookmarkEnd w:id="157"/>
      <w:r w:rsidRPr="00DC4600">
        <w:rPr>
          <w:rFonts w:cs="Calibri"/>
          <w:w w:val="0"/>
          <w:lang w:eastAsia="fr-BE"/>
        </w:rPr>
        <w:t xml:space="preserve"> to improve energy infrastructure and facilities to meet immediate security of supply needs for</w:t>
      </w:r>
      <w:r w:rsidRPr="00DC4600">
        <w:rPr>
          <w:rFonts w:cs="Calibri"/>
          <w:noProof/>
          <w:color w:val="000000"/>
          <w:w w:val="0"/>
          <w:lang w:eastAsia="fr-BE"/>
        </w:rPr>
        <w:t xml:space="preserve"> ▌</w:t>
      </w:r>
      <w:bookmarkStart w:id="158" w:name="_DV_M87"/>
      <w:bookmarkEnd w:id="158"/>
      <w:r w:rsidRPr="00DC4600">
        <w:rPr>
          <w:rFonts w:cs="Calibri"/>
          <w:w w:val="0"/>
          <w:lang w:eastAsia="fr-BE"/>
        </w:rPr>
        <w:t xml:space="preserve">gas should </w:t>
      </w:r>
      <w:bookmarkStart w:id="159" w:name="_DV_C129"/>
      <w:r w:rsidRPr="00DC4600">
        <w:rPr>
          <w:rFonts w:cs="Calibri"/>
          <w:b/>
          <w:i/>
          <w:color w:val="000000"/>
          <w:w w:val="0"/>
          <w:lang w:eastAsia="fr-BE"/>
        </w:rPr>
        <w:t xml:space="preserve">be eligible for financial support under the Facility even if they do </w:t>
      </w:r>
      <w:bookmarkStart w:id="160" w:name="_DV_M88"/>
      <w:bookmarkEnd w:id="159"/>
      <w:bookmarkEnd w:id="160"/>
      <w:r w:rsidRPr="00DC4600">
        <w:rPr>
          <w:rFonts w:cs="Calibri"/>
          <w:w w:val="0"/>
          <w:lang w:eastAsia="fr-BE"/>
        </w:rPr>
        <w:t xml:space="preserve">not </w:t>
      </w:r>
      <w:r w:rsidRPr="00DC4600">
        <w:rPr>
          <w:rFonts w:cs="Calibri"/>
          <w:noProof/>
          <w:color w:val="000000"/>
          <w:w w:val="0"/>
          <w:lang w:eastAsia="fr-BE"/>
        </w:rPr>
        <w:t>▌</w:t>
      </w:r>
      <w:bookmarkStart w:id="161" w:name="_DV_M89"/>
      <w:bookmarkEnd w:id="161"/>
      <w:r w:rsidRPr="00DC4600">
        <w:rPr>
          <w:rFonts w:cs="Calibri"/>
          <w:w w:val="0"/>
          <w:lang w:eastAsia="fr-BE"/>
        </w:rPr>
        <w:t>comply with the principle of ‘do no significant harm’</w:t>
      </w:r>
      <w:bookmarkStart w:id="162" w:name="_DV_C132"/>
      <w:r w:rsidRPr="00DC4600">
        <w:rPr>
          <w:rFonts w:cs="Calibri"/>
          <w:b/>
          <w:i/>
          <w:color w:val="000000"/>
          <w:w w:val="0"/>
          <w:lang w:eastAsia="fr-BE"/>
        </w:rPr>
        <w:t xml:space="preserve">. </w:t>
      </w:r>
      <w:r w:rsidRPr="00DC4600">
        <w:rPr>
          <w:rFonts w:cs="Calibri"/>
          <w:b/>
          <w:i/>
          <w:color w:val="000000"/>
          <w:w w:val="0"/>
          <w:shd w:val="clear" w:color="auto" w:fill="FFFFFF"/>
          <w:lang w:eastAsia="fr-BE"/>
        </w:rPr>
        <w:t>As a rule, oil infrastructure and facilities are excluded from the REPowerEU chapter. By derogation, a Member State that has been subject to the exceptional temporary derogation in Article 3m(4) of Council Regulation (EU) No 833/2014</w:t>
      </w:r>
      <w:r w:rsidRPr="00DC4600">
        <w:rPr>
          <w:rFonts w:cs="Calibri"/>
          <w:b/>
          <w:i/>
          <w:color w:val="000000"/>
          <w:w w:val="0"/>
          <w:shd w:val="clear" w:color="auto" w:fill="FFFFFF"/>
          <w:vertAlign w:val="superscript"/>
          <w:lang w:eastAsia="fr-BE"/>
        </w:rPr>
        <w:footnoteReference w:id="12"/>
      </w:r>
      <w:r w:rsidRPr="00DC4600">
        <w:rPr>
          <w:rFonts w:cs="Calibri"/>
          <w:b/>
          <w:i/>
          <w:color w:val="000000"/>
          <w:w w:val="0"/>
          <w:shd w:val="clear" w:color="auto" w:fill="FFFFFF"/>
          <w:lang w:eastAsia="fr-BE"/>
        </w:rPr>
        <w:t xml:space="preserve"> until the entry into force of this amending Regulation, due to its specific dependence on crude oil and geographical situation, should be able to include in the REPowerEU chapter oil infrastructure and facilities necessary to meet immediate security of supply needs. </w:t>
      </w:r>
      <w:r w:rsidRPr="00DC4600">
        <w:rPr>
          <w:rFonts w:cs="Calibri"/>
          <w:b/>
          <w:i/>
          <w:color w:val="000000"/>
          <w:w w:val="0"/>
          <w:lang w:eastAsia="fr-BE"/>
        </w:rPr>
        <w:t>The Commission should assess whether measures expected to address immediate security of energy supply needs are eligible for the derogation from the principle of ‘do no significant harm’. For the purpose of that assessment, the Commission should consider, among other conditions, the risk of lock-in effects and the unavailability of cleaner, technologically and economically feasible alternatives that could be deployed within a comparable timeline. Such assessment should be proportionate, taking into account the urgency of achieving the REPowerEU objectives. In case of doubts, the Commission should be able to request Member States to provide relevant information to support the assessment. The evaluation of cleaner alternatives should be performed within reasonable limits</w:t>
      </w:r>
      <w:bookmarkEnd w:id="162"/>
      <w:r w:rsidRPr="00DC4600">
        <w:rPr>
          <w:rFonts w:cs="Calibri"/>
          <w:w w:val="0"/>
          <w:lang w:eastAsia="fr-BE"/>
        </w:rPr>
        <w:t>.</w:t>
      </w:r>
    </w:p>
    <w:p w:rsidR="00DC4600" w:rsidRPr="00DC4600" w:rsidRDefault="00DC4600" w:rsidP="00DC4600">
      <w:pPr>
        <w:widowControl/>
        <w:autoSpaceDE w:val="0"/>
        <w:autoSpaceDN w:val="0"/>
        <w:adjustRightInd w:val="0"/>
        <w:spacing w:before="120" w:after="120" w:line="360" w:lineRule="auto"/>
        <w:ind w:left="851" w:hanging="851"/>
        <w:rPr>
          <w:rFonts w:cs="Calibri"/>
          <w:b/>
          <w:i/>
          <w:color w:val="000000"/>
          <w:w w:val="0"/>
          <w:lang w:eastAsia="fr-BE"/>
        </w:rPr>
      </w:pPr>
      <w:bookmarkStart w:id="163" w:name="_DV_C133"/>
      <w:r w:rsidRPr="00DC4600">
        <w:rPr>
          <w:szCs w:val="22"/>
          <w:lang w:eastAsia="fr-BE"/>
        </w:rPr>
        <w:br w:type="page"/>
      </w:r>
      <w:r w:rsidRPr="00DC4600">
        <w:rPr>
          <w:rFonts w:cs="Calibri"/>
          <w:b/>
          <w:i/>
          <w:color w:val="000000"/>
          <w:w w:val="0"/>
          <w:lang w:eastAsia="fr-BE"/>
        </w:rPr>
        <w:lastRenderedPageBreak/>
        <w:t>(24)</w:t>
      </w:r>
      <w:r w:rsidRPr="00DC4600">
        <w:rPr>
          <w:rFonts w:cs="Calibri"/>
          <w:b/>
          <w:i/>
          <w:color w:val="000000"/>
          <w:w w:val="0"/>
          <w:lang w:eastAsia="fr-BE"/>
        </w:rPr>
        <w:tab/>
        <w:t xml:space="preserve">All measures in the recovery and resilience plans should be undertaken in compliance with the applicable Union and national environmental </w:t>
      </w:r>
      <w:r w:rsidRPr="00DC4600">
        <w:rPr>
          <w:rFonts w:cs="Calibri"/>
          <w:b/>
          <w:iCs/>
          <w:color w:val="000000"/>
          <w:w w:val="0"/>
          <w:lang w:eastAsia="fr-BE"/>
        </w:rPr>
        <w:t>acquis</w:t>
      </w:r>
      <w:r w:rsidRPr="00DC4600">
        <w:rPr>
          <w:rFonts w:cs="Calibri"/>
          <w:b/>
          <w:i/>
          <w:color w:val="000000"/>
          <w:w w:val="0"/>
          <w:lang w:eastAsia="fr-BE"/>
        </w:rPr>
        <w:t xml:space="preserve">, in particular relating to environmental impact assessment and nature protection. For measures benefitting from the derogation from the principle of ‘do no significant harm’, Member States should undertake satisfactory efforts to limit the potential harm to environmental objectives within the meaning of Article 17 of Regulation (EU) 2020/852, where feasible, and to mitigate the harm through other measures, including measures in the REPowerEU chapters. </w:t>
      </w:r>
      <w:bookmarkEnd w:id="163"/>
    </w:p>
    <w:p w:rsidR="00DC4600" w:rsidRPr="00DC4600" w:rsidRDefault="00DC4600" w:rsidP="00DC4600">
      <w:pPr>
        <w:widowControl/>
        <w:autoSpaceDE w:val="0"/>
        <w:autoSpaceDN w:val="0"/>
        <w:adjustRightInd w:val="0"/>
        <w:spacing w:before="120" w:after="120" w:line="360" w:lineRule="auto"/>
        <w:ind w:left="851" w:hanging="851"/>
        <w:rPr>
          <w:rFonts w:cs="Calibri"/>
          <w:w w:val="0"/>
          <w:lang w:eastAsia="fr-BE"/>
        </w:rPr>
      </w:pPr>
      <w:bookmarkStart w:id="164" w:name="_DV_C134"/>
      <w:r w:rsidRPr="00DC4600">
        <w:rPr>
          <w:rFonts w:cs="Calibri"/>
          <w:b/>
          <w:i/>
          <w:color w:val="000000"/>
          <w:w w:val="0"/>
          <w:lang w:eastAsia="fr-BE"/>
        </w:rPr>
        <w:t>(25)</w:t>
      </w:r>
      <w:r w:rsidRPr="00DC4600">
        <w:rPr>
          <w:rFonts w:cs="Calibri"/>
          <w:b/>
          <w:i/>
          <w:color w:val="000000"/>
          <w:w w:val="0"/>
          <w:lang w:eastAsia="fr-BE"/>
        </w:rPr>
        <w:tab/>
        <w:t>The REPowerEU chapters should be consistent with the national energy and climate plans of Member States and with the Union climate targets set out in Regulation (EU) 2021/1119.</w:t>
      </w:r>
      <w:bookmarkEnd w:id="164"/>
    </w:p>
    <w:p w:rsidR="00DC4600" w:rsidRPr="00DC4600" w:rsidRDefault="00DC4600" w:rsidP="00DC4600">
      <w:pPr>
        <w:widowControl/>
        <w:spacing w:after="160" w:line="360" w:lineRule="auto"/>
        <w:ind w:left="851" w:hanging="851"/>
        <w:rPr>
          <w:rFonts w:cs="Calibri"/>
          <w:b/>
          <w:i/>
          <w:color w:val="000000"/>
          <w:w w:val="0"/>
          <w:lang w:eastAsia="fr-BE"/>
        </w:rPr>
      </w:pPr>
      <w:bookmarkStart w:id="165" w:name="_DV_C135"/>
      <w:r w:rsidRPr="00DC4600">
        <w:rPr>
          <w:szCs w:val="22"/>
          <w:lang w:eastAsia="fr-BE"/>
        </w:rPr>
        <w:br w:type="page"/>
      </w:r>
      <w:r w:rsidRPr="00DC4600">
        <w:rPr>
          <w:rFonts w:cs="Calibri"/>
          <w:b/>
          <w:i/>
          <w:color w:val="000000"/>
          <w:w w:val="0"/>
          <w:lang w:eastAsia="fr-BE"/>
        </w:rPr>
        <w:lastRenderedPageBreak/>
        <w:t>(26)</w:t>
      </w:r>
      <w:r w:rsidRPr="00DC4600">
        <w:rPr>
          <w:rFonts w:cs="Calibri"/>
          <w:b/>
          <w:i/>
          <w:color w:val="000000"/>
          <w:w w:val="0"/>
          <w:lang w:eastAsia="fr-BE"/>
        </w:rPr>
        <w:tab/>
        <w:t>Reflecting the European Green Deal as Europe’s sustainable growth strategy and the importance of tackling climate change in line with the Union’s commitments to implement the Paris Agreement and the United Nations Sustainable Development Goals, the Facility is to contribute to the mainstreaming of climate action and environmental sustainability and to the achievement of an overall target of 30 % of Union budget expenditure supporting climate objectives. To that end, the measures supported by the Facility and included in recovery and resilience plans of Member States should contribute to the green transition, including biodiversity, or to addressing the challenges resulting therefrom, and should account for an amount that represents at least 37 % of the recovery and resilience plan’s total allocation and for at least 37 % of the total estimated costs of the measures in the REPowerEU chapter based on the methodology for climate tracking set out in Annex VI to Regulation (EU) 2021/241. That methodology should be used accordingly for measures that cannot be directly assigned to an intervention field listed in that Annex. If the Member State concerned and the Commission agree, it should be possible to increase the coefficients for support for the climate objectives to 40 % or 100 % for individual investments, as explained in the recovery and resilience plan, to take account of accompanying reform measures that credibly increase their impact on the climate objectives. To that end, it should be possible to increase the coefficients for support for the climate objectives up to a total amount of 3 % of the allocation of the recovery and resilience plan for individual investments. The Facility should support activities that fully respect the climate and environmental standards and priorities of the Union and the principle of ‘do no significant harm’.</w:t>
      </w:r>
      <w:bookmarkEnd w:id="165"/>
    </w:p>
    <w:p w:rsidR="00DC4600" w:rsidRPr="00DC4600" w:rsidRDefault="00DC4600" w:rsidP="00DC4600">
      <w:pPr>
        <w:widowControl/>
        <w:autoSpaceDE w:val="0"/>
        <w:autoSpaceDN w:val="0"/>
        <w:adjustRightInd w:val="0"/>
        <w:spacing w:before="120" w:after="120" w:line="360" w:lineRule="auto"/>
        <w:ind w:left="851" w:hanging="851"/>
        <w:rPr>
          <w:rFonts w:cs="Calibri"/>
          <w:b/>
          <w:i/>
          <w:color w:val="000000"/>
          <w:w w:val="0"/>
          <w:lang w:eastAsia="fr-BE"/>
        </w:rPr>
      </w:pPr>
      <w:bookmarkStart w:id="166" w:name="_DV_C136"/>
      <w:r w:rsidRPr="00DC4600">
        <w:rPr>
          <w:rFonts w:cs="Calibri"/>
          <w:b/>
          <w:i/>
          <w:color w:val="000000"/>
          <w:w w:val="0"/>
          <w:lang w:eastAsia="fr-BE"/>
        </w:rPr>
        <w:br w:type="page"/>
      </w:r>
      <w:r w:rsidRPr="00DC4600">
        <w:rPr>
          <w:rFonts w:cs="Calibri"/>
          <w:b/>
          <w:i/>
          <w:color w:val="000000"/>
          <w:w w:val="0"/>
          <w:lang w:eastAsia="fr-BE"/>
        </w:rPr>
        <w:lastRenderedPageBreak/>
        <w:t>(27)</w:t>
      </w:r>
      <w:r w:rsidRPr="00DC4600">
        <w:rPr>
          <w:rFonts w:cs="Calibri"/>
          <w:b/>
          <w:i/>
          <w:color w:val="000000"/>
          <w:w w:val="0"/>
          <w:lang w:eastAsia="fr-BE"/>
        </w:rPr>
        <w:tab/>
        <w:t xml:space="preserve">Member States should, where relevant, include in REPowerEU chapters measures having a cross-border or multi-country dimension or effect, as identified in the Commission’s most recent needs assessment, contributing, among other things, to generating European added value. It should also be taken into account that measures carried out in one Member State could have spill-over effects in other Member States. The Commission should facilitate co-operation between Member States as early as possible with a view to developing measures having a cross-border or multi-country dimension or effect to be included in the REPowerEU chapters. Member States should strive to ensure those measures account for an amount that represents at least 30 % of the estimated costs of the measures in the REPowerEU chapter. In addition to measures having a cross-border or multi-country dimension or effect, measures at national level that contribute to securing energy supply in the Union as a whole, in line with the REPowerEU objectives, in particular as regards addressing existing bottlenecks in terms of energy transmission, distribution and storage, as identified in the Commission’s most recent needs assessment, thereby increasing the potential for cross-border flows between Member States, should be considered as having a cross-border or multi-country dimension or effect. Measures reducing dependency on fossil fuels and reducing energy demand should also be considered as having a positive cross-border effect as they free up further capacity or supply for other Member States. </w:t>
      </w:r>
      <w:bookmarkEnd w:id="166"/>
    </w:p>
    <w:p w:rsidR="00DC4600" w:rsidRPr="00DC4600" w:rsidRDefault="00DC4600" w:rsidP="00DC4600">
      <w:pPr>
        <w:widowControl/>
        <w:autoSpaceDE w:val="0"/>
        <w:autoSpaceDN w:val="0"/>
        <w:adjustRightInd w:val="0"/>
        <w:spacing w:before="120" w:after="120" w:line="360" w:lineRule="auto"/>
        <w:ind w:left="851" w:hanging="851"/>
        <w:rPr>
          <w:rFonts w:cs="Calibri"/>
          <w:color w:val="000000"/>
          <w:w w:val="0"/>
          <w:lang w:eastAsia="fr-BE"/>
        </w:rPr>
      </w:pPr>
      <w:r w:rsidRPr="00DC4600">
        <w:rPr>
          <w:rFonts w:cs="Calibri"/>
          <w:b/>
          <w:i/>
          <w:color w:val="000000"/>
          <w:w w:val="0"/>
          <w:lang w:eastAsia="fr-BE"/>
        </w:rPr>
        <w:t>(28)</w:t>
      </w:r>
      <w:r w:rsidRPr="00DC4600">
        <w:rPr>
          <w:rFonts w:cs="Calibri"/>
          <w:b/>
          <w:i/>
          <w:color w:val="000000"/>
          <w:w w:val="0"/>
          <w:lang w:eastAsia="fr-BE"/>
        </w:rPr>
        <w:tab/>
        <w:t xml:space="preserve">An appropriate assessment criterion should be added to serve as a basis for the Commission to assess the cross-border or multi-country dimension or effect of the reforms and investments in the REPowerEU chapters. </w:t>
      </w:r>
    </w:p>
    <w:p w:rsidR="00DC4600" w:rsidRPr="00DC4600" w:rsidRDefault="00DC4600" w:rsidP="00DC4600">
      <w:pPr>
        <w:widowControl/>
        <w:spacing w:after="160" w:line="360" w:lineRule="auto"/>
        <w:ind w:left="851" w:hanging="851"/>
        <w:rPr>
          <w:rFonts w:cs="Calibri"/>
          <w:w w:val="0"/>
          <w:lang w:eastAsia="fr-BE"/>
        </w:rPr>
      </w:pPr>
      <w:bookmarkStart w:id="167" w:name="_DV_M90"/>
      <w:bookmarkEnd w:id="167"/>
      <w:r w:rsidRPr="00DC4600">
        <w:rPr>
          <w:szCs w:val="22"/>
          <w:lang w:eastAsia="fr-BE"/>
        </w:rPr>
        <w:br w:type="page"/>
      </w:r>
      <w:r w:rsidRPr="00DC4600">
        <w:rPr>
          <w:rFonts w:cs="Calibri"/>
          <w:w w:val="0"/>
          <w:lang w:eastAsia="fr-BE"/>
        </w:rPr>
        <w:lastRenderedPageBreak/>
        <w:t>(29)</w:t>
      </w:r>
      <w:r w:rsidRPr="00DC4600">
        <w:rPr>
          <w:rFonts w:cs="Calibri"/>
          <w:w w:val="0"/>
          <w:lang w:eastAsia="fr-BE"/>
        </w:rPr>
        <w:tab/>
        <w:t>Further incentives should be provided for Member States to request loan s</w:t>
      </w:r>
      <w:bookmarkStart w:id="168" w:name="_DV_C138"/>
      <w:r w:rsidRPr="00DC4600">
        <w:rPr>
          <w:rFonts w:cs="Calibri"/>
          <w:w w:val="0"/>
          <w:lang w:eastAsia="fr-BE"/>
        </w:rPr>
        <w:t>upport</w:t>
      </w:r>
      <w:r w:rsidRPr="00DC4600">
        <w:rPr>
          <w:rFonts w:cs="Calibri"/>
          <w:b/>
          <w:i/>
          <w:color w:val="000000"/>
          <w:w w:val="0"/>
          <w:lang w:eastAsia="fr-BE"/>
        </w:rPr>
        <w:t xml:space="preserve"> to ensure</w:t>
      </w:r>
      <w:bookmarkStart w:id="169" w:name="_DV_M91"/>
      <w:bookmarkEnd w:id="168"/>
      <w:bookmarkEnd w:id="169"/>
      <w:r w:rsidRPr="00DC4600">
        <w:rPr>
          <w:rFonts w:cs="Calibri"/>
          <w:w w:val="0"/>
          <w:lang w:eastAsia="fr-BE"/>
        </w:rPr>
        <w:t xml:space="preserve"> the </w:t>
      </w:r>
      <w:bookmarkStart w:id="170" w:name="_DV_C140"/>
      <w:r w:rsidRPr="00DC4600">
        <w:rPr>
          <w:rFonts w:cs="Calibri"/>
          <w:b/>
          <w:i/>
          <w:color w:val="000000"/>
          <w:w w:val="0"/>
          <w:lang w:eastAsia="fr-BE"/>
        </w:rPr>
        <w:t>uptake</w:t>
      </w:r>
      <w:bookmarkStart w:id="171" w:name="_DV_M92"/>
      <w:bookmarkEnd w:id="170"/>
      <w:bookmarkEnd w:id="171"/>
      <w:r w:rsidRPr="00DC4600">
        <w:rPr>
          <w:rFonts w:cs="Calibri"/>
          <w:w w:val="0"/>
          <w:lang w:eastAsia="fr-BE"/>
        </w:rPr>
        <w:t xml:space="preserve"> of the </w:t>
      </w:r>
      <w:bookmarkStart w:id="172" w:name="_DV_C142"/>
      <w:r w:rsidRPr="00DC4600">
        <w:rPr>
          <w:rFonts w:cs="Calibri"/>
          <w:b/>
          <w:i/>
          <w:color w:val="000000"/>
          <w:w w:val="0"/>
          <w:lang w:eastAsia="fr-BE"/>
        </w:rPr>
        <w:t xml:space="preserve">available funds by Member States while complying with the principles of equal treatment, solidarity, proportionality and transparency. To that end, Member States should communicate as clearly as possible to the Commission, </w:t>
      </w:r>
      <w:r w:rsidRPr="00DC4600">
        <w:rPr>
          <w:rFonts w:cs="Calibri"/>
          <w:bCs/>
          <w:iCs/>
          <w:color w:val="000000"/>
          <w:w w:val="0"/>
          <w:lang w:eastAsia="fr-BE"/>
        </w:rPr>
        <w:t>at the latest</w:t>
      </w:r>
      <w:r w:rsidRPr="00DC4600">
        <w:rPr>
          <w:rFonts w:cs="Calibri"/>
          <w:b/>
          <w:i/>
          <w:color w:val="000000"/>
          <w:w w:val="0"/>
          <w:lang w:eastAsia="fr-BE"/>
        </w:rPr>
        <w:t xml:space="preserve"> </w:t>
      </w:r>
      <w:r w:rsidRPr="00DC4600">
        <w:rPr>
          <w:rFonts w:cs="Calibri"/>
          <w:w w:val="0"/>
          <w:lang w:eastAsia="fr-BE"/>
        </w:rPr>
        <w:t xml:space="preserve">30 days after the entry into force of this Regulation, </w:t>
      </w:r>
      <w:r w:rsidRPr="00DC4600">
        <w:rPr>
          <w:rFonts w:cs="Calibri"/>
          <w:b/>
          <w:i/>
          <w:w w:val="0"/>
          <w:lang w:eastAsia="fr-BE"/>
        </w:rPr>
        <w:t>whether</w:t>
      </w:r>
      <w:r w:rsidRPr="00DC4600">
        <w:rPr>
          <w:rFonts w:cs="Calibri"/>
          <w:b/>
          <w:i/>
          <w:color w:val="000000"/>
          <w:w w:val="0"/>
          <w:lang w:eastAsia="fr-BE"/>
        </w:rPr>
        <w:t xml:space="preserve"> they</w:t>
      </w:r>
      <w:bookmarkStart w:id="173" w:name="_DV_M93"/>
      <w:bookmarkEnd w:id="172"/>
      <w:bookmarkEnd w:id="173"/>
      <w:r w:rsidRPr="00DC4600">
        <w:rPr>
          <w:rFonts w:cs="Calibri"/>
          <w:w w:val="0"/>
          <w:lang w:eastAsia="fr-BE"/>
        </w:rPr>
        <w:t xml:space="preserve"> intend to submit </w:t>
      </w:r>
      <w:bookmarkStart w:id="174" w:name="_DV_M94"/>
      <w:bookmarkEnd w:id="174"/>
      <w:r w:rsidRPr="00DC4600">
        <w:rPr>
          <w:rFonts w:cs="Calibri"/>
          <w:w w:val="0"/>
          <w:lang w:eastAsia="fr-BE"/>
        </w:rPr>
        <w:t>a request for loan support</w:t>
      </w:r>
      <w:r w:rsidRPr="00DC4600">
        <w:rPr>
          <w:rFonts w:cs="Calibri"/>
          <w:noProof/>
          <w:color w:val="000000"/>
          <w:w w:val="0"/>
          <w:lang w:eastAsia="fr-BE"/>
        </w:rPr>
        <w:t xml:space="preserve"> ▌</w:t>
      </w:r>
      <w:bookmarkStart w:id="175" w:name="_DV_M95"/>
      <w:bookmarkStart w:id="176" w:name="_DV_C146"/>
      <w:bookmarkEnd w:id="175"/>
      <w:r w:rsidRPr="00DC4600">
        <w:rPr>
          <w:rFonts w:cs="Calibri"/>
          <w:b/>
          <w:i/>
          <w:color w:val="000000"/>
          <w:w w:val="0"/>
          <w:lang w:eastAsia="fr-BE"/>
        </w:rPr>
        <w:t>. The Commission should present to the European Parliament and the Council, simultaneously, on equal terms and without undue delay, an overview of the intentions expressed by the Member States and the proposed way forward for the distribution of the available resources. The communication of an intention should not prejudice the ability of Member States to request loan support until 31 August 2023 in accordance with Article 14 of Regulation (EU) 2021/241, including in the case of requests exceeding 6,8 % of their gross national income (GNI) where the relevant conditions apply. It should also not prejudice the entering into of the corresponding loan agreement by the Commission after the adoption of the relevant Council implementing decision.</w:t>
      </w:r>
      <w:bookmarkEnd w:id="176"/>
    </w:p>
    <w:p w:rsidR="00DC4600" w:rsidRPr="00DC4600" w:rsidRDefault="00DC4600" w:rsidP="00DC4600">
      <w:pPr>
        <w:widowControl/>
        <w:autoSpaceDE w:val="0"/>
        <w:autoSpaceDN w:val="0"/>
        <w:adjustRightInd w:val="0"/>
        <w:spacing w:before="120" w:after="120" w:line="360" w:lineRule="auto"/>
        <w:ind w:left="851" w:hanging="851"/>
        <w:rPr>
          <w:rFonts w:cs="Calibri"/>
          <w:w w:val="0"/>
          <w:lang w:eastAsia="fr-BE"/>
        </w:rPr>
      </w:pPr>
      <w:bookmarkStart w:id="177" w:name="_DV_C147"/>
      <w:r w:rsidRPr="00DC4600">
        <w:rPr>
          <w:rFonts w:cs="Calibri"/>
          <w:b/>
          <w:i/>
          <w:color w:val="000000"/>
          <w:w w:val="0"/>
          <w:lang w:eastAsia="fr-BE"/>
        </w:rPr>
        <w:t>(30)</w:t>
      </w:r>
      <w:r w:rsidRPr="00DC4600">
        <w:rPr>
          <w:rFonts w:cs="Calibri"/>
          <w:b/>
          <w:i/>
          <w:color w:val="000000"/>
          <w:w w:val="0"/>
          <w:lang w:eastAsia="fr-BE"/>
        </w:rPr>
        <w:tab/>
        <w:t>Member States are encouraged to submit the REPowerEU chapters as soon as possible and preferably by two months of the entry into force of this amending Regulation. In line with Article 19(1) of Regulation (EU) 2021/241, the Commission should assess the modified recovery and resilience plan submitted by the Member State within two months and make a proposal for a Council implementing decision. Given the urgency of the challenges that the Member States are facing, the Commission should strive to conclude the assessment of the modified recovery and resilience plans without undue delay</w:t>
      </w:r>
      <w:bookmarkStart w:id="178" w:name="_DV_M96"/>
      <w:bookmarkEnd w:id="177"/>
      <w:bookmarkEnd w:id="178"/>
      <w:r w:rsidRPr="00DC4600">
        <w:rPr>
          <w:rFonts w:cs="Calibri"/>
          <w:w w:val="0"/>
          <w:lang w:eastAsia="fr-BE"/>
        </w:rPr>
        <w:t>.</w:t>
      </w:r>
    </w:p>
    <w:p w:rsidR="00DC4600" w:rsidRPr="00DC4600" w:rsidRDefault="00DC4600" w:rsidP="00DC4600">
      <w:pPr>
        <w:widowControl/>
        <w:spacing w:after="160" w:line="360" w:lineRule="auto"/>
        <w:ind w:left="851" w:hanging="851"/>
        <w:rPr>
          <w:rFonts w:cs="Calibri"/>
          <w:w w:val="0"/>
          <w:lang w:eastAsia="fr-BE"/>
        </w:rPr>
      </w:pPr>
      <w:bookmarkStart w:id="179" w:name="_DV_M97"/>
      <w:bookmarkEnd w:id="179"/>
      <w:r w:rsidRPr="00DC4600">
        <w:rPr>
          <w:szCs w:val="22"/>
          <w:lang w:eastAsia="fr-BE"/>
        </w:rPr>
        <w:br w:type="page"/>
      </w:r>
      <w:r w:rsidRPr="00DC4600">
        <w:rPr>
          <w:rFonts w:cs="Calibri"/>
          <w:w w:val="0"/>
          <w:lang w:eastAsia="fr-BE"/>
        </w:rPr>
        <w:lastRenderedPageBreak/>
        <w:t>(31)</w:t>
      </w:r>
      <w:r w:rsidRPr="00DC4600">
        <w:rPr>
          <w:rFonts w:cs="Calibri"/>
          <w:w w:val="0"/>
          <w:lang w:eastAsia="fr-BE"/>
        </w:rPr>
        <w:tab/>
      </w:r>
      <w:r w:rsidRPr="00DC4600">
        <w:rPr>
          <w:rFonts w:cs="Calibri"/>
          <w:noProof/>
          <w:w w:val="0"/>
          <w:lang w:eastAsia="fr-BE"/>
        </w:rPr>
        <w:t>In addition, to incentivise a high level of ambition for reforms and investments to be included in the REPowerEU chapter, new dedicated funding sources should be provided.</w:t>
      </w:r>
    </w:p>
    <w:p w:rsidR="00DC4600" w:rsidRPr="00DC4600" w:rsidRDefault="00DC4600" w:rsidP="00DC4600">
      <w:pPr>
        <w:widowControl/>
        <w:autoSpaceDE w:val="0"/>
        <w:autoSpaceDN w:val="0"/>
        <w:adjustRightInd w:val="0"/>
        <w:spacing w:before="120" w:after="120" w:line="360" w:lineRule="auto"/>
        <w:ind w:left="851" w:hanging="851"/>
        <w:rPr>
          <w:rFonts w:cs="Calibri"/>
          <w:color w:val="000000"/>
          <w:w w:val="0"/>
          <w:lang w:eastAsia="fr-BE"/>
        </w:rPr>
      </w:pPr>
      <w:r w:rsidRPr="00DC4600">
        <w:rPr>
          <w:rFonts w:eastAsia="MS Mincho" w:cs="Calibri"/>
          <w:w w:val="0"/>
          <w:lang w:eastAsia="fr-BE"/>
        </w:rPr>
        <w:t>(</w:t>
      </w:r>
      <w:bookmarkStart w:id="180" w:name="_DV_C149"/>
      <w:r w:rsidRPr="00DC4600">
        <w:rPr>
          <w:rFonts w:eastAsia="MS Mincho" w:cs="Calibri"/>
          <w:w w:val="0"/>
          <w:lang w:eastAsia="fr-BE"/>
        </w:rPr>
        <w:t>32</w:t>
      </w:r>
      <w:r w:rsidRPr="00DC4600">
        <w:rPr>
          <w:rFonts w:cs="Calibri"/>
          <w:b/>
          <w:i/>
          <w:color w:val="000000"/>
          <w:w w:val="0"/>
          <w:lang w:eastAsia="fr-BE"/>
        </w:rPr>
        <w:t>)</w:t>
      </w:r>
      <w:r w:rsidRPr="00DC4600">
        <w:rPr>
          <w:rFonts w:cs="Calibri"/>
          <w:b/>
          <w:i/>
          <w:color w:val="000000"/>
          <w:w w:val="0"/>
          <w:lang w:eastAsia="fr-BE"/>
        </w:rPr>
        <w:tab/>
        <w:t>Council Regulation (EU) 2022/1854</w:t>
      </w:r>
      <w:r w:rsidRPr="00DC4600">
        <w:rPr>
          <w:rFonts w:cs="Calibri"/>
          <w:b/>
          <w:i/>
          <w:color w:val="000000"/>
          <w:w w:val="0"/>
          <w:vertAlign w:val="superscript"/>
          <w:lang w:eastAsia="fr-BE"/>
        </w:rPr>
        <w:footnoteReference w:id="13"/>
      </w:r>
      <w:r w:rsidRPr="00DC4600">
        <w:rPr>
          <w:rFonts w:cs="Calibri"/>
          <w:b/>
          <w:i/>
          <w:color w:val="000000"/>
          <w:w w:val="0"/>
          <w:lang w:eastAsia="fr-BE"/>
        </w:rPr>
        <w:t xml:space="preserve"> introduces a temporary solidarity contribution for Union companies and permanent establishments with activities in the crude petroleum, natural gas, coal and refinery sectors applicable in all Member States. Member States are invited to use a proportion of the proceeds generated by that temporary contribution to foster synergies and complementarities with the reforms and investments in their REPowerEU chapters in a coherent manner, for the funding of measures to be implemented at national level in accordance with the REPowerEU objectives.</w:t>
      </w:r>
      <w:bookmarkEnd w:id="180"/>
    </w:p>
    <w:p w:rsidR="00DC4600" w:rsidRPr="00DC4600" w:rsidRDefault="00DC4600" w:rsidP="00DC4600">
      <w:pPr>
        <w:widowControl/>
        <w:spacing w:after="160" w:line="360" w:lineRule="auto"/>
        <w:ind w:left="851" w:hanging="851"/>
        <w:rPr>
          <w:rFonts w:cs="Calibri"/>
          <w:b/>
          <w:i/>
          <w:color w:val="000000"/>
          <w:w w:val="0"/>
          <w:lang w:eastAsia="fr-BE"/>
        </w:rPr>
      </w:pPr>
      <w:bookmarkStart w:id="181" w:name="_DV_C150"/>
      <w:r w:rsidRPr="00DC4600">
        <w:rPr>
          <w:szCs w:val="22"/>
          <w:lang w:eastAsia="fr-BE"/>
        </w:rPr>
        <w:br w:type="page"/>
      </w:r>
      <w:r w:rsidRPr="00DC4600">
        <w:rPr>
          <w:rFonts w:cs="Calibri"/>
          <w:b/>
          <w:i/>
          <w:color w:val="000000"/>
          <w:w w:val="0"/>
          <w:lang w:eastAsia="fr-BE"/>
        </w:rPr>
        <w:lastRenderedPageBreak/>
        <w:t xml:space="preserve">(33) </w:t>
      </w:r>
      <w:r w:rsidRPr="00DC4600">
        <w:rPr>
          <w:rFonts w:cs="Calibri"/>
          <w:b/>
          <w:i/>
          <w:color w:val="000000"/>
          <w:w w:val="0"/>
          <w:lang w:eastAsia="fr-BE"/>
        </w:rPr>
        <w:tab/>
        <w:t>The</w:t>
      </w:r>
      <w:bookmarkStart w:id="182" w:name="_DV_M98"/>
      <w:bookmarkEnd w:id="181"/>
      <w:bookmarkEnd w:id="182"/>
      <w:r w:rsidRPr="00DC4600">
        <w:rPr>
          <w:rFonts w:cs="Calibri"/>
          <w:w w:val="0"/>
          <w:lang w:eastAsia="fr-BE"/>
        </w:rPr>
        <w:t xml:space="preserve"> current economic and geopolitical situation requires the Union to mobilise available resources to rapidly diversify </w:t>
      </w:r>
      <w:bookmarkStart w:id="183" w:name="_DV_C151"/>
      <w:r w:rsidRPr="00DC4600">
        <w:rPr>
          <w:rFonts w:cs="Calibri"/>
          <w:b/>
          <w:i/>
          <w:color w:val="000000"/>
          <w:w w:val="0"/>
          <w:lang w:eastAsia="fr-BE"/>
        </w:rPr>
        <w:t xml:space="preserve">the </w:t>
      </w:r>
      <w:bookmarkStart w:id="184" w:name="_DV_M99"/>
      <w:bookmarkEnd w:id="183"/>
      <w:bookmarkEnd w:id="184"/>
      <w:r w:rsidRPr="00DC4600">
        <w:rPr>
          <w:rFonts w:cs="Calibri"/>
          <w:w w:val="0"/>
          <w:lang w:eastAsia="fr-BE"/>
        </w:rPr>
        <w:t>Union’s energy supply and reduce dependence on fossil fuels before 2030. In that context,</w:t>
      </w:r>
      <w:r w:rsidRPr="00DC4600">
        <w:rPr>
          <w:rFonts w:cs="Calibri"/>
          <w:noProof/>
          <w:color w:val="000000"/>
          <w:w w:val="0"/>
          <w:lang w:eastAsia="fr-BE"/>
        </w:rPr>
        <w:t xml:space="preserve"> ▌</w:t>
      </w:r>
      <w:bookmarkStart w:id="185" w:name="_DV_M100"/>
      <w:bookmarkEnd w:id="185"/>
      <w:r w:rsidRPr="00DC4600">
        <w:rPr>
          <w:rFonts w:cs="Calibri"/>
          <w:w w:val="0"/>
          <w:lang w:eastAsia="fr-BE"/>
        </w:rPr>
        <w:t xml:space="preserve"> Directive 2003/87/EC</w:t>
      </w:r>
      <w:bookmarkStart w:id="186" w:name="_DV_C156"/>
      <w:r w:rsidRPr="00DC4600">
        <w:rPr>
          <w:rFonts w:cs="Calibri"/>
          <w:w w:val="0"/>
          <w:lang w:eastAsia="fr-BE"/>
        </w:rPr>
        <w:t xml:space="preserve"> </w:t>
      </w:r>
      <w:r w:rsidRPr="00DC4600">
        <w:rPr>
          <w:rFonts w:cs="Calibri"/>
          <w:b/>
          <w:bCs/>
          <w:noProof/>
          <w:color w:val="000000"/>
          <w:w w:val="0"/>
          <w:vertAlign w:val="superscript"/>
          <w:lang w:eastAsia="fr-BE"/>
        </w:rPr>
        <w:t>▌</w:t>
      </w:r>
      <w:bookmarkStart w:id="187" w:name="_DV_M101"/>
      <w:bookmarkEnd w:id="186"/>
      <w:bookmarkEnd w:id="187"/>
      <w:r w:rsidRPr="00DC4600">
        <w:rPr>
          <w:rFonts w:cs="Calibri"/>
          <w:w w:val="0"/>
          <w:lang w:eastAsia="fr-BE"/>
        </w:rPr>
        <w:t xml:space="preserve"> should </w:t>
      </w:r>
      <w:bookmarkStart w:id="188" w:name="_DV_C160"/>
      <w:r w:rsidRPr="00DC4600">
        <w:rPr>
          <w:rFonts w:cs="Calibri"/>
          <w:b/>
          <w:i/>
          <w:color w:val="000000"/>
          <w:w w:val="0"/>
          <w:lang w:eastAsia="fr-BE"/>
        </w:rPr>
        <w:t>allow</w:t>
      </w:r>
      <w:bookmarkStart w:id="189" w:name="_DV_M102"/>
      <w:bookmarkEnd w:id="188"/>
      <w:bookmarkEnd w:id="189"/>
      <w:r w:rsidRPr="00DC4600">
        <w:rPr>
          <w:rFonts w:cs="Calibri"/>
          <w:w w:val="0"/>
          <w:lang w:eastAsia="fr-BE"/>
        </w:rPr>
        <w:t xml:space="preserve"> for an exceptional</w:t>
      </w:r>
      <w:r w:rsidRPr="00DC4600">
        <w:rPr>
          <w:rFonts w:cs="Calibri"/>
          <w:noProof/>
          <w:color w:val="000000"/>
          <w:w w:val="0"/>
          <w:lang w:eastAsia="fr-BE"/>
        </w:rPr>
        <w:t xml:space="preserve"> ▌</w:t>
      </w:r>
      <w:bookmarkStart w:id="190" w:name="_DV_M103"/>
      <w:bookmarkEnd w:id="190"/>
      <w:r w:rsidRPr="00DC4600">
        <w:rPr>
          <w:rFonts w:cs="Calibri"/>
          <w:w w:val="0"/>
          <w:lang w:eastAsia="fr-BE"/>
        </w:rPr>
        <w:t xml:space="preserve"> monetisation by auctioning of a portion of allowances from the </w:t>
      </w:r>
      <w:bookmarkStart w:id="191" w:name="_DV_C163"/>
      <w:r w:rsidRPr="00DC4600">
        <w:rPr>
          <w:rFonts w:cs="Calibri"/>
          <w:b/>
          <w:i/>
          <w:color w:val="000000"/>
          <w:w w:val="0"/>
          <w:lang w:eastAsia="fr-BE"/>
        </w:rPr>
        <w:t>innovation fund and of allowances allocated to Member States, except allowances distributed for the purposes of solidarity, growth and interconnections, and should direct</w:t>
      </w:r>
      <w:bookmarkStart w:id="192" w:name="_DV_M104"/>
      <w:bookmarkEnd w:id="191"/>
      <w:bookmarkEnd w:id="192"/>
      <w:r w:rsidRPr="00DC4600">
        <w:rPr>
          <w:rFonts w:cs="Calibri"/>
          <w:w w:val="0"/>
          <w:lang w:eastAsia="fr-BE"/>
        </w:rPr>
        <w:t xml:space="preserve"> revenues towards reforms and investments contributing to the REPowerEU objectives, in the Facility framework. </w:t>
      </w:r>
      <w:bookmarkStart w:id="193" w:name="_DV_C164"/>
      <w:r w:rsidRPr="00DC4600">
        <w:rPr>
          <w:rFonts w:cs="Calibri"/>
          <w:b/>
          <w:i/>
          <w:color w:val="000000"/>
          <w:w w:val="0"/>
          <w:lang w:eastAsia="fr-BE"/>
        </w:rPr>
        <w:t>The auctioning of allowances from the innovation fund and of allowances allocated to Member States should also be frontloaded. A portion of allowances from the market stability reserve that would otherwise be invalidated should be used to replenish the innovation fund.</w:t>
      </w:r>
      <w:bookmarkEnd w:id="193"/>
    </w:p>
    <w:p w:rsidR="00DC4600" w:rsidRPr="00DC4600" w:rsidRDefault="00DC4600" w:rsidP="00DC4600">
      <w:pPr>
        <w:widowControl/>
        <w:autoSpaceDE w:val="0"/>
        <w:autoSpaceDN w:val="0"/>
        <w:adjustRightInd w:val="0"/>
        <w:spacing w:before="120" w:after="120" w:line="360" w:lineRule="auto"/>
        <w:ind w:left="851" w:hanging="851"/>
        <w:rPr>
          <w:rFonts w:cs="Calibri"/>
          <w:color w:val="000000"/>
          <w:w w:val="0"/>
          <w:lang w:eastAsia="fr-BE"/>
        </w:rPr>
      </w:pPr>
      <w:bookmarkStart w:id="194" w:name="_DV_C165"/>
      <w:r w:rsidRPr="00DC4600">
        <w:rPr>
          <w:rFonts w:cs="Calibri"/>
          <w:b/>
          <w:i/>
          <w:color w:val="000000"/>
          <w:w w:val="0"/>
          <w:lang w:eastAsia="fr-BE"/>
        </w:rPr>
        <w:t>(34)</w:t>
      </w:r>
      <w:r w:rsidRPr="00DC4600">
        <w:rPr>
          <w:rFonts w:cs="Calibri"/>
          <w:b/>
          <w:i/>
          <w:color w:val="000000"/>
          <w:w w:val="0"/>
          <w:lang w:eastAsia="fr-BE"/>
        </w:rPr>
        <w:tab/>
        <w:t>In the context of the Union emergency intervention to address high energy prices resulting from the impact of Russia's war of aggression against Ukraine, targeted exceptional temporary measures under the 2014-2020 cohesion policy framework set out in Regulation (EU) No 1303/2013 of the European Parliament and of the Council</w:t>
      </w:r>
      <w:r w:rsidRPr="00DC4600">
        <w:rPr>
          <w:rFonts w:cs="Calibri"/>
          <w:b/>
          <w:i/>
          <w:color w:val="000000"/>
          <w:w w:val="0"/>
          <w:vertAlign w:val="superscript"/>
          <w:lang w:eastAsia="fr-BE"/>
        </w:rPr>
        <w:footnoteReference w:id="14"/>
      </w:r>
      <w:r w:rsidRPr="00DC4600">
        <w:rPr>
          <w:rFonts w:cs="Calibri"/>
          <w:b/>
          <w:i/>
          <w:color w:val="000000"/>
          <w:w w:val="0"/>
          <w:lang w:eastAsia="fr-BE"/>
        </w:rPr>
        <w:t xml:space="preserve">, through a flexible use of resources from the European Regional Development Fund (ERDF), the European Social Fund (ESF), and the Cohesion Fund, should help small and medium enterprises (SMEs) particularly affected by energy price increases, as well as vulnerable households, cover energy costs incurred and paid as from 1 February 2022. Such support is fully in line with the REPowerEU objectives. </w:t>
      </w:r>
      <w:bookmarkEnd w:id="194"/>
    </w:p>
    <w:p w:rsidR="00DC4600" w:rsidRPr="00DC4600" w:rsidRDefault="00DC4600" w:rsidP="00DC4600">
      <w:pPr>
        <w:widowControl/>
        <w:autoSpaceDE w:val="0"/>
        <w:autoSpaceDN w:val="0"/>
        <w:adjustRightInd w:val="0"/>
        <w:spacing w:before="120" w:after="120" w:line="360" w:lineRule="auto"/>
        <w:ind w:left="851" w:hanging="851"/>
        <w:rPr>
          <w:rFonts w:cs="Calibri"/>
          <w:b/>
          <w:i/>
          <w:color w:val="000000"/>
          <w:w w:val="0"/>
          <w:lang w:eastAsia="fr-BE"/>
        </w:rPr>
      </w:pPr>
      <w:bookmarkStart w:id="195" w:name="_DV_C166"/>
      <w:r w:rsidRPr="00DC4600">
        <w:rPr>
          <w:rFonts w:cs="Calibri"/>
          <w:b/>
          <w:i/>
          <w:color w:val="000000"/>
          <w:w w:val="0"/>
          <w:lang w:eastAsia="fr-BE"/>
        </w:rPr>
        <w:br w:type="page"/>
      </w:r>
      <w:r w:rsidRPr="00DC4600">
        <w:rPr>
          <w:rFonts w:cs="Calibri"/>
          <w:b/>
          <w:i/>
          <w:color w:val="000000"/>
          <w:w w:val="0"/>
          <w:lang w:eastAsia="fr-BE"/>
        </w:rPr>
        <w:lastRenderedPageBreak/>
        <w:t>(35)</w:t>
      </w:r>
      <w:r w:rsidRPr="00DC4600">
        <w:rPr>
          <w:rFonts w:cs="Calibri"/>
          <w:b/>
          <w:i/>
          <w:color w:val="000000"/>
          <w:w w:val="0"/>
          <w:lang w:eastAsia="fr-BE"/>
        </w:rPr>
        <w:tab/>
        <w:t xml:space="preserve">In particular, the ERDF should exceptionally be used to provide working capital support to SMEs particularly affected by energy price increases. Support to SMEs particularly affected by energy price increases should be proportionate and respect applicable State aid rules. Moreover, the ESF should exceptionally be used to provide support to vulnerable households, as defined in national rules, to help them meet their energy consumption costs even in the absence of measures increasing the employability of the people supported, i.e., active measures. Those are exceptional measures strictly necessary to address the energy crisis resulting from the impact of Russia’s war of aggression against Ukraine. They ensure that people supported have access to essential services, thereby also contributing to the conditions conducive to good health necessary to participate in the labour market. Support may be provided by the ERDF, the ESF and the Cohesion Fund interchangeably. Furthermore, in addition to the ESF, it should be possible to use the ERDF and the Cohesion Fund to support job retention measures through short-time work and equivalent schemes, including support to the self-employed. Such schemes aim to protect employees and the self-employed against the risk of unemployment. The resources allocated to such schemes are to be used exclusively to support workers and self-employed. Union support to such short-time work and equivalent schemes should be limited in time. It should also be possible to use REACT-EU resources set out in Article 92a of Regulation (EU) No 1303/2013 for those three types of support in order to reinforce the ongoing efforts of Member States towards the resilient recovery of their economies following the COVID-19 crisis. </w:t>
      </w:r>
      <w:bookmarkEnd w:id="195"/>
    </w:p>
    <w:p w:rsidR="00DC4600" w:rsidRPr="00DC4600" w:rsidRDefault="00DC4600" w:rsidP="00DC4600">
      <w:pPr>
        <w:widowControl/>
        <w:autoSpaceDE w:val="0"/>
        <w:autoSpaceDN w:val="0"/>
        <w:adjustRightInd w:val="0"/>
        <w:spacing w:before="120" w:after="120" w:line="360" w:lineRule="auto"/>
        <w:ind w:left="851" w:hanging="851"/>
        <w:rPr>
          <w:rFonts w:cs="Calibri"/>
          <w:b/>
          <w:i/>
          <w:color w:val="000000"/>
          <w:w w:val="0"/>
          <w:lang w:eastAsia="fr-BE"/>
        </w:rPr>
      </w:pPr>
      <w:bookmarkStart w:id="196" w:name="_DV_C167"/>
      <w:r w:rsidRPr="00DC4600">
        <w:rPr>
          <w:szCs w:val="22"/>
          <w:lang w:eastAsia="fr-BE"/>
        </w:rPr>
        <w:br w:type="page"/>
      </w:r>
      <w:r w:rsidRPr="00DC4600">
        <w:rPr>
          <w:rFonts w:cs="Calibri"/>
          <w:b/>
          <w:i/>
          <w:color w:val="000000"/>
          <w:w w:val="0"/>
          <w:lang w:eastAsia="fr-BE"/>
        </w:rPr>
        <w:lastRenderedPageBreak/>
        <w:t>(36)</w:t>
      </w:r>
      <w:r w:rsidRPr="00DC4600">
        <w:rPr>
          <w:rFonts w:cs="Calibri"/>
          <w:b/>
          <w:i/>
          <w:color w:val="000000"/>
          <w:w w:val="0"/>
          <w:lang w:eastAsia="fr-BE"/>
        </w:rPr>
        <w:tab/>
        <w:t>Specific programming arrangements should allow resources to be exclusively programmed within dedicated priority axes and contribute to specific investment priorities. In order to offer significant support to Member States in their efforts to contain the fall-out of the energy crisis, Member States should exceptionally benefit from a co-financing rate of 100 % to be applied to the dedicated priority axes of operational programmes providing exclusively such support until the end of the 2014</w:t>
      </w:r>
      <w:r w:rsidRPr="00DC4600">
        <w:rPr>
          <w:rFonts w:cs="Calibri"/>
          <w:b/>
          <w:i/>
          <w:color w:val="000000"/>
          <w:w w:val="0"/>
          <w:lang w:eastAsia="fr-BE"/>
        </w:rPr>
        <w:noBreakHyphen/>
        <w:t xml:space="preserve">2020 programming period. Those limited and targeted measures should complement the structural interventions in the cohesion policy supporting the production of clean energy and promotion of energy efficiency. In order to take account of Union budgetary constraints, payments by the Commission to such operations under the dedicated priorities should be capped at EUR 5 000 000 000 in 2023. </w:t>
      </w:r>
      <w:bookmarkEnd w:id="196"/>
    </w:p>
    <w:p w:rsidR="00DC4600" w:rsidRPr="00DC4600" w:rsidRDefault="00DC4600" w:rsidP="00DC4600">
      <w:pPr>
        <w:widowControl/>
        <w:autoSpaceDE w:val="0"/>
        <w:autoSpaceDN w:val="0"/>
        <w:adjustRightInd w:val="0"/>
        <w:spacing w:before="120" w:after="120" w:line="360" w:lineRule="auto"/>
        <w:ind w:left="851" w:hanging="851"/>
        <w:rPr>
          <w:rFonts w:cs="Calibri"/>
          <w:w w:val="0"/>
          <w:lang w:eastAsia="fr-BE"/>
        </w:rPr>
      </w:pPr>
      <w:bookmarkStart w:id="197" w:name="_DV_C168"/>
      <w:r w:rsidRPr="00DC4600">
        <w:rPr>
          <w:rFonts w:cs="Calibri"/>
          <w:b/>
          <w:i/>
          <w:color w:val="000000"/>
          <w:w w:val="0"/>
          <w:lang w:eastAsia="fr-BE"/>
        </w:rPr>
        <w:br w:type="page"/>
      </w:r>
      <w:bookmarkStart w:id="198" w:name="_DV_M126"/>
      <w:bookmarkEnd w:id="197"/>
      <w:bookmarkEnd w:id="198"/>
      <w:r w:rsidRPr="00DC4600">
        <w:rPr>
          <w:rFonts w:cs="Calibri"/>
          <w:color w:val="000000"/>
          <w:w w:val="0"/>
          <w:lang w:eastAsia="fr-BE"/>
        </w:rPr>
        <w:lastRenderedPageBreak/>
        <w:t>(37)</w:t>
      </w:r>
      <w:r w:rsidRPr="00DC4600">
        <w:rPr>
          <w:rFonts w:cs="Calibri"/>
          <w:color w:val="000000"/>
          <w:w w:val="0"/>
          <w:lang w:eastAsia="fr-BE"/>
        </w:rPr>
        <w:tab/>
      </w:r>
      <w:bookmarkStart w:id="199" w:name="_DV_C169"/>
      <w:r w:rsidRPr="00DC4600">
        <w:rPr>
          <w:rFonts w:cs="Calibri"/>
          <w:b/>
          <w:i/>
          <w:color w:val="000000"/>
          <w:w w:val="0"/>
          <w:lang w:eastAsia="fr-BE"/>
        </w:rPr>
        <w:t xml:space="preserve">In order to provide Member States and regions with sufficient flexibility in addressing the newly emerging challenges, </w:t>
      </w:r>
      <w:bookmarkStart w:id="200" w:name="_DV_M127"/>
      <w:bookmarkEnd w:id="199"/>
      <w:bookmarkEnd w:id="200"/>
      <w:r w:rsidRPr="00DC4600">
        <w:rPr>
          <w:rFonts w:cs="Calibri"/>
          <w:w w:val="0"/>
          <w:lang w:eastAsia="fr-BE"/>
        </w:rPr>
        <w:t>Regulation (EU) 2021/1060 of the European Parliament and of the Council</w:t>
      </w:r>
      <w:r w:rsidRPr="00DC4600">
        <w:rPr>
          <w:rFonts w:cs="Calibri"/>
          <w:w w:val="0"/>
          <w:vertAlign w:val="superscript"/>
          <w:lang w:eastAsia="fr-BE"/>
        </w:rPr>
        <w:footnoteReference w:id="15"/>
      </w:r>
      <w:bookmarkStart w:id="201" w:name="_DV_M128"/>
      <w:bookmarkEnd w:id="201"/>
      <w:r w:rsidRPr="00DC4600">
        <w:rPr>
          <w:rFonts w:cs="Calibri"/>
          <w:w w:val="0"/>
          <w:lang w:eastAsia="fr-BE"/>
        </w:rPr>
        <w:t xml:space="preserve"> should provide </w:t>
      </w:r>
      <w:bookmarkStart w:id="202" w:name="_DV_C171"/>
      <w:r w:rsidRPr="00DC4600">
        <w:rPr>
          <w:rFonts w:cs="Calibri"/>
          <w:b/>
          <w:i/>
          <w:color w:val="000000"/>
          <w:w w:val="0"/>
          <w:lang w:eastAsia="fr-BE"/>
        </w:rPr>
        <w:t>Member States with</w:t>
      </w:r>
      <w:bookmarkStart w:id="203" w:name="_DV_M129"/>
      <w:bookmarkEnd w:id="202"/>
      <w:bookmarkEnd w:id="203"/>
      <w:r w:rsidRPr="00DC4600">
        <w:rPr>
          <w:rFonts w:cs="Calibri"/>
          <w:w w:val="0"/>
          <w:lang w:eastAsia="fr-BE"/>
        </w:rPr>
        <w:t xml:space="preserve"> the possibility to </w:t>
      </w:r>
      <w:bookmarkStart w:id="204" w:name="_DV_C173"/>
      <w:r w:rsidRPr="00DC4600">
        <w:rPr>
          <w:rFonts w:cs="Calibri"/>
          <w:b/>
          <w:i/>
          <w:color w:val="000000"/>
          <w:w w:val="0"/>
          <w:lang w:eastAsia="fr-BE"/>
        </w:rPr>
        <w:t>request</w:t>
      </w:r>
      <w:bookmarkStart w:id="205" w:name="_DV_M130"/>
      <w:bookmarkEnd w:id="204"/>
      <w:bookmarkEnd w:id="205"/>
      <w:r w:rsidRPr="00DC4600">
        <w:rPr>
          <w:rFonts w:cs="Calibri"/>
          <w:w w:val="0"/>
          <w:lang w:eastAsia="fr-BE"/>
        </w:rPr>
        <w:t xml:space="preserve"> up to 7,5</w:t>
      </w:r>
      <w:bookmarkStart w:id="206" w:name="_DV_M131"/>
      <w:bookmarkEnd w:id="206"/>
      <w:r w:rsidRPr="00DC4600">
        <w:rPr>
          <w:rFonts w:cs="Calibri"/>
          <w:w w:val="0"/>
          <w:lang w:eastAsia="fr-BE"/>
        </w:rPr>
        <w:t xml:space="preserve"> % of resources </w:t>
      </w:r>
      <w:bookmarkStart w:id="207" w:name="_DV_C177"/>
      <w:r w:rsidRPr="00DC4600">
        <w:rPr>
          <w:rFonts w:cs="Calibri"/>
          <w:b/>
          <w:i/>
          <w:color w:val="000000"/>
          <w:w w:val="0"/>
          <w:lang w:eastAsia="fr-BE"/>
        </w:rPr>
        <w:t>under the ERDF, the European Social Fund Plus and the Cohesion Fund to contribute to</w:t>
      </w:r>
      <w:bookmarkStart w:id="208" w:name="_DV_X175"/>
      <w:bookmarkStart w:id="209" w:name="_DV_C178"/>
      <w:bookmarkEnd w:id="207"/>
      <w:r w:rsidRPr="00DC4600">
        <w:rPr>
          <w:rFonts w:cs="Calibri"/>
          <w:b/>
          <w:i/>
          <w:color w:val="000000"/>
          <w:w w:val="0"/>
          <w:lang w:eastAsia="fr-BE"/>
        </w:rPr>
        <w:t xml:space="preserve"> the REPowerEU objectives</w:t>
      </w:r>
      <w:bookmarkStart w:id="210" w:name="_DV_C179"/>
      <w:bookmarkEnd w:id="208"/>
      <w:bookmarkEnd w:id="209"/>
      <w:r w:rsidRPr="00DC4600">
        <w:rPr>
          <w:rFonts w:cs="Calibri"/>
          <w:b/>
          <w:i/>
          <w:color w:val="000000"/>
          <w:w w:val="0"/>
          <w:lang w:eastAsia="fr-BE"/>
        </w:rPr>
        <w:t>. It should be possible that those Funds provide support to the REPowerEU objectives where such support falls within the scope of the Fund concerned, contributes to its specific</w:t>
      </w:r>
      <w:bookmarkEnd w:id="210"/>
      <w:r w:rsidRPr="00DC4600">
        <w:rPr>
          <w:rFonts w:cs="Calibri"/>
          <w:w w:val="0"/>
          <w:lang w:eastAsia="fr-BE"/>
        </w:rPr>
        <w:t xml:space="preserve"> objectives</w:t>
      </w:r>
      <w:r w:rsidRPr="00DC4600">
        <w:rPr>
          <w:rFonts w:cs="Calibri"/>
          <w:noProof/>
          <w:color w:val="000000"/>
          <w:w w:val="0"/>
          <w:lang w:eastAsia="fr-BE"/>
        </w:rPr>
        <w:t xml:space="preserve"> </w:t>
      </w:r>
      <w:bookmarkStart w:id="211" w:name="_DV_C181"/>
      <w:r w:rsidRPr="00DC4600">
        <w:rPr>
          <w:rFonts w:cs="Calibri"/>
          <w:b/>
          <w:i/>
          <w:color w:val="000000"/>
          <w:w w:val="0"/>
          <w:lang w:eastAsia="fr-BE"/>
        </w:rPr>
        <w:t>and complies with the rules set out in Regulation (EU) 2021/1060 and the relevant Fund-specific Regulation, including the principle of ‘do no significant harm’</w:t>
      </w:r>
      <w:bookmarkStart w:id="212" w:name="_DV_M134"/>
      <w:bookmarkEnd w:id="211"/>
      <w:bookmarkEnd w:id="212"/>
      <w:r w:rsidRPr="00DC4600">
        <w:rPr>
          <w:rFonts w:cs="Calibri"/>
          <w:w w:val="0"/>
          <w:lang w:eastAsia="fr-BE"/>
        </w:rPr>
        <w:t>.</w:t>
      </w:r>
    </w:p>
    <w:p w:rsidR="00DC4600" w:rsidRPr="00DC4600" w:rsidRDefault="00DC4600" w:rsidP="00DC4600">
      <w:pPr>
        <w:widowControl/>
        <w:autoSpaceDE w:val="0"/>
        <w:autoSpaceDN w:val="0"/>
        <w:adjustRightInd w:val="0"/>
        <w:spacing w:before="120" w:after="120" w:line="360" w:lineRule="auto"/>
        <w:ind w:left="851" w:hanging="851"/>
        <w:rPr>
          <w:rFonts w:cs="Calibri"/>
          <w:b/>
          <w:i/>
          <w:color w:val="000000"/>
          <w:w w:val="0"/>
          <w:lang w:eastAsia="fr-BE"/>
        </w:rPr>
      </w:pPr>
      <w:bookmarkStart w:id="213" w:name="_DV_M135"/>
      <w:bookmarkStart w:id="214" w:name="_DV_C193"/>
      <w:bookmarkEnd w:id="213"/>
      <w:r w:rsidRPr="00DC4600">
        <w:rPr>
          <w:rFonts w:cs="Calibri"/>
          <w:noProof/>
          <w:color w:val="000000"/>
          <w:w w:val="0"/>
          <w:lang w:eastAsia="fr-BE"/>
        </w:rPr>
        <w:t>▌</w:t>
      </w:r>
    </w:p>
    <w:p w:rsidR="00DC4600" w:rsidRPr="00DC4600" w:rsidRDefault="00DC4600" w:rsidP="00DC4600">
      <w:pPr>
        <w:widowControl/>
        <w:autoSpaceDE w:val="0"/>
        <w:autoSpaceDN w:val="0"/>
        <w:adjustRightInd w:val="0"/>
        <w:spacing w:before="120" w:after="120" w:line="360" w:lineRule="auto"/>
        <w:ind w:left="851" w:hanging="851"/>
        <w:rPr>
          <w:rFonts w:cs="Calibri"/>
          <w:b/>
          <w:i/>
          <w:color w:val="000000"/>
          <w:w w:val="0"/>
          <w:lang w:eastAsia="fr-BE"/>
        </w:rPr>
      </w:pPr>
      <w:r w:rsidRPr="00DC4600">
        <w:rPr>
          <w:szCs w:val="22"/>
          <w:lang w:eastAsia="fr-BE"/>
        </w:rPr>
        <w:br w:type="page"/>
      </w:r>
      <w:r w:rsidRPr="00DC4600">
        <w:rPr>
          <w:rFonts w:cs="Calibri"/>
          <w:b/>
          <w:i/>
          <w:color w:val="000000"/>
          <w:w w:val="0"/>
          <w:lang w:eastAsia="fr-BE"/>
        </w:rPr>
        <w:lastRenderedPageBreak/>
        <w:t>(38)</w:t>
      </w:r>
      <w:r w:rsidRPr="00DC4600">
        <w:rPr>
          <w:rFonts w:cs="Calibri"/>
          <w:b/>
          <w:i/>
          <w:color w:val="000000"/>
          <w:w w:val="0"/>
          <w:lang w:eastAsia="fr-BE"/>
        </w:rPr>
        <w:tab/>
      </w:r>
      <w:bookmarkStart w:id="215" w:name="_DV_C198"/>
      <w:bookmarkEnd w:id="214"/>
      <w:r w:rsidRPr="00DC4600">
        <w:rPr>
          <w:rFonts w:cs="Calibri"/>
          <w:b/>
          <w:i/>
          <w:color w:val="000000"/>
          <w:w w:val="0"/>
          <w:lang w:eastAsia="fr-BE"/>
        </w:rPr>
        <w:t>Member States should have the possibility to transfer all or part of their provisional allocation from the resources of the Brexit Adjustment Reserve to</w:t>
      </w:r>
      <w:bookmarkStart w:id="216" w:name="_DV_X188"/>
      <w:bookmarkStart w:id="217" w:name="_DV_C199"/>
      <w:bookmarkEnd w:id="215"/>
      <w:r w:rsidRPr="00DC4600">
        <w:rPr>
          <w:rFonts w:cs="Calibri"/>
          <w:b/>
          <w:i/>
          <w:color w:val="000000"/>
          <w:w w:val="0"/>
          <w:lang w:eastAsia="fr-BE"/>
        </w:rPr>
        <w:t xml:space="preserve"> the Facility. </w:t>
      </w:r>
      <w:bookmarkStart w:id="218" w:name="_DV_C200"/>
      <w:bookmarkEnd w:id="216"/>
      <w:bookmarkEnd w:id="217"/>
      <w:r w:rsidRPr="00DC4600">
        <w:rPr>
          <w:rFonts w:cs="Calibri"/>
          <w:b/>
          <w:i/>
          <w:color w:val="000000"/>
          <w:w w:val="0"/>
          <w:lang w:eastAsia="fr-BE"/>
        </w:rPr>
        <w:t>The COVID-19 crisis, aggravated by the threat to the Union’s energy security, has exacerbated the negative repercussions of the withdrawal of the United Kingdom from the Union in Member States, including their regions and local communities, and sectors, in particular in those that are most adversely affected by that withdrawal. The measures to be funded under the Brexit Adjustment Reserve and the reforms and investments to be funded under</w:t>
      </w:r>
      <w:bookmarkStart w:id="219" w:name="_DV_X190"/>
      <w:bookmarkStart w:id="220" w:name="_DV_C201"/>
      <w:bookmarkEnd w:id="218"/>
      <w:r w:rsidRPr="00DC4600">
        <w:rPr>
          <w:rFonts w:cs="Calibri"/>
          <w:b/>
          <w:i/>
          <w:color w:val="000000"/>
          <w:w w:val="0"/>
          <w:lang w:eastAsia="fr-BE"/>
        </w:rPr>
        <w:t xml:space="preserve"> the Facility </w:t>
      </w:r>
      <w:bookmarkStart w:id="221" w:name="_DV_C202"/>
      <w:bookmarkEnd w:id="219"/>
      <w:bookmarkEnd w:id="220"/>
      <w:r w:rsidRPr="00DC4600">
        <w:rPr>
          <w:rFonts w:cs="Calibri"/>
          <w:b/>
          <w:i/>
          <w:color w:val="000000"/>
          <w:w w:val="0"/>
          <w:lang w:eastAsia="fr-BE"/>
        </w:rPr>
        <w:t>can serve similar purposes and have similar content. Both the Brexit Adjustment Reserve and the Facility aim ultimately at mitigating the negative impacts on economic, social and territorial cohesion. In that context, whilst reforms and investments under the Facility primarily aim to address the economic consequences of the pandemic, they can also contribute to countering unforeseen and adverse consequences in the Member States and sectors that are worst affected by Brexit. Finally, commitments and payment appropriations under both the Brexit Adjustment Reserve and the Facility are entered over and above the ceilings of the multiannual financial framework. Under that scenario, and bearing in mind the global energy market disruption caused by the more recent geopolitical developments, it is appropriate to provide flexibility to Member States by allowing transfers from the Brexit Adjustment Reserve to the Facility, which will permit catering for the objectives of both, and ultimately to bring about economic, social and territorial cohesion.</w:t>
      </w:r>
      <w:bookmarkEnd w:id="221"/>
    </w:p>
    <w:p w:rsidR="00DC4600" w:rsidRPr="00DC4600" w:rsidRDefault="00DC4600" w:rsidP="00DC4600">
      <w:pPr>
        <w:widowControl/>
        <w:spacing w:after="160" w:line="360" w:lineRule="auto"/>
        <w:ind w:left="851" w:hanging="851"/>
        <w:rPr>
          <w:rFonts w:cs="Calibri"/>
          <w:color w:val="000000"/>
          <w:w w:val="0"/>
          <w:lang w:eastAsia="fr-BE"/>
        </w:rPr>
      </w:pPr>
      <w:bookmarkStart w:id="222" w:name="_DV_M137"/>
      <w:bookmarkEnd w:id="222"/>
      <w:r w:rsidRPr="00DC4600">
        <w:rPr>
          <w:szCs w:val="22"/>
          <w:lang w:eastAsia="fr-BE"/>
        </w:rPr>
        <w:br w:type="page"/>
      </w:r>
      <w:r w:rsidRPr="00DC4600">
        <w:rPr>
          <w:rFonts w:cs="Calibri"/>
          <w:color w:val="000000"/>
          <w:w w:val="0"/>
          <w:lang w:eastAsia="fr-BE"/>
        </w:rPr>
        <w:lastRenderedPageBreak/>
        <w:t>(39)</w:t>
      </w:r>
      <w:r w:rsidRPr="00DC4600">
        <w:rPr>
          <w:rFonts w:cs="Calibri"/>
          <w:color w:val="000000"/>
          <w:w w:val="0"/>
          <w:lang w:eastAsia="fr-BE"/>
        </w:rPr>
        <w:tab/>
      </w:r>
      <w:r w:rsidRPr="00DC4600">
        <w:rPr>
          <w:rFonts w:cs="Calibri"/>
          <w:noProof/>
          <w:w w:val="0"/>
          <w:lang w:eastAsia="fr-BE"/>
        </w:rPr>
        <w:t>Disbursements of additional funding to Member States which include a REPowerEU chapter in their recovery and resilience plan should be made following the rules of the Facility until the end of 2026</w:t>
      </w:r>
      <w:r w:rsidRPr="00DC4600">
        <w:rPr>
          <w:rFonts w:cs="Calibri"/>
          <w:color w:val="000000"/>
          <w:w w:val="0"/>
          <w:lang w:eastAsia="fr-BE"/>
        </w:rPr>
        <w:t>.</w:t>
      </w:r>
      <w:r w:rsidRPr="00DC4600">
        <w:rPr>
          <w:rFonts w:cs="Calibri"/>
          <w:noProof/>
          <w:color w:val="000000"/>
          <w:w w:val="0"/>
          <w:lang w:eastAsia="fr-BE"/>
        </w:rPr>
        <w:t xml:space="preserve"> ▌</w:t>
      </w:r>
    </w:p>
    <w:p w:rsidR="00DC4600" w:rsidRPr="00DC4600" w:rsidRDefault="00DC4600" w:rsidP="00DC4600">
      <w:pPr>
        <w:widowControl/>
        <w:autoSpaceDE w:val="0"/>
        <w:autoSpaceDN w:val="0"/>
        <w:adjustRightInd w:val="0"/>
        <w:spacing w:before="120" w:after="120" w:line="360" w:lineRule="auto"/>
        <w:ind w:left="851" w:hanging="851"/>
        <w:rPr>
          <w:rFonts w:cs="Calibri"/>
          <w:w w:val="0"/>
          <w:lang w:eastAsia="fr-BE"/>
        </w:rPr>
      </w:pPr>
      <w:bookmarkStart w:id="223" w:name="_DV_M138"/>
      <w:bookmarkEnd w:id="223"/>
      <w:r w:rsidRPr="00DC4600">
        <w:rPr>
          <w:rFonts w:cs="Calibri"/>
          <w:w w:val="0"/>
          <w:lang w:eastAsia="fr-BE"/>
        </w:rPr>
        <w:t>(40)</w:t>
      </w:r>
      <w:r w:rsidRPr="00DC4600">
        <w:rPr>
          <w:rFonts w:cs="Calibri"/>
          <w:w w:val="0"/>
          <w:lang w:eastAsia="fr-BE"/>
        </w:rPr>
        <w:tab/>
      </w:r>
      <w:bookmarkStart w:id="224" w:name="_Hlk125473613"/>
      <w:r w:rsidRPr="00DC4600">
        <w:rPr>
          <w:rFonts w:cs="Calibri"/>
          <w:w w:val="0"/>
          <w:lang w:eastAsia="fr-BE"/>
        </w:rPr>
        <w:t xml:space="preserve">A request, submitted in a recovery and resilience plan, for dedicated funding, including an allocation from </w:t>
      </w:r>
      <w:bookmarkStart w:id="225" w:name="_DV_C207"/>
      <w:r w:rsidRPr="00DC4600">
        <w:rPr>
          <w:rFonts w:cs="Calibri"/>
          <w:w w:val="0"/>
          <w:lang w:eastAsia="fr-BE"/>
        </w:rPr>
        <w:t xml:space="preserve">the </w:t>
      </w:r>
      <w:r w:rsidRPr="00DC4600">
        <w:rPr>
          <w:rFonts w:cs="Calibri"/>
          <w:b/>
          <w:i/>
          <w:color w:val="000000"/>
          <w:w w:val="0"/>
          <w:lang w:eastAsia="fr-BE"/>
        </w:rPr>
        <w:t>auctioning of allowances</w:t>
      </w:r>
      <w:bookmarkStart w:id="226" w:name="_DV_M139"/>
      <w:bookmarkEnd w:id="225"/>
      <w:bookmarkEnd w:id="226"/>
      <w:r w:rsidRPr="00DC4600">
        <w:rPr>
          <w:rFonts w:cs="Calibri"/>
          <w:b/>
          <w:i/>
          <w:color w:val="000000"/>
          <w:w w:val="0"/>
          <w:lang w:eastAsia="fr-BE"/>
        </w:rPr>
        <w:t xml:space="preserve"> of the emissions trading system under Directive 2003/87/EC</w:t>
      </w:r>
      <w:r w:rsidRPr="00DC4600">
        <w:rPr>
          <w:rFonts w:cs="Calibri"/>
          <w:w w:val="0"/>
          <w:lang w:eastAsia="fr-BE"/>
        </w:rPr>
        <w:t xml:space="preserve">, </w:t>
      </w:r>
      <w:r w:rsidRPr="00DC4600">
        <w:rPr>
          <w:rFonts w:cs="Calibri"/>
          <w:noProof/>
          <w:w w:val="0"/>
          <w:lang w:eastAsia="fr-BE"/>
        </w:rPr>
        <w:t xml:space="preserve">transfers of resources </w:t>
      </w:r>
      <w:r w:rsidRPr="00DC4600">
        <w:rPr>
          <w:rFonts w:cs="Calibri"/>
          <w:w w:val="0"/>
          <w:lang w:eastAsia="fr-BE"/>
        </w:rPr>
        <w:t xml:space="preserve">from the </w:t>
      </w:r>
      <w:bookmarkStart w:id="227" w:name="_DV_M140"/>
      <w:bookmarkEnd w:id="227"/>
      <w:r w:rsidRPr="00DC4600">
        <w:rPr>
          <w:rFonts w:cs="Calibri"/>
          <w:b/>
          <w:i/>
          <w:color w:val="000000"/>
          <w:w w:val="0"/>
          <w:lang w:eastAsia="fr-BE"/>
        </w:rPr>
        <w:t xml:space="preserve">ERDF, the European Social Fund Plus or the Cohesion Fund </w:t>
      </w:r>
      <w:r w:rsidRPr="00DC4600">
        <w:rPr>
          <w:rFonts w:cs="Calibri"/>
          <w:w w:val="0"/>
          <w:lang w:eastAsia="fr-BE"/>
        </w:rPr>
        <w:t xml:space="preserve">governed by </w:t>
      </w:r>
      <w:bookmarkStart w:id="228" w:name="_DV_C210"/>
      <w:r w:rsidRPr="00DC4600">
        <w:rPr>
          <w:rFonts w:cs="Calibri"/>
          <w:b/>
          <w:i/>
          <w:color w:val="000000"/>
          <w:w w:val="0"/>
          <w:lang w:eastAsia="fr-BE"/>
        </w:rPr>
        <w:t xml:space="preserve">Article 26 of </w:t>
      </w:r>
      <w:bookmarkStart w:id="229" w:name="_DV_M141"/>
      <w:bookmarkEnd w:id="228"/>
      <w:bookmarkEnd w:id="229"/>
      <w:r w:rsidRPr="00DC4600">
        <w:rPr>
          <w:rFonts w:cs="Calibri"/>
          <w:w w:val="0"/>
          <w:lang w:eastAsia="fr-BE"/>
        </w:rPr>
        <w:t xml:space="preserve">Regulation (EU) 2021/1060 and </w:t>
      </w:r>
      <w:bookmarkStart w:id="230" w:name="_DV_C212"/>
      <w:r w:rsidRPr="00DC4600">
        <w:rPr>
          <w:rFonts w:cs="Calibri"/>
          <w:w w:val="0"/>
          <w:lang w:eastAsia="fr-BE"/>
        </w:rPr>
        <w:t>transfers of resources from the Brexit Adjustment Reserve</w:t>
      </w:r>
      <w:bookmarkStart w:id="231" w:name="_DV_M142"/>
      <w:bookmarkEnd w:id="230"/>
      <w:bookmarkEnd w:id="231"/>
      <w:r w:rsidRPr="00DC4600">
        <w:rPr>
          <w:rFonts w:cs="Calibri"/>
          <w:w w:val="0"/>
          <w:lang w:eastAsia="fr-BE"/>
        </w:rPr>
        <w:t>, for measures contained in a REPowerEU chapter should reflect a higher financial need linked to</w:t>
      </w:r>
      <w:r w:rsidRPr="00DC4600">
        <w:rPr>
          <w:rFonts w:cs="Calibri"/>
          <w:noProof/>
          <w:color w:val="000000"/>
          <w:w w:val="0"/>
          <w:lang w:eastAsia="fr-BE"/>
        </w:rPr>
        <w:t xml:space="preserve"> ▌</w:t>
      </w:r>
      <w:bookmarkStart w:id="232" w:name="_DV_M143"/>
      <w:bookmarkEnd w:id="232"/>
      <w:r w:rsidRPr="00DC4600">
        <w:rPr>
          <w:rFonts w:cs="Calibri"/>
          <w:w w:val="0"/>
          <w:lang w:eastAsia="fr-BE"/>
        </w:rPr>
        <w:t>reforms and investments included in that chapter.</w:t>
      </w:r>
      <w:bookmarkEnd w:id="224"/>
    </w:p>
    <w:p w:rsidR="00DC4600" w:rsidRPr="00DC4600" w:rsidRDefault="00DC4600" w:rsidP="00DC4600">
      <w:pPr>
        <w:widowControl/>
        <w:autoSpaceDE w:val="0"/>
        <w:autoSpaceDN w:val="0"/>
        <w:adjustRightInd w:val="0"/>
        <w:spacing w:before="120" w:after="120" w:line="360" w:lineRule="auto"/>
        <w:ind w:left="851" w:hanging="851"/>
        <w:rPr>
          <w:rFonts w:cs="Calibri"/>
          <w:w w:val="0"/>
          <w:lang w:eastAsia="fr-BE"/>
        </w:rPr>
      </w:pPr>
      <w:bookmarkStart w:id="233" w:name="_DV_C214"/>
      <w:r w:rsidRPr="00DC4600">
        <w:rPr>
          <w:rFonts w:cs="Calibri"/>
          <w:b/>
          <w:i/>
          <w:color w:val="000000"/>
          <w:w w:val="0"/>
          <w:lang w:eastAsia="fr-BE"/>
        </w:rPr>
        <w:t>(41)</w:t>
      </w:r>
      <w:r w:rsidRPr="00DC4600">
        <w:rPr>
          <w:rFonts w:cs="Calibri"/>
          <w:b/>
          <w:i/>
          <w:color w:val="000000"/>
          <w:w w:val="0"/>
          <w:lang w:eastAsia="fr-BE"/>
        </w:rPr>
        <w:tab/>
        <w:t>To ensure that financial support is frontloaded to better respond to the current energy crisis, it should be possible that, upon request of a Member State to be submitted together with the REPowerEU chapter in a modified recovery and resilience plan, an amount of the additional funding required to finance measures of the REPowerEU chapter be paid in the form of two pre-financing payments. The Commission should make, to the extent possible, the first pre-financing payment within two months of it entering into the legal commitment for the purposes of Regulation (EU) 2021/241, and the second pre-financing payment within 12 months of the entry into force of the Council implementing decision approving the assessment of the recovery and resilience plan including a REPowerEU chapter.</w:t>
      </w:r>
      <w:bookmarkEnd w:id="233"/>
      <w:r w:rsidRPr="00DC4600">
        <w:rPr>
          <w:rFonts w:cs="Calibri"/>
          <w:b/>
          <w:i/>
          <w:color w:val="000000"/>
          <w:w w:val="0"/>
          <w:lang w:eastAsia="fr-BE"/>
        </w:rPr>
        <w:t xml:space="preserve"> Those payments should be subject to available resources, in particular the availability of funds from the NextGenerationEU account, of funds approved in the Union annual budget and of the revenue obtained from the auctioning of allowances of the emissions trading system under Directive 2003/87/EC, and to the effective prior transfer of resources under shared management programmes, if requested.</w:t>
      </w:r>
    </w:p>
    <w:p w:rsidR="00DC4600" w:rsidRPr="00DC4600" w:rsidRDefault="00DC4600" w:rsidP="00DC4600">
      <w:pPr>
        <w:widowControl/>
        <w:spacing w:after="160" w:line="360" w:lineRule="auto"/>
        <w:ind w:left="851" w:hanging="851"/>
        <w:rPr>
          <w:rFonts w:cs="Calibri"/>
          <w:b/>
          <w:i/>
          <w:color w:val="000000"/>
          <w:w w:val="0"/>
          <w:lang w:eastAsia="fr-BE"/>
        </w:rPr>
      </w:pPr>
      <w:bookmarkStart w:id="234" w:name="_DV_C215"/>
      <w:r w:rsidRPr="00DC4600">
        <w:rPr>
          <w:szCs w:val="22"/>
          <w:lang w:eastAsia="fr-BE"/>
        </w:rPr>
        <w:br w:type="page"/>
      </w:r>
      <w:r w:rsidRPr="00DC4600">
        <w:rPr>
          <w:rFonts w:cs="Calibri"/>
          <w:b/>
          <w:i/>
          <w:color w:val="000000"/>
          <w:w w:val="0"/>
          <w:lang w:eastAsia="fr-BE"/>
        </w:rPr>
        <w:lastRenderedPageBreak/>
        <w:t>(42)</w:t>
      </w:r>
      <w:r w:rsidRPr="00DC4600">
        <w:rPr>
          <w:rFonts w:cs="Calibri"/>
          <w:b/>
          <w:i/>
          <w:color w:val="000000"/>
          <w:w w:val="0"/>
          <w:lang w:eastAsia="fr-BE"/>
        </w:rPr>
        <w:tab/>
        <w:t>In order to comply with the payment ceilings of the multiannual financial framework , a cap should be established for payments corresponding to the pre-financing for amounts transferred under Regulation (EU) 2021/1060.</w:t>
      </w:r>
      <w:bookmarkEnd w:id="234"/>
    </w:p>
    <w:p w:rsidR="00DC4600" w:rsidRPr="00DC4600" w:rsidRDefault="00DC4600" w:rsidP="00DC4600">
      <w:pPr>
        <w:widowControl/>
        <w:autoSpaceDE w:val="0"/>
        <w:autoSpaceDN w:val="0"/>
        <w:adjustRightInd w:val="0"/>
        <w:spacing w:before="120" w:after="120" w:line="360" w:lineRule="auto"/>
        <w:ind w:left="851" w:hanging="851"/>
        <w:rPr>
          <w:rFonts w:cs="Calibri"/>
          <w:noProof/>
          <w:w w:val="0"/>
          <w:lang w:eastAsia="fr-BE"/>
        </w:rPr>
      </w:pPr>
      <w:bookmarkStart w:id="235" w:name="_DV_M145"/>
      <w:bookmarkEnd w:id="235"/>
      <w:r w:rsidRPr="00DC4600">
        <w:rPr>
          <w:rFonts w:cs="Calibri"/>
          <w:w w:val="0"/>
          <w:lang w:eastAsia="fr-BE"/>
        </w:rPr>
        <w:t>(43)</w:t>
      </w:r>
      <w:r w:rsidRPr="00DC4600">
        <w:rPr>
          <w:rFonts w:cs="Calibri"/>
          <w:w w:val="0"/>
          <w:lang w:eastAsia="fr-BE"/>
        </w:rPr>
        <w:tab/>
      </w:r>
      <w:r w:rsidRPr="00DC4600">
        <w:rPr>
          <w:rFonts w:cs="Calibri"/>
          <w:noProof/>
          <w:w w:val="0"/>
          <w:lang w:eastAsia="fr-BE"/>
        </w:rPr>
        <w:t xml:space="preserve">The </w:t>
      </w:r>
      <w:r w:rsidRPr="00DC4600">
        <w:rPr>
          <w:rFonts w:cs="Calibri"/>
          <w:w w:val="0"/>
          <w:lang w:eastAsia="fr-BE"/>
        </w:rPr>
        <w:t>Commission</w:t>
      </w:r>
      <w:r w:rsidRPr="00DC4600">
        <w:rPr>
          <w:rFonts w:cs="Calibri"/>
          <w:noProof/>
          <w:w w:val="0"/>
          <w:lang w:eastAsia="fr-BE"/>
        </w:rPr>
        <w:t xml:space="preserve"> should monitor the implementation of the reforms and investments outlined in the REPowerEU chapter and their contribution to the REPowerEU objectives and provide information in relation thereto in particular through exchanges during the recovery and resilience dialogue, through reporting in the recovery and resilience scoreboard, and through a dedicated section in the annual report to be submitted to the European Parliament and to the Council.</w:t>
      </w:r>
    </w:p>
    <w:p w:rsidR="00DC4600" w:rsidRPr="00DC4600" w:rsidRDefault="00DC4600" w:rsidP="00DC4600">
      <w:pPr>
        <w:widowControl/>
        <w:spacing w:after="160" w:line="360" w:lineRule="auto"/>
        <w:ind w:left="851" w:hanging="851"/>
        <w:rPr>
          <w:rFonts w:cs="Calibri"/>
          <w:b/>
          <w:i/>
          <w:color w:val="000000"/>
          <w:w w:val="0"/>
          <w:lang w:eastAsia="fr-BE"/>
        </w:rPr>
      </w:pPr>
      <w:bookmarkStart w:id="236" w:name="_DV_M146"/>
      <w:bookmarkEnd w:id="236"/>
      <w:r w:rsidRPr="00DC4600">
        <w:rPr>
          <w:szCs w:val="22"/>
          <w:lang w:eastAsia="fr-BE"/>
        </w:rPr>
        <w:br w:type="page"/>
      </w:r>
      <w:r w:rsidRPr="00DC4600">
        <w:rPr>
          <w:rFonts w:cs="Calibri"/>
          <w:w w:val="0"/>
          <w:lang w:eastAsia="fr-BE"/>
        </w:rPr>
        <w:lastRenderedPageBreak/>
        <w:t>(44)</w:t>
      </w:r>
      <w:r w:rsidRPr="00DC4600">
        <w:rPr>
          <w:rFonts w:cs="Calibri"/>
          <w:w w:val="0"/>
          <w:lang w:eastAsia="fr-BE"/>
        </w:rPr>
        <w:tab/>
        <w:t>Recent geopolitical events have</w:t>
      </w:r>
      <w:bookmarkStart w:id="237" w:name="_DV_C219"/>
      <w:r w:rsidRPr="00DC4600">
        <w:rPr>
          <w:rFonts w:cs="Calibri"/>
          <w:b/>
          <w:i/>
          <w:color w:val="000000"/>
          <w:w w:val="0"/>
          <w:lang w:eastAsia="fr-BE"/>
        </w:rPr>
        <w:t xml:space="preserve"> considerably</w:t>
      </w:r>
      <w:bookmarkEnd w:id="237"/>
      <w:r w:rsidRPr="00DC4600">
        <w:rPr>
          <w:rFonts w:cs="Calibri"/>
          <w:w w:val="0"/>
          <w:lang w:eastAsia="fr-BE"/>
        </w:rPr>
        <w:t xml:space="preserve"> affected prices of energy</w:t>
      </w:r>
      <w:bookmarkStart w:id="238" w:name="_DV_C220"/>
      <w:r w:rsidRPr="00DC4600">
        <w:rPr>
          <w:rFonts w:cs="Calibri"/>
          <w:b/>
          <w:i/>
          <w:color w:val="000000"/>
          <w:w w:val="0"/>
          <w:lang w:eastAsia="fr-BE"/>
        </w:rPr>
        <w:t>, food</w:t>
      </w:r>
      <w:bookmarkStart w:id="239" w:name="_DV_M148"/>
      <w:bookmarkEnd w:id="238"/>
      <w:bookmarkEnd w:id="239"/>
      <w:r w:rsidRPr="00DC4600">
        <w:rPr>
          <w:rFonts w:cs="Calibri"/>
          <w:w w:val="0"/>
          <w:lang w:eastAsia="fr-BE"/>
        </w:rPr>
        <w:t xml:space="preserve"> and construction materials and have also caused shortages in the global supply chains</w:t>
      </w:r>
      <w:bookmarkStart w:id="240" w:name="_DV_C221"/>
      <w:r w:rsidRPr="00DC4600">
        <w:rPr>
          <w:rFonts w:cs="Calibri"/>
          <w:b/>
          <w:i/>
          <w:color w:val="000000"/>
          <w:w w:val="0"/>
          <w:lang w:eastAsia="fr-BE"/>
        </w:rPr>
        <w:t>, resulted in increased inflation and generated new challenges, including a risk of energy poverty and higher costs of living. A response to those challenges</w:t>
      </w:r>
      <w:bookmarkStart w:id="241" w:name="_DV_M149"/>
      <w:bookmarkEnd w:id="240"/>
      <w:bookmarkEnd w:id="241"/>
      <w:r w:rsidRPr="00DC4600">
        <w:rPr>
          <w:rFonts w:cs="Calibri"/>
          <w:b/>
          <w:i/>
          <w:color w:val="000000"/>
          <w:w w:val="0"/>
          <w:lang w:eastAsia="fr-BE"/>
        </w:rPr>
        <w:t xml:space="preserve"> might be required</w:t>
      </w:r>
      <w:r w:rsidRPr="00DC4600">
        <w:rPr>
          <w:rFonts w:cs="Calibri"/>
          <w:w w:val="0"/>
          <w:lang w:eastAsia="fr-BE"/>
        </w:rPr>
        <w:t xml:space="preserve">. It could be that those developments have a direct impact on the capacity to implement </w:t>
      </w:r>
      <w:bookmarkStart w:id="242" w:name="_DV_C223"/>
      <w:r w:rsidRPr="00DC4600">
        <w:rPr>
          <w:rFonts w:cs="Calibri"/>
          <w:w w:val="0"/>
          <w:lang w:eastAsia="fr-BE"/>
        </w:rPr>
        <w:t xml:space="preserve">the </w:t>
      </w:r>
      <w:r w:rsidRPr="00DC4600">
        <w:rPr>
          <w:rFonts w:cs="Calibri"/>
          <w:b/>
          <w:i/>
          <w:color w:val="000000"/>
          <w:w w:val="0"/>
          <w:lang w:eastAsia="fr-BE"/>
        </w:rPr>
        <w:t>measures</w:t>
      </w:r>
      <w:bookmarkStart w:id="243" w:name="_DV_M150"/>
      <w:bookmarkEnd w:id="242"/>
      <w:bookmarkEnd w:id="243"/>
      <w:r w:rsidRPr="00DC4600">
        <w:rPr>
          <w:rFonts w:cs="Calibri"/>
          <w:w w:val="0"/>
          <w:lang w:eastAsia="fr-BE"/>
        </w:rPr>
        <w:t xml:space="preserve"> in recovery and resilience plans. To the extent that Member States can demonstrate that such developments make a specific milestone or target no longer achievable, either totally or partially, such situations could be invoked as objective circumstances under Regulation (EU) 2021/241. </w:t>
      </w:r>
      <w:bookmarkStart w:id="244" w:name="_DV_C225"/>
      <w:r w:rsidRPr="00DC4600">
        <w:rPr>
          <w:rFonts w:cs="Calibri"/>
          <w:b/>
          <w:i/>
          <w:color w:val="000000"/>
          <w:w w:val="0"/>
          <w:lang w:eastAsia="fr-BE"/>
        </w:rPr>
        <w:t>Moreover, to the extent that Member States can demonstrate that the achievement of a specific milestone or target conflicts with the achievement of the REPowerEU objectives, such situations could also be invoked as</w:t>
      </w:r>
      <w:bookmarkStart w:id="245" w:name="_DV_M151"/>
      <w:bookmarkEnd w:id="244"/>
      <w:bookmarkEnd w:id="245"/>
      <w:r w:rsidRPr="00DC4600">
        <w:rPr>
          <w:rFonts w:cs="Calibri"/>
          <w:w w:val="0"/>
          <w:lang w:eastAsia="fr-BE"/>
        </w:rPr>
        <w:t xml:space="preserve"> objective circumstances </w:t>
      </w:r>
      <w:bookmarkStart w:id="246" w:name="_DV_C227"/>
      <w:r w:rsidRPr="00DC4600">
        <w:rPr>
          <w:rFonts w:cs="Calibri"/>
          <w:b/>
          <w:i/>
          <w:color w:val="000000"/>
          <w:w w:val="0"/>
          <w:lang w:eastAsia="fr-BE"/>
        </w:rPr>
        <w:t>under that Regulation</w:t>
      </w:r>
      <w:bookmarkStart w:id="247" w:name="_DV_M152"/>
      <w:bookmarkEnd w:id="246"/>
      <w:bookmarkEnd w:id="247"/>
      <w:r w:rsidRPr="00DC4600">
        <w:rPr>
          <w:rFonts w:cs="Calibri"/>
          <w:w w:val="0"/>
          <w:lang w:eastAsia="fr-BE"/>
        </w:rPr>
        <w:t>. In addition, no request for amendments should undermine the overall implementation of recovery and resilience plans</w:t>
      </w:r>
      <w:bookmarkStart w:id="248" w:name="_DV_C228"/>
      <w:r w:rsidRPr="00DC4600">
        <w:rPr>
          <w:rFonts w:cs="Calibri"/>
          <w:b/>
          <w:i/>
          <w:color w:val="000000"/>
          <w:w w:val="0"/>
          <w:lang w:eastAsia="fr-BE"/>
        </w:rPr>
        <w:t>, including the reform and investment efforts of the Member States</w:t>
      </w:r>
      <w:bookmarkStart w:id="249" w:name="_DV_M153"/>
      <w:bookmarkEnd w:id="248"/>
      <w:bookmarkEnd w:id="249"/>
      <w:r w:rsidRPr="00DC4600">
        <w:rPr>
          <w:rFonts w:cs="Calibri"/>
          <w:b/>
          <w:i/>
          <w:color w:val="000000"/>
          <w:w w:val="0"/>
          <w:lang w:eastAsia="fr-BE"/>
        </w:rPr>
        <w:t>.</w:t>
      </w:r>
    </w:p>
    <w:p w:rsidR="00DC4600" w:rsidRPr="00DC4600" w:rsidRDefault="00DC4600" w:rsidP="00DC4600">
      <w:pPr>
        <w:widowControl/>
        <w:spacing w:after="160" w:line="360" w:lineRule="auto"/>
        <w:ind w:left="851" w:hanging="851"/>
        <w:rPr>
          <w:rFonts w:cs="Calibri"/>
          <w:bCs/>
          <w:iCs/>
          <w:color w:val="000000"/>
          <w:w w:val="0"/>
          <w:lang w:eastAsia="fr-BE"/>
        </w:rPr>
      </w:pPr>
      <w:r w:rsidRPr="00DC4600">
        <w:rPr>
          <w:rFonts w:cs="Calibri"/>
          <w:bCs/>
          <w:iCs/>
          <w:color w:val="000000"/>
          <w:w w:val="0"/>
          <w:lang w:eastAsia="fr-BE"/>
        </w:rPr>
        <w:t>(45)</w:t>
      </w:r>
      <w:r w:rsidRPr="00DC4600">
        <w:rPr>
          <w:rFonts w:cs="Calibri"/>
          <w:bCs/>
          <w:iCs/>
          <w:color w:val="000000"/>
          <w:w w:val="0"/>
          <w:lang w:eastAsia="fr-BE"/>
        </w:rPr>
        <w:tab/>
        <w:t>Regulations (EU) 2021/241, (EU) No 1303/2013, (EU) 2021/1060 and (EU) 2021/1755, and Directive 2003/87/EC should therefore be amended accordingly.</w:t>
      </w:r>
    </w:p>
    <w:p w:rsidR="00DC4600" w:rsidRPr="00DC4600" w:rsidRDefault="00DC4600" w:rsidP="00DC4600">
      <w:pPr>
        <w:widowControl/>
        <w:spacing w:after="160" w:line="360" w:lineRule="auto"/>
        <w:ind w:left="851" w:hanging="851"/>
        <w:rPr>
          <w:rFonts w:cs="Calibri"/>
          <w:w w:val="0"/>
          <w:lang w:eastAsia="fr-BE"/>
        </w:rPr>
      </w:pPr>
      <w:r w:rsidRPr="00DC4600">
        <w:rPr>
          <w:rFonts w:cs="Calibri"/>
          <w:bCs/>
          <w:iCs/>
          <w:color w:val="000000"/>
          <w:w w:val="0"/>
          <w:lang w:eastAsia="fr-BE"/>
        </w:rPr>
        <w:t>(46)</w:t>
      </w:r>
      <w:r w:rsidRPr="00DC4600">
        <w:rPr>
          <w:rFonts w:cs="Calibri"/>
          <w:bCs/>
          <w:iCs/>
          <w:color w:val="000000"/>
          <w:w w:val="0"/>
          <w:lang w:eastAsia="fr-BE"/>
        </w:rPr>
        <w:tab/>
        <w:t xml:space="preserve">In order to allow for the prompt application of the measures provided for in this Regulation, it should enter into force on the day following that of its publication in the </w:t>
      </w:r>
      <w:r w:rsidRPr="00DC4600">
        <w:rPr>
          <w:rFonts w:cs="Calibri"/>
          <w:bCs/>
          <w:i/>
          <w:color w:val="000000"/>
          <w:w w:val="0"/>
          <w:lang w:eastAsia="fr-BE"/>
        </w:rPr>
        <w:t>Official Journal of the European Union</w:t>
      </w:r>
      <w:r w:rsidRPr="00DC4600">
        <w:rPr>
          <w:rFonts w:cs="Calibri"/>
          <w:bCs/>
          <w:iCs/>
          <w:color w:val="000000"/>
          <w:w w:val="0"/>
          <w:lang w:eastAsia="fr-BE"/>
        </w:rPr>
        <w:t>,</w:t>
      </w:r>
    </w:p>
    <w:p w:rsidR="00DC4600" w:rsidRPr="00DC4600" w:rsidRDefault="00DC4600" w:rsidP="00DC4600">
      <w:pPr>
        <w:widowControl/>
        <w:autoSpaceDE w:val="0"/>
        <w:autoSpaceDN w:val="0"/>
        <w:adjustRightInd w:val="0"/>
        <w:spacing w:before="120" w:after="120" w:line="360" w:lineRule="auto"/>
        <w:rPr>
          <w:rFonts w:cs="Calibri"/>
          <w:w w:val="0"/>
          <w:lang w:eastAsia="fr-BE"/>
        </w:rPr>
      </w:pPr>
      <w:bookmarkStart w:id="250" w:name="_DV_M154"/>
      <w:bookmarkEnd w:id="250"/>
      <w:r w:rsidRPr="00DC4600">
        <w:rPr>
          <w:rFonts w:cs="Calibri"/>
          <w:noProof/>
          <w:w w:val="0"/>
          <w:lang w:eastAsia="fr-BE"/>
        </w:rPr>
        <w:t>HAVE ADOPTED THIS REGULATION:</w:t>
      </w:r>
    </w:p>
    <w:p w:rsidR="00DC4600" w:rsidRPr="00DC4600" w:rsidRDefault="00DC4600" w:rsidP="00DC4600">
      <w:pPr>
        <w:widowControl/>
        <w:spacing w:after="160" w:line="259" w:lineRule="auto"/>
        <w:jc w:val="center"/>
        <w:rPr>
          <w:rFonts w:cs="Calibri"/>
          <w:i/>
          <w:noProof/>
          <w:w w:val="0"/>
          <w:lang w:eastAsia="fr-BE"/>
        </w:rPr>
      </w:pPr>
      <w:bookmarkStart w:id="251" w:name="_DV_M155"/>
      <w:bookmarkEnd w:id="251"/>
      <w:r w:rsidRPr="00DC4600">
        <w:rPr>
          <w:szCs w:val="22"/>
          <w:lang w:eastAsia="fr-BE"/>
        </w:rPr>
        <w:br w:type="page"/>
      </w:r>
      <w:r w:rsidRPr="00DC4600">
        <w:rPr>
          <w:rFonts w:cs="Calibri"/>
          <w:i/>
          <w:noProof/>
          <w:w w:val="0"/>
          <w:lang w:eastAsia="fr-BE"/>
        </w:rPr>
        <w:lastRenderedPageBreak/>
        <w:t>Article 1</w:t>
      </w:r>
      <w:bookmarkStart w:id="252" w:name="_DV_C230"/>
      <w:r w:rsidRPr="00DC4600">
        <w:rPr>
          <w:rFonts w:cs="Calibri"/>
          <w:b/>
          <w:i/>
          <w:noProof/>
          <w:color w:val="000000"/>
          <w:w w:val="0"/>
          <w:lang w:eastAsia="fr-BE"/>
        </w:rPr>
        <w:br/>
        <w:t>Amendments to Regulation (EU) 2021/241</w:t>
      </w:r>
      <w:bookmarkEnd w:id="252"/>
    </w:p>
    <w:p w:rsidR="00DC4600" w:rsidRPr="00DC4600" w:rsidRDefault="00DC4600" w:rsidP="00DC4600">
      <w:pPr>
        <w:widowControl/>
        <w:autoSpaceDE w:val="0"/>
        <w:autoSpaceDN w:val="0"/>
        <w:adjustRightInd w:val="0"/>
        <w:spacing w:before="120" w:after="120" w:line="360" w:lineRule="auto"/>
        <w:rPr>
          <w:rFonts w:cs="Calibri"/>
          <w:noProof/>
          <w:w w:val="0"/>
          <w:lang w:eastAsia="fr-BE"/>
        </w:rPr>
      </w:pPr>
      <w:bookmarkStart w:id="253" w:name="_DV_M156"/>
      <w:bookmarkEnd w:id="253"/>
      <w:r w:rsidRPr="00DC4600">
        <w:rPr>
          <w:rFonts w:cs="Calibri"/>
          <w:noProof/>
          <w:w w:val="0"/>
          <w:lang w:eastAsia="fr-BE"/>
        </w:rPr>
        <w:t xml:space="preserve">Regulation (EU) 2021/241 is amended as follows: </w:t>
      </w:r>
    </w:p>
    <w:p w:rsidR="00DC4600" w:rsidRPr="00DC4600" w:rsidRDefault="00DC4600" w:rsidP="00DC4600">
      <w:pPr>
        <w:widowControl/>
        <w:autoSpaceDE w:val="0"/>
        <w:autoSpaceDN w:val="0"/>
        <w:adjustRightInd w:val="0"/>
        <w:spacing w:before="120" w:after="120" w:line="360" w:lineRule="auto"/>
        <w:ind w:left="851" w:hanging="851"/>
        <w:rPr>
          <w:rFonts w:cs="Calibri"/>
          <w:noProof/>
          <w:w w:val="0"/>
          <w:lang w:eastAsia="fr-BE"/>
        </w:rPr>
      </w:pPr>
      <w:bookmarkStart w:id="254" w:name="_DV_M157"/>
      <w:bookmarkEnd w:id="254"/>
      <w:r w:rsidRPr="00DC4600">
        <w:rPr>
          <w:rFonts w:cs="Calibri"/>
          <w:noProof/>
          <w:w w:val="0"/>
          <w:lang w:eastAsia="fr-BE"/>
        </w:rPr>
        <w:t>(1)</w:t>
      </w:r>
      <w:r w:rsidRPr="00DC4600">
        <w:rPr>
          <w:rFonts w:cs="Calibri"/>
          <w:noProof/>
          <w:w w:val="0"/>
          <w:lang w:eastAsia="fr-BE"/>
        </w:rPr>
        <w:tab/>
        <w:t>In Article 4, paragraph 1 is replaced by the following:</w:t>
      </w:r>
    </w:p>
    <w:p w:rsidR="00DC4600" w:rsidRPr="00DC4600" w:rsidRDefault="00DC4600" w:rsidP="00DC4600">
      <w:pPr>
        <w:widowControl/>
        <w:autoSpaceDE w:val="0"/>
        <w:autoSpaceDN w:val="0"/>
        <w:adjustRightInd w:val="0"/>
        <w:spacing w:before="120" w:after="120" w:line="380" w:lineRule="exact"/>
        <w:ind w:left="1418" w:hanging="567"/>
        <w:rPr>
          <w:rFonts w:cs="Calibri"/>
          <w:w w:val="0"/>
          <w:lang w:eastAsia="fr-BE"/>
        </w:rPr>
      </w:pPr>
      <w:bookmarkStart w:id="255" w:name="_DV_M158"/>
      <w:bookmarkEnd w:id="255"/>
      <w:r w:rsidRPr="00DC4600">
        <w:rPr>
          <w:rFonts w:cs="Calibri"/>
          <w:w w:val="0"/>
          <w:lang w:eastAsia="fr-BE"/>
        </w:rPr>
        <w:t>‘</w:t>
      </w:r>
      <w:r w:rsidRPr="00DC4600">
        <w:rPr>
          <w:rFonts w:cs="Calibri"/>
          <w:color w:val="000000"/>
          <w:w w:val="0"/>
          <w:shd w:val="clear" w:color="auto" w:fill="FFFFFF"/>
          <w:lang w:eastAsia="fr-BE"/>
        </w:rPr>
        <w:t>1.</w:t>
      </w:r>
      <w:r w:rsidRPr="00DC4600">
        <w:rPr>
          <w:rFonts w:cs="Calibri"/>
          <w:color w:val="000000"/>
          <w:w w:val="0"/>
          <w:shd w:val="clear" w:color="auto" w:fill="FFFFFF"/>
          <w:lang w:eastAsia="fr-BE"/>
        </w:rPr>
        <w:tab/>
        <w:t xml:space="preserve">In line with the six </w:t>
      </w:r>
      <w:r w:rsidRPr="00DC4600">
        <w:rPr>
          <w:rFonts w:cs="Calibri"/>
          <w:w w:val="0"/>
          <w:lang w:eastAsia="fr-BE"/>
        </w:rPr>
        <w:t>pillars</w:t>
      </w:r>
      <w:r w:rsidRPr="00DC4600">
        <w:rPr>
          <w:rFonts w:cs="Calibri"/>
          <w:color w:val="000000"/>
          <w:w w:val="0"/>
          <w:shd w:val="clear" w:color="auto" w:fill="FFFFFF"/>
          <w:lang w:eastAsia="fr-BE"/>
        </w:rPr>
        <w:t xml:space="preserve"> referred in Article 3 of this Regulation, the coherence and synergies they generate, and in the context of the COVID-19 crisis, the general objective of the Facility shall be to promote the Union’s economic, social and territorial cohesion by improving the resilience, crisis preparedness, adjustment capacity and growth potential of the Member States, by mitigating the social and economic impact of that crisis, in particular on women, by contributing to the implementation of the European Pillar of Social Rights, by supporting the green transition, by contributing to the achievement of the Union’s 2030 climate targets set out in point (11) of Article 2 of Regulation (EU) 2018/1999, by complying with the objective of EU climate neutrality by 2050 and of the digital transition, </w:t>
      </w:r>
      <w:bookmarkStart w:id="256" w:name="_DV_C231"/>
      <w:r w:rsidRPr="00DC4600">
        <w:rPr>
          <w:rFonts w:cs="Calibri"/>
          <w:b/>
          <w:i/>
          <w:color w:val="000000"/>
          <w:w w:val="0"/>
          <w:shd w:val="clear" w:color="auto" w:fill="FFFFFF"/>
          <w:lang w:eastAsia="fr-BE"/>
        </w:rPr>
        <w:t>and</w:t>
      </w:r>
      <w:bookmarkStart w:id="257" w:name="_DV_M160"/>
      <w:bookmarkEnd w:id="256"/>
      <w:bookmarkEnd w:id="257"/>
      <w:r w:rsidRPr="00DC4600">
        <w:rPr>
          <w:rFonts w:cs="Calibri"/>
          <w:color w:val="000000"/>
          <w:w w:val="0"/>
          <w:shd w:val="clear" w:color="auto" w:fill="FFFFFF"/>
          <w:lang w:eastAsia="fr-BE"/>
        </w:rPr>
        <w:t xml:space="preserve"> </w:t>
      </w:r>
      <w:r w:rsidRPr="00DC4600">
        <w:rPr>
          <w:rFonts w:cs="Calibri"/>
          <w:w w:val="0"/>
          <w:lang w:eastAsia="fr-BE"/>
        </w:rPr>
        <w:t>by</w:t>
      </w:r>
      <w:r w:rsidRPr="00DC4600">
        <w:rPr>
          <w:rFonts w:cs="Calibri"/>
          <w:noProof/>
          <w:w w:val="0"/>
          <w:lang w:eastAsia="fr-BE"/>
        </w:rPr>
        <w:t xml:space="preserve"> </w:t>
      </w:r>
      <w:bookmarkStart w:id="258" w:name="_DV_M162"/>
      <w:bookmarkEnd w:id="258"/>
      <w:r w:rsidRPr="00DC4600">
        <w:rPr>
          <w:rFonts w:cs="Calibri"/>
          <w:w w:val="0"/>
          <w:lang w:eastAsia="fr-BE"/>
        </w:rPr>
        <w:t>increasing the resilience</w:t>
      </w:r>
      <w:bookmarkStart w:id="259" w:name="_DV_C232"/>
      <w:r w:rsidRPr="00DC4600">
        <w:rPr>
          <w:rFonts w:cs="Calibri"/>
          <w:b/>
          <w:i/>
          <w:color w:val="000000"/>
          <w:w w:val="0"/>
          <w:lang w:eastAsia="fr-BE"/>
        </w:rPr>
        <w:t>, security and sustainability</w:t>
      </w:r>
      <w:bookmarkStart w:id="260" w:name="_DV_M164"/>
      <w:bookmarkEnd w:id="259"/>
      <w:bookmarkEnd w:id="260"/>
      <w:r w:rsidRPr="00DC4600">
        <w:rPr>
          <w:rFonts w:cs="Calibri"/>
          <w:w w:val="0"/>
          <w:lang w:eastAsia="fr-BE"/>
        </w:rPr>
        <w:t xml:space="preserve"> of the Union’s energy system through </w:t>
      </w:r>
      <w:bookmarkStart w:id="261" w:name="_DV_C234"/>
      <w:r w:rsidRPr="00DC4600">
        <w:rPr>
          <w:rFonts w:cs="Calibri"/>
          <w:b/>
          <w:i/>
          <w:color w:val="000000"/>
          <w:w w:val="0"/>
          <w:lang w:eastAsia="fr-BE"/>
        </w:rPr>
        <w:t xml:space="preserve">the </w:t>
      </w:r>
      <w:bookmarkStart w:id="262" w:name="_DV_M165"/>
      <w:bookmarkEnd w:id="261"/>
      <w:bookmarkEnd w:id="262"/>
      <w:r w:rsidRPr="00DC4600">
        <w:rPr>
          <w:rFonts w:cs="Calibri"/>
          <w:b/>
          <w:i/>
          <w:color w:val="000000"/>
          <w:w w:val="0"/>
          <w:lang w:eastAsia="fr-BE"/>
        </w:rPr>
        <w:t>necessary reduction</w:t>
      </w:r>
      <w:r w:rsidRPr="00DC4600">
        <w:rPr>
          <w:rFonts w:cs="Calibri"/>
          <w:w w:val="0"/>
          <w:lang w:eastAsia="fr-BE"/>
        </w:rPr>
        <w:t xml:space="preserve"> in dependence on fossil fuels and diversification of energy supplies at Union level</w:t>
      </w:r>
      <w:bookmarkStart w:id="263" w:name="_DV_C235"/>
      <w:r w:rsidRPr="00DC4600">
        <w:rPr>
          <w:rFonts w:cs="Calibri"/>
          <w:b/>
          <w:i/>
          <w:color w:val="000000"/>
          <w:w w:val="0"/>
          <w:lang w:eastAsia="fr-BE"/>
        </w:rPr>
        <w:t>, including by means of an increase in the uptake of renewables, in energy efficiency and in energy storage capacity</w:t>
      </w:r>
      <w:bookmarkStart w:id="264" w:name="_DV_M166"/>
      <w:bookmarkEnd w:id="263"/>
      <w:bookmarkEnd w:id="264"/>
      <w:r w:rsidRPr="00DC4600">
        <w:rPr>
          <w:rFonts w:cs="Calibri"/>
          <w:w w:val="0"/>
          <w:lang w:eastAsia="fr-BE"/>
        </w:rPr>
        <w:t xml:space="preserve"> </w:t>
      </w:r>
      <w:r w:rsidRPr="00DC4600">
        <w:rPr>
          <w:rFonts w:cs="Calibri"/>
          <w:b/>
          <w:i/>
          <w:w w:val="0"/>
          <w:lang w:eastAsia="fr-BE"/>
        </w:rPr>
        <w:t>,</w:t>
      </w:r>
      <w:r w:rsidRPr="00DC4600">
        <w:rPr>
          <w:rFonts w:cs="Calibri"/>
          <w:w w:val="0"/>
          <w:lang w:eastAsia="fr-BE"/>
        </w:rPr>
        <w:t xml:space="preserve"> thereby contributing to the upward</w:t>
      </w:r>
      <w:r w:rsidRPr="00DC4600">
        <w:rPr>
          <w:rFonts w:cs="Calibri"/>
          <w:color w:val="000000"/>
          <w:w w:val="0"/>
          <w:shd w:val="clear" w:color="auto" w:fill="FFFFFF"/>
          <w:lang w:eastAsia="fr-BE"/>
        </w:rPr>
        <w:t xml:space="preserve"> economic and social convergence, restoring and promoting sustainable growth and the integration of the economies of the Union, fostering high quality employment creation, and contributing to the strategic autonomy of the Union alongside an open economy and generating European added value.</w:t>
      </w:r>
      <w:r w:rsidRPr="00DC4600">
        <w:rPr>
          <w:rFonts w:cs="Calibri"/>
          <w:noProof/>
          <w:w w:val="0"/>
          <w:lang w:eastAsia="fr-BE"/>
        </w:rPr>
        <w:t>’</w:t>
      </w:r>
      <w:bookmarkStart w:id="265" w:name="_DV_C236"/>
      <w:r w:rsidRPr="00DC4600">
        <w:rPr>
          <w:rFonts w:cs="Calibri"/>
          <w:b/>
          <w:i/>
          <w:noProof/>
          <w:color w:val="000000"/>
          <w:w w:val="0"/>
          <w:lang w:eastAsia="fr-BE"/>
        </w:rPr>
        <w:t>;</w:t>
      </w:r>
      <w:bookmarkEnd w:id="265"/>
    </w:p>
    <w:p w:rsidR="00DC4600" w:rsidRPr="00DC4600" w:rsidRDefault="00DC4600" w:rsidP="00DC4600">
      <w:pPr>
        <w:widowControl/>
        <w:autoSpaceDE w:val="0"/>
        <w:autoSpaceDN w:val="0"/>
        <w:adjustRightInd w:val="0"/>
        <w:spacing w:before="120" w:after="120" w:line="360" w:lineRule="auto"/>
        <w:ind w:left="851" w:hanging="851"/>
        <w:rPr>
          <w:rFonts w:cs="Calibri"/>
          <w:w w:val="0"/>
          <w:lang w:eastAsia="fr-BE"/>
        </w:rPr>
      </w:pPr>
      <w:bookmarkStart w:id="266" w:name="_DV_C237"/>
      <w:r w:rsidRPr="00DC4600">
        <w:rPr>
          <w:rFonts w:cs="Calibri"/>
          <w:b/>
          <w:i/>
          <w:color w:val="000000"/>
          <w:w w:val="0"/>
          <w:lang w:eastAsia="fr-BE"/>
        </w:rPr>
        <w:br w:type="page"/>
      </w:r>
      <w:r w:rsidRPr="00DC4600">
        <w:rPr>
          <w:rFonts w:cs="Calibri"/>
          <w:b/>
          <w:i/>
          <w:color w:val="000000"/>
          <w:w w:val="0"/>
          <w:lang w:eastAsia="fr-BE"/>
        </w:rPr>
        <w:lastRenderedPageBreak/>
        <w:t>(2)</w:t>
      </w:r>
      <w:r w:rsidRPr="00DC4600">
        <w:rPr>
          <w:rFonts w:cs="Calibri"/>
          <w:b/>
          <w:i/>
          <w:color w:val="000000"/>
          <w:w w:val="0"/>
          <w:lang w:eastAsia="fr-BE"/>
        </w:rPr>
        <w:tab/>
        <w:t xml:space="preserve">In </w:t>
      </w:r>
      <w:r w:rsidRPr="00DC4600">
        <w:rPr>
          <w:rFonts w:cs="Calibri"/>
          <w:b/>
          <w:i/>
          <w:noProof/>
          <w:color w:val="000000"/>
          <w:w w:val="0"/>
          <w:lang w:eastAsia="fr-BE"/>
        </w:rPr>
        <w:t>Article</w:t>
      </w:r>
      <w:r w:rsidRPr="00DC4600">
        <w:rPr>
          <w:rFonts w:cs="Calibri"/>
          <w:b/>
          <w:i/>
          <w:color w:val="000000"/>
          <w:w w:val="0"/>
          <w:lang w:eastAsia="fr-BE"/>
        </w:rPr>
        <w:t xml:space="preserve"> 5, paragraph 2 is replaced by the following:</w:t>
      </w:r>
      <w:bookmarkEnd w:id="266"/>
    </w:p>
    <w:p w:rsidR="00DC4600" w:rsidRPr="00DC4600" w:rsidRDefault="00DC4600" w:rsidP="00DC4600">
      <w:pPr>
        <w:widowControl/>
        <w:autoSpaceDE w:val="0"/>
        <w:autoSpaceDN w:val="0"/>
        <w:adjustRightInd w:val="0"/>
        <w:spacing w:before="120" w:after="120" w:line="360" w:lineRule="auto"/>
        <w:ind w:left="1418" w:hanging="567"/>
        <w:jc w:val="both"/>
        <w:rPr>
          <w:rFonts w:cs="Calibri"/>
          <w:b/>
          <w:i/>
          <w:noProof/>
          <w:color w:val="000000"/>
          <w:w w:val="0"/>
          <w:lang w:eastAsia="fr-BE"/>
        </w:rPr>
      </w:pPr>
      <w:bookmarkStart w:id="267" w:name="_DV_C238"/>
      <w:r w:rsidRPr="00DC4600">
        <w:rPr>
          <w:rFonts w:cs="Calibri"/>
          <w:b/>
          <w:i/>
          <w:color w:val="000000"/>
          <w:w w:val="0"/>
          <w:lang w:eastAsia="fr-BE"/>
        </w:rPr>
        <w:t>‘2.</w:t>
      </w:r>
      <w:r w:rsidRPr="00DC4600">
        <w:rPr>
          <w:rFonts w:cs="Calibri"/>
          <w:b/>
          <w:i/>
          <w:color w:val="000000"/>
          <w:w w:val="0"/>
          <w:lang w:eastAsia="fr-BE"/>
        </w:rPr>
        <w:tab/>
        <w:t>The Facility shall only support measures respecting the principle of ‘do no significant harm’, which shall also apply to the measures in the REPowerEU chapters, unless otherwise specified in this Regulation.</w:t>
      </w:r>
      <w:r w:rsidRPr="00DC4600">
        <w:rPr>
          <w:rFonts w:cs="Calibri"/>
          <w:b/>
          <w:i/>
          <w:noProof/>
          <w:color w:val="000000"/>
          <w:w w:val="0"/>
          <w:lang w:eastAsia="fr-BE"/>
        </w:rPr>
        <w:t>’;</w:t>
      </w:r>
      <w:bookmarkEnd w:id="267"/>
    </w:p>
    <w:p w:rsidR="00DC4600" w:rsidRPr="00DC4600" w:rsidRDefault="00DC4600" w:rsidP="00DC4600">
      <w:pPr>
        <w:widowControl/>
        <w:autoSpaceDE w:val="0"/>
        <w:autoSpaceDN w:val="0"/>
        <w:adjustRightInd w:val="0"/>
        <w:spacing w:before="120" w:after="120" w:line="360" w:lineRule="auto"/>
        <w:ind w:left="851" w:hanging="851"/>
        <w:rPr>
          <w:rFonts w:cs="Calibri"/>
          <w:w w:val="0"/>
          <w:lang w:eastAsia="fr-BE"/>
        </w:rPr>
      </w:pPr>
      <w:bookmarkStart w:id="268" w:name="_DV_M167"/>
      <w:bookmarkEnd w:id="268"/>
      <w:r w:rsidRPr="00DC4600">
        <w:rPr>
          <w:rFonts w:cs="Calibri"/>
          <w:w w:val="0"/>
          <w:lang w:eastAsia="fr-BE"/>
        </w:rPr>
        <w:t>(3)</w:t>
      </w:r>
      <w:r w:rsidRPr="00DC4600">
        <w:rPr>
          <w:rFonts w:cs="Calibri"/>
          <w:w w:val="0"/>
          <w:lang w:eastAsia="fr-BE"/>
        </w:rPr>
        <w:tab/>
      </w:r>
      <w:r w:rsidRPr="00DC4600">
        <w:rPr>
          <w:rFonts w:cs="Calibri"/>
          <w:noProof/>
          <w:w w:val="0"/>
          <w:lang w:eastAsia="fr-BE"/>
        </w:rPr>
        <w:t>Article 14 is amended as follows:</w:t>
      </w:r>
    </w:p>
    <w:p w:rsidR="00DC4600" w:rsidRPr="00DC4600" w:rsidRDefault="00DC4600" w:rsidP="00DC4600">
      <w:pPr>
        <w:widowControl/>
        <w:autoSpaceDE w:val="0"/>
        <w:autoSpaceDN w:val="0"/>
        <w:adjustRightInd w:val="0"/>
        <w:spacing w:before="120" w:after="120" w:line="360" w:lineRule="auto"/>
        <w:ind w:left="1418" w:hanging="567"/>
        <w:jc w:val="both"/>
        <w:rPr>
          <w:rFonts w:cs="Calibri"/>
          <w:noProof/>
          <w:w w:val="0"/>
          <w:lang w:eastAsia="fr-BE"/>
        </w:rPr>
      </w:pPr>
      <w:bookmarkStart w:id="269" w:name="_DV_M168"/>
      <w:bookmarkEnd w:id="269"/>
      <w:r w:rsidRPr="00DC4600">
        <w:rPr>
          <w:rFonts w:cs="Calibri"/>
          <w:noProof/>
          <w:w w:val="0"/>
          <w:lang w:eastAsia="fr-BE"/>
        </w:rPr>
        <w:t>(a)</w:t>
      </w:r>
      <w:r w:rsidRPr="00DC4600">
        <w:rPr>
          <w:rFonts w:cs="Calibri"/>
          <w:noProof/>
          <w:w w:val="0"/>
          <w:lang w:eastAsia="fr-BE"/>
        </w:rPr>
        <w:tab/>
      </w:r>
      <w:bookmarkStart w:id="270" w:name="_DV_C240"/>
      <w:r w:rsidRPr="00DC4600">
        <w:rPr>
          <w:rFonts w:cs="Calibri"/>
          <w:b/>
          <w:i/>
          <w:noProof/>
          <w:color w:val="000000"/>
          <w:w w:val="0"/>
          <w:lang w:eastAsia="fr-BE"/>
        </w:rPr>
        <w:t>in</w:t>
      </w:r>
      <w:bookmarkStart w:id="271" w:name="_DV_M169"/>
      <w:bookmarkEnd w:id="270"/>
      <w:bookmarkEnd w:id="271"/>
      <w:r w:rsidRPr="00DC4600">
        <w:rPr>
          <w:rFonts w:cs="Calibri"/>
          <w:noProof/>
          <w:w w:val="0"/>
          <w:lang w:eastAsia="fr-BE"/>
        </w:rPr>
        <w:t xml:space="preserve"> </w:t>
      </w:r>
      <w:r w:rsidRPr="00DC4600">
        <w:rPr>
          <w:rFonts w:cs="Calibri"/>
          <w:w w:val="0"/>
          <w:lang w:eastAsia="fr-BE"/>
        </w:rPr>
        <w:t>paragraph</w:t>
      </w:r>
      <w:r w:rsidRPr="00DC4600">
        <w:rPr>
          <w:rFonts w:cs="Calibri"/>
          <w:noProof/>
          <w:w w:val="0"/>
          <w:lang w:eastAsia="fr-BE"/>
        </w:rPr>
        <w:t xml:space="preserve"> 3, the following point is added</w:t>
      </w:r>
      <w:r w:rsidRPr="00DC4600">
        <w:rPr>
          <w:rFonts w:cs="Calibri"/>
          <w:noProof/>
          <w:color w:val="000000"/>
          <w:w w:val="0"/>
          <w:lang w:eastAsia="fr-BE"/>
        </w:rPr>
        <w:t xml:space="preserve"> ▌</w:t>
      </w:r>
      <w:bookmarkStart w:id="272" w:name="_DV_M170"/>
      <w:bookmarkEnd w:id="272"/>
      <w:r w:rsidRPr="00DC4600">
        <w:rPr>
          <w:rFonts w:cs="Calibri"/>
          <w:noProof/>
          <w:w w:val="0"/>
          <w:lang w:eastAsia="fr-BE"/>
        </w:rPr>
        <w:t>:</w:t>
      </w:r>
    </w:p>
    <w:p w:rsidR="00DC4600" w:rsidRPr="00DC4600" w:rsidRDefault="00DC4600" w:rsidP="00DC4600">
      <w:pPr>
        <w:widowControl/>
        <w:autoSpaceDE w:val="0"/>
        <w:autoSpaceDN w:val="0"/>
        <w:adjustRightInd w:val="0"/>
        <w:spacing w:before="120" w:after="120" w:line="360" w:lineRule="auto"/>
        <w:ind w:left="1985" w:hanging="567"/>
        <w:rPr>
          <w:rFonts w:cs="Calibri"/>
          <w:noProof/>
          <w:w w:val="0"/>
          <w:lang w:eastAsia="fr-BE"/>
        </w:rPr>
      </w:pPr>
      <w:bookmarkStart w:id="273" w:name="_DV_M171"/>
      <w:bookmarkEnd w:id="273"/>
      <w:r w:rsidRPr="00DC4600">
        <w:rPr>
          <w:rFonts w:cs="Calibri"/>
          <w:noProof/>
          <w:w w:val="0"/>
          <w:lang w:eastAsia="fr-BE"/>
        </w:rPr>
        <w:t>‘(d)</w:t>
      </w:r>
      <w:r w:rsidRPr="00DC4600">
        <w:rPr>
          <w:rFonts w:cs="Calibri"/>
          <w:noProof/>
          <w:w w:val="0"/>
          <w:lang w:eastAsia="fr-BE"/>
        </w:rPr>
        <w:tab/>
        <w:t>where applicable, the reforms and investments in line with Article 21c</w:t>
      </w:r>
      <w:r w:rsidRPr="00DC4600">
        <w:rPr>
          <w:rFonts w:cs="Calibri"/>
          <w:noProof/>
          <w:color w:val="000000"/>
          <w:w w:val="0"/>
          <w:lang w:eastAsia="fr-BE"/>
        </w:rPr>
        <w:t xml:space="preserve"> ▌</w:t>
      </w:r>
      <w:bookmarkStart w:id="274" w:name="_DV_M172"/>
      <w:bookmarkEnd w:id="274"/>
      <w:r w:rsidRPr="00DC4600">
        <w:rPr>
          <w:rFonts w:cs="Calibri"/>
          <w:noProof/>
          <w:color w:val="000000"/>
          <w:w w:val="0"/>
          <w:lang w:eastAsia="fr-BE"/>
        </w:rPr>
        <w:t>.</w:t>
      </w:r>
      <w:r w:rsidRPr="00DC4600">
        <w:rPr>
          <w:rFonts w:cs="Calibri"/>
          <w:noProof/>
          <w:w w:val="0"/>
          <w:lang w:eastAsia="fr-BE"/>
        </w:rPr>
        <w:t>’;</w:t>
      </w:r>
    </w:p>
    <w:p w:rsidR="00DC4600" w:rsidRPr="00DC4600" w:rsidRDefault="00DC4600" w:rsidP="00DC4600">
      <w:pPr>
        <w:widowControl/>
        <w:autoSpaceDE w:val="0"/>
        <w:autoSpaceDN w:val="0"/>
        <w:adjustRightInd w:val="0"/>
        <w:spacing w:before="120" w:after="120" w:line="360" w:lineRule="auto"/>
        <w:ind w:left="1418" w:hanging="567"/>
        <w:jc w:val="both"/>
        <w:rPr>
          <w:rFonts w:cs="Calibri"/>
          <w:w w:val="0"/>
          <w:lang w:eastAsia="fr-BE"/>
        </w:rPr>
      </w:pPr>
      <w:bookmarkStart w:id="275" w:name="_DV_M173"/>
      <w:bookmarkEnd w:id="275"/>
      <w:r w:rsidRPr="00DC4600">
        <w:rPr>
          <w:rFonts w:cs="Calibri"/>
          <w:w w:val="0"/>
          <w:lang w:eastAsia="fr-BE"/>
        </w:rPr>
        <w:t>(b)</w:t>
      </w:r>
      <w:r w:rsidRPr="00DC4600">
        <w:rPr>
          <w:rFonts w:cs="Calibri"/>
          <w:w w:val="0"/>
          <w:lang w:eastAsia="fr-BE"/>
        </w:rPr>
        <w:tab/>
        <w:t>paragraph 4 is replaced by the following:</w:t>
      </w:r>
    </w:p>
    <w:p w:rsidR="00DC4600" w:rsidRPr="00DC4600" w:rsidRDefault="00DC4600" w:rsidP="00DC4600">
      <w:pPr>
        <w:widowControl/>
        <w:autoSpaceDE w:val="0"/>
        <w:autoSpaceDN w:val="0"/>
        <w:adjustRightInd w:val="0"/>
        <w:spacing w:before="120" w:after="120" w:line="360" w:lineRule="auto"/>
        <w:ind w:left="1985" w:hanging="567"/>
        <w:rPr>
          <w:rFonts w:cs="Calibri"/>
          <w:w w:val="0"/>
          <w:lang w:eastAsia="fr-BE"/>
        </w:rPr>
      </w:pPr>
      <w:bookmarkStart w:id="276" w:name="_DV_M174"/>
      <w:bookmarkEnd w:id="276"/>
      <w:r w:rsidRPr="00DC4600">
        <w:rPr>
          <w:rFonts w:cs="Calibri"/>
          <w:w w:val="0"/>
          <w:lang w:eastAsia="fr-BE"/>
        </w:rPr>
        <w:t>‘4.</w:t>
      </w:r>
      <w:r w:rsidRPr="00DC4600">
        <w:rPr>
          <w:rFonts w:cs="Calibri"/>
          <w:w w:val="0"/>
          <w:lang w:eastAsia="fr-BE"/>
        </w:rPr>
        <w:tab/>
        <w:t xml:space="preserve">The loan </w:t>
      </w:r>
      <w:r w:rsidRPr="00DC4600">
        <w:rPr>
          <w:rFonts w:cs="Calibri"/>
          <w:noProof/>
          <w:w w:val="0"/>
          <w:lang w:eastAsia="fr-BE"/>
        </w:rPr>
        <w:t>support</w:t>
      </w:r>
      <w:r w:rsidRPr="00DC4600">
        <w:rPr>
          <w:rFonts w:cs="Calibri"/>
          <w:w w:val="0"/>
          <w:lang w:eastAsia="fr-BE"/>
        </w:rPr>
        <w:t xml:space="preserve"> to the recovery and resilience plan of the Member State concerned shall not be higher </w:t>
      </w:r>
      <w:r w:rsidRPr="00DC4600">
        <w:rPr>
          <w:rFonts w:cs="Calibri"/>
          <w:noProof/>
          <w:w w:val="0"/>
          <w:lang w:eastAsia="fr-BE"/>
        </w:rPr>
        <w:t>than</w:t>
      </w:r>
      <w:r w:rsidRPr="00DC4600">
        <w:rPr>
          <w:rFonts w:cs="Calibri"/>
          <w:w w:val="0"/>
          <w:lang w:eastAsia="fr-BE"/>
        </w:rPr>
        <w:t xml:space="preserve"> the difference between the total costs of the recovery and resilience plan, as revised where relevant, and the maximum financial contribution referred to in Article 11, including, where relevant, the revenue referred to in Article 21a as well as resources</w:t>
      </w:r>
      <w:bookmarkStart w:id="277" w:name="_DV_C243"/>
      <w:r w:rsidRPr="00DC4600">
        <w:rPr>
          <w:rFonts w:cs="Calibri"/>
          <w:b/>
          <w:i/>
          <w:color w:val="000000"/>
          <w:w w:val="0"/>
          <w:lang w:eastAsia="fr-BE"/>
        </w:rPr>
        <w:t xml:space="preserve"> transferred</w:t>
      </w:r>
      <w:bookmarkEnd w:id="277"/>
      <w:r w:rsidRPr="00DC4600">
        <w:rPr>
          <w:rFonts w:cs="Calibri"/>
          <w:w w:val="0"/>
          <w:lang w:eastAsia="fr-BE"/>
        </w:rPr>
        <w:t xml:space="preserve"> from shared management</w:t>
      </w:r>
      <w:r w:rsidRPr="00DC4600">
        <w:rPr>
          <w:rFonts w:cs="Calibri"/>
          <w:noProof/>
          <w:color w:val="000000"/>
          <w:w w:val="0"/>
          <w:lang w:eastAsia="fr-BE"/>
        </w:rPr>
        <w:t xml:space="preserve"> programmes ▌</w:t>
      </w:r>
      <w:bookmarkStart w:id="278" w:name="_DV_M176"/>
      <w:bookmarkEnd w:id="278"/>
      <w:r w:rsidRPr="00DC4600">
        <w:rPr>
          <w:rFonts w:cs="Calibri"/>
          <w:w w:val="0"/>
          <w:lang w:eastAsia="fr-BE"/>
        </w:rPr>
        <w:t>.’</w:t>
      </w:r>
      <w:bookmarkStart w:id="279" w:name="_DV_C245"/>
      <w:r w:rsidRPr="00DC4600">
        <w:rPr>
          <w:rFonts w:cs="Calibri"/>
          <w:b/>
          <w:i/>
          <w:color w:val="000000"/>
          <w:w w:val="0"/>
          <w:lang w:eastAsia="fr-BE"/>
        </w:rPr>
        <w:t>;</w:t>
      </w:r>
      <w:bookmarkEnd w:id="279"/>
    </w:p>
    <w:p w:rsidR="00DC4600" w:rsidRPr="00DC4600" w:rsidRDefault="00DC4600" w:rsidP="00DC4600">
      <w:pPr>
        <w:widowControl/>
        <w:autoSpaceDE w:val="0"/>
        <w:autoSpaceDN w:val="0"/>
        <w:adjustRightInd w:val="0"/>
        <w:spacing w:before="120" w:after="120" w:line="360" w:lineRule="auto"/>
        <w:ind w:left="1418" w:hanging="567"/>
        <w:jc w:val="both"/>
        <w:rPr>
          <w:rFonts w:cs="Calibri"/>
          <w:w w:val="0"/>
          <w:lang w:eastAsia="fr-BE"/>
        </w:rPr>
      </w:pPr>
      <w:bookmarkStart w:id="280" w:name="_DV_M177"/>
      <w:bookmarkEnd w:id="280"/>
      <w:r w:rsidRPr="00DC4600">
        <w:rPr>
          <w:szCs w:val="22"/>
          <w:lang w:eastAsia="fr-BE"/>
        </w:rPr>
        <w:br w:type="page"/>
      </w:r>
      <w:r w:rsidRPr="00DC4600">
        <w:rPr>
          <w:rFonts w:cs="Calibri"/>
          <w:w w:val="0"/>
          <w:lang w:eastAsia="fr-BE"/>
        </w:rPr>
        <w:lastRenderedPageBreak/>
        <w:t>(c)</w:t>
      </w:r>
      <w:r w:rsidRPr="00DC4600">
        <w:rPr>
          <w:rFonts w:cs="Calibri"/>
          <w:w w:val="0"/>
          <w:lang w:eastAsia="fr-BE"/>
        </w:rPr>
        <w:tab/>
      </w:r>
      <w:bookmarkStart w:id="281" w:name="_DV_M178"/>
      <w:bookmarkEnd w:id="281"/>
      <w:r w:rsidRPr="00DC4600">
        <w:rPr>
          <w:rFonts w:cs="Calibri"/>
          <w:w w:val="0"/>
          <w:lang w:eastAsia="fr-BE"/>
        </w:rPr>
        <w:t>paragraph 6 is replaced by the following:</w:t>
      </w:r>
      <w:bookmarkStart w:id="282" w:name="_DV_M179"/>
      <w:bookmarkEnd w:id="282"/>
    </w:p>
    <w:p w:rsidR="00DC4600" w:rsidRPr="00DC4600" w:rsidRDefault="00DC4600" w:rsidP="00DC4600">
      <w:pPr>
        <w:widowControl/>
        <w:autoSpaceDE w:val="0"/>
        <w:autoSpaceDN w:val="0"/>
        <w:adjustRightInd w:val="0"/>
        <w:spacing w:before="120" w:after="120" w:line="360" w:lineRule="auto"/>
        <w:ind w:left="1985" w:hanging="567"/>
        <w:jc w:val="both"/>
        <w:rPr>
          <w:rFonts w:cs="Calibri"/>
          <w:w w:val="0"/>
          <w:lang w:eastAsia="fr-BE"/>
        </w:rPr>
      </w:pPr>
      <w:r w:rsidRPr="00DC4600">
        <w:rPr>
          <w:rFonts w:cs="Calibri"/>
          <w:w w:val="0"/>
          <w:lang w:eastAsia="fr-BE"/>
        </w:rPr>
        <w:t>‘6.</w:t>
      </w:r>
      <w:r w:rsidRPr="00DC4600">
        <w:rPr>
          <w:rFonts w:cs="Calibri"/>
          <w:w w:val="0"/>
          <w:lang w:eastAsia="fr-BE"/>
        </w:rPr>
        <w:tab/>
        <w:t>By derogation from paragraph 5, subject to the availability of resources, in exceptional circumstances the amount of the loan support may be increased, considering the needs of the requesting Member State, as well as requests for loan support already submitted or planned to be submitted by other Member States, while applying the principles of equal treatment, solidarity, proportionality and transparency. To facilitate the application of those principles, Member States shall communicate to the Commission by ... [30 days following the entry into force of this amending Regulation], whether</w:t>
      </w:r>
      <w:bookmarkStart w:id="283" w:name="_DV_C246"/>
      <w:r w:rsidRPr="00DC4600">
        <w:rPr>
          <w:rFonts w:cs="Calibri"/>
          <w:b/>
          <w:i/>
          <w:color w:val="000000"/>
          <w:w w:val="0"/>
          <w:lang w:eastAsia="fr-BE"/>
        </w:rPr>
        <w:t xml:space="preserve"> </w:t>
      </w:r>
      <w:bookmarkEnd w:id="283"/>
      <w:r w:rsidRPr="00DC4600">
        <w:rPr>
          <w:rFonts w:cs="Calibri"/>
          <w:w w:val="0"/>
          <w:lang w:eastAsia="fr-BE"/>
        </w:rPr>
        <w:t>they intend to request loan support.</w:t>
      </w:r>
      <w:bookmarkStart w:id="284" w:name="_DV_C247"/>
      <w:r w:rsidRPr="00DC4600">
        <w:rPr>
          <w:rFonts w:cs="Calibri"/>
          <w:b/>
          <w:i/>
          <w:color w:val="000000"/>
          <w:w w:val="0"/>
          <w:lang w:eastAsia="fr-BE"/>
        </w:rPr>
        <w:t xml:space="preserve"> The Commission shall present to the European Parliament and to the Council, simultaneously, on equal terms and without undue delay, an overview of the intentions expressed by the Member States and the proposed way forward for the distribution of the available resources. That communication of the intention to request loan support shall not prejudice the ability of Member States to request loan support until 31 August 2023, including in the case of requests exceeding 6,8 % GNI, where the relevant conditions apply. It shall also not prejudice the entering into of the corresponding loan agreement after the adoption of the relevant Council implementing decision.</w:t>
      </w:r>
      <w:bookmarkStart w:id="285" w:name="_DV_M181"/>
      <w:bookmarkEnd w:id="284"/>
      <w:bookmarkEnd w:id="285"/>
      <w:r w:rsidRPr="00DC4600">
        <w:rPr>
          <w:rFonts w:cs="Calibri"/>
          <w:w w:val="0"/>
          <w:lang w:eastAsia="fr-BE"/>
        </w:rPr>
        <w:t>’</w:t>
      </w:r>
      <w:bookmarkStart w:id="286" w:name="_DV_C248"/>
      <w:r w:rsidRPr="00DC4600">
        <w:rPr>
          <w:rFonts w:cs="Calibri"/>
          <w:b/>
          <w:i/>
          <w:color w:val="000000"/>
          <w:w w:val="0"/>
          <w:lang w:eastAsia="fr-BE"/>
        </w:rPr>
        <w:t>;</w:t>
      </w:r>
      <w:bookmarkEnd w:id="286"/>
    </w:p>
    <w:p w:rsidR="00DC4600" w:rsidRPr="00DC4600" w:rsidRDefault="00DC4600" w:rsidP="00DC4600">
      <w:pPr>
        <w:widowControl/>
        <w:spacing w:after="160" w:line="259" w:lineRule="auto"/>
        <w:ind w:left="851" w:hanging="851"/>
        <w:rPr>
          <w:rFonts w:cs="Calibri"/>
          <w:w w:val="0"/>
          <w:lang w:eastAsia="fr-BE"/>
        </w:rPr>
      </w:pPr>
      <w:bookmarkStart w:id="287" w:name="_DV_M182"/>
      <w:bookmarkEnd w:id="287"/>
      <w:r w:rsidRPr="00DC4600">
        <w:rPr>
          <w:szCs w:val="22"/>
          <w:lang w:eastAsia="fr-BE"/>
        </w:rPr>
        <w:br w:type="page"/>
      </w:r>
      <w:r w:rsidRPr="00DC4600">
        <w:rPr>
          <w:rFonts w:cs="Calibri"/>
          <w:w w:val="0"/>
          <w:lang w:eastAsia="fr-BE"/>
        </w:rPr>
        <w:lastRenderedPageBreak/>
        <w:t>(</w:t>
      </w:r>
      <w:bookmarkStart w:id="288" w:name="_DV_C250"/>
      <w:r w:rsidRPr="00DC4600">
        <w:rPr>
          <w:rFonts w:cs="Calibri"/>
          <w:b/>
          <w:bCs/>
          <w:i/>
          <w:iCs/>
          <w:w w:val="0"/>
          <w:lang w:eastAsia="fr-BE"/>
        </w:rPr>
        <w:t>4</w:t>
      </w:r>
      <w:bookmarkStart w:id="289" w:name="_DV_M183"/>
      <w:bookmarkEnd w:id="288"/>
      <w:bookmarkEnd w:id="289"/>
      <w:r w:rsidRPr="00DC4600">
        <w:rPr>
          <w:rFonts w:cs="Calibri"/>
          <w:w w:val="0"/>
          <w:lang w:eastAsia="fr-BE"/>
        </w:rPr>
        <w:t>)</w:t>
      </w:r>
      <w:r w:rsidRPr="00DC4600">
        <w:rPr>
          <w:rFonts w:cs="Calibri"/>
          <w:w w:val="0"/>
          <w:lang w:eastAsia="fr-BE"/>
        </w:rPr>
        <w:tab/>
        <w:t xml:space="preserve">In Article </w:t>
      </w:r>
      <w:bookmarkStart w:id="290" w:name="_DV_C252"/>
      <w:r w:rsidRPr="00DC4600">
        <w:rPr>
          <w:rFonts w:cs="Calibri"/>
          <w:b/>
          <w:i/>
          <w:color w:val="000000"/>
          <w:w w:val="0"/>
          <w:lang w:eastAsia="fr-BE"/>
        </w:rPr>
        <w:t>17, paragraph 2 is replaced by the following:</w:t>
      </w:r>
      <w:bookmarkEnd w:id="290"/>
    </w:p>
    <w:p w:rsidR="00DC4600" w:rsidRPr="00DC4600" w:rsidRDefault="00DC4600" w:rsidP="00DC4600">
      <w:pPr>
        <w:widowControl/>
        <w:autoSpaceDE w:val="0"/>
        <w:autoSpaceDN w:val="0"/>
        <w:adjustRightInd w:val="0"/>
        <w:spacing w:before="120" w:after="120" w:line="360" w:lineRule="auto"/>
        <w:ind w:left="1418" w:hanging="567"/>
        <w:jc w:val="both"/>
        <w:rPr>
          <w:rFonts w:cs="Calibri"/>
          <w:b/>
          <w:i/>
          <w:color w:val="000000"/>
          <w:w w:val="0"/>
          <w:lang w:eastAsia="fr-BE"/>
        </w:rPr>
      </w:pPr>
      <w:bookmarkStart w:id="291" w:name="_DV_C253"/>
      <w:r w:rsidRPr="00DC4600">
        <w:rPr>
          <w:rFonts w:cs="Calibri"/>
          <w:b/>
          <w:i/>
          <w:color w:val="000000"/>
          <w:w w:val="0"/>
          <w:lang w:eastAsia="fr-BE"/>
        </w:rPr>
        <w:t>‘2.</w:t>
      </w:r>
      <w:r w:rsidRPr="00DC4600">
        <w:rPr>
          <w:rFonts w:cs="Calibri"/>
          <w:b/>
          <w:i/>
          <w:color w:val="000000"/>
          <w:w w:val="0"/>
          <w:lang w:eastAsia="fr-BE"/>
        </w:rPr>
        <w:tab/>
      </w:r>
      <w:r w:rsidRPr="00DC4600">
        <w:rPr>
          <w:rFonts w:cs="Calibri"/>
          <w:b/>
          <w:i/>
          <w:noProof/>
          <w:color w:val="000000"/>
          <w:w w:val="0"/>
          <w:lang w:eastAsia="fr-BE"/>
        </w:rPr>
        <w:t>Measures</w:t>
      </w:r>
      <w:r w:rsidRPr="00DC4600">
        <w:rPr>
          <w:rFonts w:cs="Calibri"/>
          <w:b/>
          <w:i/>
          <w:color w:val="000000"/>
          <w:w w:val="0"/>
          <w:lang w:eastAsia="fr-BE"/>
        </w:rPr>
        <w:t xml:space="preserve"> started from 1 February 2020 onwards shall be eligible provided that they comply with the requirements set out in this Regulation. </w:t>
      </w:r>
    </w:p>
    <w:p w:rsidR="00DC4600" w:rsidRPr="00DC4600" w:rsidRDefault="00DC4600" w:rsidP="00DC4600">
      <w:pPr>
        <w:widowControl/>
        <w:autoSpaceDE w:val="0"/>
        <w:autoSpaceDN w:val="0"/>
        <w:adjustRightInd w:val="0"/>
        <w:spacing w:before="120" w:after="120" w:line="360" w:lineRule="auto"/>
        <w:ind w:left="1418"/>
        <w:jc w:val="both"/>
        <w:rPr>
          <w:rFonts w:cs="Calibri"/>
          <w:w w:val="0"/>
          <w:lang w:eastAsia="fr-BE"/>
        </w:rPr>
      </w:pPr>
      <w:r w:rsidRPr="00DC4600">
        <w:rPr>
          <w:rFonts w:cs="Calibri"/>
          <w:b/>
          <w:i/>
          <w:color w:val="000000"/>
          <w:w w:val="0"/>
          <w:lang w:eastAsia="fr-BE"/>
        </w:rPr>
        <w:t>However, the new reforms and investments referred to in Article 21c(1) shall only be eligible where they start from 1 February 2022 onwards.</w:t>
      </w:r>
      <w:r w:rsidRPr="00DC4600">
        <w:rPr>
          <w:rFonts w:cs="Calibri"/>
          <w:b/>
          <w:i/>
          <w:noProof/>
          <w:color w:val="000000"/>
          <w:w w:val="0"/>
          <w:lang w:eastAsia="fr-BE"/>
        </w:rPr>
        <w:t>’;</w:t>
      </w:r>
      <w:bookmarkEnd w:id="291"/>
    </w:p>
    <w:p w:rsidR="00DC4600" w:rsidRPr="00DC4600" w:rsidRDefault="00DC4600" w:rsidP="00DC4600">
      <w:pPr>
        <w:widowControl/>
        <w:autoSpaceDE w:val="0"/>
        <w:autoSpaceDN w:val="0"/>
        <w:adjustRightInd w:val="0"/>
        <w:spacing w:before="120" w:after="120" w:line="360" w:lineRule="auto"/>
        <w:ind w:left="851" w:hanging="851"/>
        <w:rPr>
          <w:rFonts w:cs="Calibri"/>
          <w:w w:val="0"/>
          <w:lang w:eastAsia="fr-BE"/>
        </w:rPr>
      </w:pPr>
      <w:bookmarkStart w:id="292" w:name="_DV_M184"/>
      <w:bookmarkEnd w:id="292"/>
      <w:r w:rsidRPr="00DC4600">
        <w:rPr>
          <w:rFonts w:cs="Calibri"/>
          <w:w w:val="0"/>
          <w:lang w:eastAsia="fr-BE"/>
        </w:rPr>
        <w:t>(</w:t>
      </w:r>
      <w:bookmarkStart w:id="293" w:name="_DV_C256"/>
      <w:r w:rsidRPr="00DC4600">
        <w:rPr>
          <w:rFonts w:cs="Calibri"/>
          <w:b/>
          <w:bCs/>
          <w:i/>
          <w:iCs/>
          <w:w w:val="0"/>
          <w:lang w:eastAsia="fr-BE"/>
        </w:rPr>
        <w:t>5</w:t>
      </w:r>
      <w:bookmarkStart w:id="294" w:name="_DV_M185"/>
      <w:bookmarkEnd w:id="293"/>
      <w:bookmarkEnd w:id="294"/>
      <w:r w:rsidRPr="00DC4600">
        <w:rPr>
          <w:rFonts w:cs="Calibri"/>
          <w:w w:val="0"/>
          <w:lang w:eastAsia="fr-BE"/>
        </w:rPr>
        <w:t>)</w:t>
      </w:r>
      <w:bookmarkStart w:id="295" w:name="_DV_C258"/>
      <w:r w:rsidRPr="00DC4600">
        <w:rPr>
          <w:rFonts w:cs="Calibri"/>
          <w:noProof/>
          <w:color w:val="000000"/>
          <w:w w:val="0"/>
          <w:lang w:eastAsia="fr-BE"/>
        </w:rPr>
        <w:tab/>
      </w:r>
      <w:r w:rsidRPr="00DC4600">
        <w:rPr>
          <w:rFonts w:cs="Calibri"/>
          <w:b/>
          <w:i/>
          <w:color w:val="000000"/>
          <w:w w:val="0"/>
          <w:lang w:eastAsia="fr-BE"/>
        </w:rPr>
        <w:t xml:space="preserve">Article 18(4) is amended as </w:t>
      </w:r>
      <w:r w:rsidRPr="00DC4600">
        <w:rPr>
          <w:b/>
          <w:i/>
          <w:szCs w:val="22"/>
          <w:lang w:eastAsia="fr-BE"/>
        </w:rPr>
        <w:t>follows</w:t>
      </w:r>
      <w:r w:rsidRPr="00DC4600">
        <w:rPr>
          <w:rFonts w:cs="Calibri"/>
          <w:b/>
          <w:i/>
          <w:color w:val="000000"/>
          <w:w w:val="0"/>
          <w:lang w:eastAsia="fr-BE"/>
        </w:rPr>
        <w:t>:</w:t>
      </w:r>
      <w:bookmarkEnd w:id="295"/>
    </w:p>
    <w:p w:rsidR="00DC4600" w:rsidRPr="00DC4600" w:rsidRDefault="00DC4600" w:rsidP="00DC4600">
      <w:pPr>
        <w:widowControl/>
        <w:autoSpaceDE w:val="0"/>
        <w:autoSpaceDN w:val="0"/>
        <w:adjustRightInd w:val="0"/>
        <w:spacing w:before="120" w:after="120" w:line="360" w:lineRule="auto"/>
        <w:ind w:left="1418" w:hanging="567"/>
        <w:rPr>
          <w:rFonts w:cs="Calibri"/>
          <w:w w:val="0"/>
          <w:lang w:eastAsia="fr-BE"/>
        </w:rPr>
      </w:pPr>
      <w:bookmarkStart w:id="296" w:name="_DV_C259"/>
      <w:r w:rsidRPr="00DC4600">
        <w:rPr>
          <w:rFonts w:cs="Calibri"/>
          <w:b/>
          <w:i/>
          <w:color w:val="000000"/>
          <w:w w:val="0"/>
          <w:lang w:eastAsia="fr-BE"/>
        </w:rPr>
        <w:t>(a</w:t>
      </w:r>
      <w:bookmarkStart w:id="297" w:name="_DV_M187"/>
      <w:bookmarkEnd w:id="296"/>
      <w:bookmarkEnd w:id="297"/>
      <w:r w:rsidRPr="00DC4600">
        <w:rPr>
          <w:rFonts w:cs="Calibri"/>
          <w:w w:val="0"/>
          <w:lang w:eastAsia="fr-BE"/>
        </w:rPr>
        <w:t>)</w:t>
      </w:r>
      <w:r w:rsidRPr="00DC4600">
        <w:rPr>
          <w:rFonts w:cs="Calibri"/>
          <w:w w:val="0"/>
          <w:lang w:eastAsia="fr-BE"/>
        </w:rPr>
        <w:tab/>
        <w:t xml:space="preserve">the following </w:t>
      </w:r>
      <w:bookmarkStart w:id="298" w:name="_DV_C261"/>
      <w:r w:rsidRPr="00DC4600">
        <w:rPr>
          <w:rFonts w:cs="Calibri"/>
          <w:b/>
          <w:i/>
          <w:color w:val="000000"/>
          <w:w w:val="0"/>
          <w:lang w:eastAsia="fr-BE"/>
        </w:rPr>
        <w:t>point</w:t>
      </w:r>
      <w:bookmarkStart w:id="299" w:name="_DV_M188"/>
      <w:bookmarkEnd w:id="298"/>
      <w:bookmarkEnd w:id="299"/>
      <w:r w:rsidRPr="00DC4600">
        <w:rPr>
          <w:rFonts w:cs="Calibri"/>
          <w:w w:val="0"/>
          <w:lang w:eastAsia="fr-BE"/>
        </w:rPr>
        <w:t xml:space="preserve"> is inserted:</w:t>
      </w:r>
    </w:p>
    <w:p w:rsidR="00DC4600" w:rsidRPr="00DC4600" w:rsidRDefault="00DC4600" w:rsidP="00DC4600">
      <w:pPr>
        <w:widowControl/>
        <w:autoSpaceDE w:val="0"/>
        <w:autoSpaceDN w:val="0"/>
        <w:adjustRightInd w:val="0"/>
        <w:spacing w:before="120" w:after="120" w:line="360" w:lineRule="auto"/>
        <w:ind w:left="1985" w:hanging="567"/>
        <w:rPr>
          <w:rFonts w:cs="Calibri"/>
          <w:w w:val="0"/>
          <w:lang w:eastAsia="fr-BE"/>
        </w:rPr>
      </w:pPr>
      <w:bookmarkStart w:id="300" w:name="_DV_C262"/>
      <w:r w:rsidRPr="00DC4600">
        <w:rPr>
          <w:rFonts w:cs="Calibri"/>
          <w:b/>
          <w:i/>
          <w:color w:val="000000"/>
          <w:w w:val="0"/>
          <w:lang w:eastAsia="fr-BE"/>
        </w:rPr>
        <w:t>‘(ca)</w:t>
      </w:r>
      <w:r w:rsidRPr="00DC4600">
        <w:rPr>
          <w:rFonts w:cs="Calibri"/>
          <w:b/>
          <w:i/>
          <w:color w:val="000000"/>
          <w:w w:val="0"/>
          <w:lang w:eastAsia="fr-BE"/>
        </w:rPr>
        <w:tab/>
        <w:t>an explanation of how the REPowerEU chapter contributes to addressing energy poverty, including, where relevant, giving adequate priority to the needs of those affected by energy poverty, as well as to the reduction of vulnerabilities during the coming winter seasons;’;</w:t>
      </w:r>
      <w:bookmarkEnd w:id="300"/>
    </w:p>
    <w:p w:rsidR="00DC4600" w:rsidRPr="00DC4600" w:rsidRDefault="00DC4600" w:rsidP="00DC4600">
      <w:pPr>
        <w:widowControl/>
        <w:autoSpaceDE w:val="0"/>
        <w:autoSpaceDN w:val="0"/>
        <w:adjustRightInd w:val="0"/>
        <w:spacing w:before="120" w:after="120" w:line="360" w:lineRule="auto"/>
        <w:ind w:left="1418" w:hanging="567"/>
        <w:rPr>
          <w:rFonts w:cs="Calibri"/>
          <w:b/>
          <w:i/>
          <w:color w:val="000000"/>
          <w:w w:val="0"/>
          <w:lang w:eastAsia="fr-BE"/>
        </w:rPr>
      </w:pPr>
      <w:bookmarkStart w:id="301" w:name="_DV_C263"/>
      <w:r w:rsidRPr="00DC4600">
        <w:rPr>
          <w:szCs w:val="22"/>
          <w:lang w:eastAsia="fr-BE"/>
        </w:rPr>
        <w:br w:type="page"/>
      </w:r>
      <w:r w:rsidRPr="00DC4600">
        <w:rPr>
          <w:rFonts w:cs="Calibri"/>
          <w:b/>
          <w:i/>
          <w:color w:val="000000"/>
          <w:w w:val="0"/>
          <w:lang w:eastAsia="fr-BE"/>
        </w:rPr>
        <w:lastRenderedPageBreak/>
        <w:t>(b)</w:t>
      </w:r>
      <w:r w:rsidRPr="00DC4600">
        <w:rPr>
          <w:rFonts w:cs="Calibri"/>
          <w:b/>
          <w:i/>
          <w:color w:val="000000"/>
          <w:w w:val="0"/>
          <w:lang w:eastAsia="fr-BE"/>
        </w:rPr>
        <w:tab/>
        <w:t>point (e) is replaced by the following:</w:t>
      </w:r>
      <w:bookmarkEnd w:id="301"/>
    </w:p>
    <w:p w:rsidR="00DC4600" w:rsidRPr="00DC4600" w:rsidRDefault="00DC4600" w:rsidP="00DC4600">
      <w:pPr>
        <w:widowControl/>
        <w:autoSpaceDE w:val="0"/>
        <w:autoSpaceDN w:val="0"/>
        <w:adjustRightInd w:val="0"/>
        <w:spacing w:before="120" w:after="120" w:line="360" w:lineRule="auto"/>
        <w:ind w:left="1985" w:hanging="567"/>
        <w:rPr>
          <w:rFonts w:cs="Calibri"/>
          <w:w w:val="0"/>
          <w:lang w:eastAsia="fr-BE"/>
        </w:rPr>
      </w:pPr>
      <w:bookmarkStart w:id="302" w:name="_DV_C264"/>
      <w:r w:rsidRPr="00DC4600">
        <w:rPr>
          <w:rFonts w:cs="Calibri"/>
          <w:b/>
          <w:i/>
          <w:color w:val="000000"/>
          <w:w w:val="0"/>
          <w:lang w:eastAsia="fr-BE"/>
        </w:rPr>
        <w:t>‘(e)</w:t>
      </w:r>
      <w:r w:rsidRPr="00DC4600">
        <w:rPr>
          <w:rFonts w:cs="Calibri"/>
          <w:b/>
          <w:i/>
          <w:color w:val="000000"/>
          <w:w w:val="0"/>
          <w:lang w:eastAsia="fr-BE"/>
        </w:rPr>
        <w:tab/>
        <w:t xml:space="preserve">a qualitative explanation of how the measures in the recovery and resilience plan are expected </w:t>
      </w:r>
      <w:r w:rsidRPr="00DC4600">
        <w:rPr>
          <w:rFonts w:cs="Calibri"/>
          <w:b/>
          <w:i/>
          <w:noProof/>
          <w:color w:val="000000"/>
          <w:w w:val="0"/>
          <w:lang w:eastAsia="fr-BE"/>
        </w:rPr>
        <w:t>to</w:t>
      </w:r>
      <w:r w:rsidRPr="00DC4600">
        <w:rPr>
          <w:rFonts w:cs="Calibri"/>
          <w:b/>
          <w:i/>
          <w:color w:val="000000"/>
          <w:w w:val="0"/>
          <w:lang w:eastAsia="fr-BE"/>
        </w:rPr>
        <w:t xml:space="preserve"> contribute to the green transition, including biodiversity, or to addressing the challenges resulting therefrom, whether they account for an amount that represents at least 37 % of the recovery and resilience plan’s total allocation and whether measures of that type in the REPowerEU chapter account for an amount that represents at least 37 % of the total estimated costs of measures included in that chapter, based on the methodology for climate tracking set out in Annex VI; that methodology shall be used accordingly for measures that cannot be directly assigned to an intervention field listed in Annex VI; the coefficients for support for the climate objectives may be increased up to a total amount of 3 % of the allocation of the recovery and resilience plan for individual investments to take account of accompanying reform measures that credibly increase their impact on the climate objectives as explained in the recovery and resilience plan;</w:t>
      </w:r>
      <w:r w:rsidRPr="00DC4600">
        <w:rPr>
          <w:rFonts w:cs="Calibri"/>
          <w:b/>
          <w:i/>
          <w:noProof/>
          <w:color w:val="000000"/>
          <w:w w:val="0"/>
          <w:lang w:eastAsia="fr-BE"/>
        </w:rPr>
        <w:t>’;</w:t>
      </w:r>
      <w:bookmarkEnd w:id="302"/>
    </w:p>
    <w:p w:rsidR="00DC4600" w:rsidRPr="00DC4600" w:rsidRDefault="00DC4600" w:rsidP="00DC4600">
      <w:pPr>
        <w:widowControl/>
        <w:autoSpaceDE w:val="0"/>
        <w:autoSpaceDN w:val="0"/>
        <w:adjustRightInd w:val="0"/>
        <w:spacing w:before="120" w:after="120" w:line="360" w:lineRule="auto"/>
        <w:ind w:left="1418" w:hanging="567"/>
        <w:rPr>
          <w:rFonts w:cs="Calibri"/>
          <w:b/>
          <w:i/>
          <w:color w:val="000000"/>
          <w:w w:val="0"/>
          <w:lang w:eastAsia="fr-BE"/>
        </w:rPr>
      </w:pPr>
      <w:bookmarkStart w:id="303" w:name="_DV_C265"/>
      <w:r w:rsidRPr="00DC4600">
        <w:rPr>
          <w:szCs w:val="22"/>
          <w:lang w:eastAsia="fr-BE"/>
        </w:rPr>
        <w:br w:type="page"/>
      </w:r>
      <w:r w:rsidRPr="00DC4600">
        <w:rPr>
          <w:rFonts w:cs="Calibri"/>
          <w:b/>
          <w:i/>
          <w:color w:val="000000"/>
          <w:w w:val="0"/>
          <w:lang w:eastAsia="fr-BE"/>
        </w:rPr>
        <w:lastRenderedPageBreak/>
        <w:t>(c)</w:t>
      </w:r>
      <w:r w:rsidRPr="00DC4600">
        <w:rPr>
          <w:rFonts w:cs="Calibri"/>
          <w:b/>
          <w:i/>
          <w:color w:val="000000"/>
          <w:w w:val="0"/>
          <w:lang w:eastAsia="fr-BE"/>
        </w:rPr>
        <w:tab/>
        <w:t>point (h) is replaced by the following:</w:t>
      </w:r>
      <w:bookmarkEnd w:id="303"/>
    </w:p>
    <w:p w:rsidR="00DC4600" w:rsidRPr="00DC4600" w:rsidRDefault="00DC4600" w:rsidP="00DC4600">
      <w:pPr>
        <w:widowControl/>
        <w:autoSpaceDE w:val="0"/>
        <w:autoSpaceDN w:val="0"/>
        <w:adjustRightInd w:val="0"/>
        <w:spacing w:before="120" w:after="120" w:line="360" w:lineRule="auto"/>
        <w:ind w:left="1985" w:hanging="567"/>
        <w:rPr>
          <w:rFonts w:cs="Calibri"/>
          <w:w w:val="0"/>
          <w:lang w:eastAsia="fr-BE"/>
        </w:rPr>
      </w:pPr>
      <w:bookmarkStart w:id="304" w:name="_DV_C266"/>
      <w:r w:rsidRPr="00DC4600">
        <w:rPr>
          <w:rFonts w:cs="Calibri"/>
          <w:b/>
          <w:i/>
          <w:color w:val="000000"/>
          <w:w w:val="0"/>
          <w:lang w:eastAsia="fr-BE"/>
        </w:rPr>
        <w:t>‘(h)</w:t>
      </w:r>
      <w:r w:rsidRPr="00DC4600">
        <w:rPr>
          <w:rFonts w:cs="Calibri"/>
          <w:b/>
          <w:i/>
          <w:color w:val="000000"/>
          <w:w w:val="0"/>
          <w:lang w:eastAsia="fr-BE"/>
        </w:rPr>
        <w:tab/>
        <w:t xml:space="preserve">an indication of whether the measures included in the recovery and resilience plan comprise </w:t>
      </w:r>
      <w:r w:rsidRPr="00DC4600">
        <w:rPr>
          <w:rFonts w:cs="Calibri"/>
          <w:b/>
          <w:i/>
          <w:noProof/>
          <w:color w:val="000000"/>
          <w:w w:val="0"/>
          <w:lang w:eastAsia="fr-BE"/>
        </w:rPr>
        <w:t>cross</w:t>
      </w:r>
      <w:r w:rsidRPr="00DC4600">
        <w:rPr>
          <w:rFonts w:cs="Calibri"/>
          <w:b/>
          <w:i/>
          <w:color w:val="000000"/>
          <w:w w:val="0"/>
          <w:lang w:eastAsia="fr-BE"/>
        </w:rPr>
        <w:t>-border or multi-country projects, an explanation as to how the relevant measures in the REPowerEU chapter, including the measures addressing challenges identified in the Commission’s most recent needs assessment, have a cross-border or multi-country dimension or effect, and an indication of whether the total costs of those measures account for an amount that represents at least 30 % of the estimated costs of the REPowerEU chapter;’;</w:t>
      </w:r>
      <w:bookmarkEnd w:id="304"/>
    </w:p>
    <w:p w:rsidR="00DC4600" w:rsidRPr="00DC4600" w:rsidRDefault="00DC4600" w:rsidP="00DC4600">
      <w:pPr>
        <w:widowControl/>
        <w:autoSpaceDE w:val="0"/>
        <w:autoSpaceDN w:val="0"/>
        <w:adjustRightInd w:val="0"/>
        <w:spacing w:before="120" w:after="120" w:line="360" w:lineRule="auto"/>
        <w:ind w:left="1418" w:hanging="567"/>
        <w:rPr>
          <w:rFonts w:cs="Calibri"/>
          <w:noProof/>
          <w:w w:val="0"/>
          <w:lang w:eastAsia="fr-BE"/>
        </w:rPr>
      </w:pPr>
      <w:bookmarkStart w:id="305" w:name="_DV_C267"/>
      <w:r w:rsidRPr="00DC4600">
        <w:rPr>
          <w:rFonts w:cs="Calibri"/>
          <w:b/>
          <w:i/>
          <w:color w:val="000000"/>
          <w:w w:val="0"/>
          <w:lang w:eastAsia="fr-BE"/>
        </w:rPr>
        <w:t>(d)</w:t>
      </w:r>
      <w:r w:rsidRPr="00DC4600">
        <w:rPr>
          <w:rFonts w:cs="Calibri"/>
          <w:b/>
          <w:i/>
          <w:color w:val="000000"/>
          <w:w w:val="0"/>
          <w:lang w:eastAsia="fr-BE"/>
        </w:rPr>
        <w:tab/>
      </w:r>
      <w:r w:rsidRPr="00DC4600">
        <w:rPr>
          <w:rFonts w:cs="Calibri"/>
          <w:b/>
          <w:i/>
          <w:noProof/>
          <w:color w:val="000000"/>
          <w:w w:val="0"/>
          <w:lang w:eastAsia="fr-BE"/>
        </w:rPr>
        <w:t xml:space="preserve">point (q) is </w:t>
      </w:r>
      <w:r w:rsidRPr="00DC4600">
        <w:rPr>
          <w:rFonts w:cs="Calibri"/>
          <w:b/>
          <w:i/>
          <w:color w:val="000000"/>
          <w:w w:val="0"/>
          <w:lang w:eastAsia="fr-BE"/>
        </w:rPr>
        <w:t xml:space="preserve">replaced by </w:t>
      </w:r>
      <w:r w:rsidRPr="00DC4600">
        <w:rPr>
          <w:rFonts w:cs="Calibri"/>
          <w:b/>
          <w:i/>
          <w:noProof/>
          <w:color w:val="000000"/>
          <w:w w:val="0"/>
          <w:lang w:eastAsia="fr-BE"/>
        </w:rPr>
        <w:t>the following:</w:t>
      </w:r>
      <w:bookmarkEnd w:id="305"/>
    </w:p>
    <w:p w:rsidR="00DC4600" w:rsidRPr="00DC4600" w:rsidRDefault="00DC4600" w:rsidP="00DC4600">
      <w:pPr>
        <w:widowControl/>
        <w:autoSpaceDE w:val="0"/>
        <w:autoSpaceDN w:val="0"/>
        <w:adjustRightInd w:val="0"/>
        <w:spacing w:before="120" w:after="120" w:line="360" w:lineRule="auto"/>
        <w:ind w:left="1985" w:hanging="567"/>
        <w:rPr>
          <w:rFonts w:cs="Calibri"/>
          <w:w w:val="0"/>
          <w:lang w:eastAsia="fr-BE"/>
        </w:rPr>
      </w:pPr>
      <w:bookmarkStart w:id="306" w:name="_DV_M190"/>
      <w:bookmarkEnd w:id="306"/>
      <w:r w:rsidRPr="00DC4600">
        <w:rPr>
          <w:rFonts w:cs="Calibri"/>
          <w:w w:val="0"/>
          <w:lang w:eastAsia="fr-BE"/>
        </w:rPr>
        <w:t>‘(q)</w:t>
      </w:r>
      <w:r w:rsidRPr="00DC4600">
        <w:rPr>
          <w:rFonts w:cs="Calibri"/>
          <w:w w:val="0"/>
          <w:lang w:eastAsia="fr-BE"/>
        </w:rPr>
        <w:tab/>
        <w:t xml:space="preserve">for </w:t>
      </w:r>
      <w:r w:rsidRPr="00DC4600">
        <w:rPr>
          <w:rFonts w:cs="Calibri"/>
          <w:noProof/>
          <w:w w:val="0"/>
          <w:lang w:eastAsia="fr-BE"/>
        </w:rPr>
        <w:t>the</w:t>
      </w:r>
      <w:r w:rsidRPr="00DC4600">
        <w:rPr>
          <w:rFonts w:cs="Calibri"/>
          <w:w w:val="0"/>
          <w:lang w:eastAsia="fr-BE"/>
        </w:rPr>
        <w:t xml:space="preserve"> preparation and, where available, for the implementation of the recovery and resilience plan, a summary of the consultation process, conducted in accordance with the national legal framework, of local and regional authorities, social partners, civil society organisations, youth organisations and other relevant stakeholders, and how the input of the stakeholders is reflected in the recovery and resilience plan,</w:t>
      </w:r>
      <w:r w:rsidRPr="00DC4600">
        <w:rPr>
          <w:rFonts w:cs="Calibri"/>
          <w:noProof/>
          <w:color w:val="000000"/>
          <w:w w:val="0"/>
          <w:lang w:eastAsia="fr-BE"/>
        </w:rPr>
        <w:t xml:space="preserve"> ▌</w:t>
      </w:r>
      <w:r w:rsidRPr="00DC4600">
        <w:rPr>
          <w:rFonts w:cs="Calibri"/>
          <w:w w:val="0"/>
          <w:lang w:eastAsia="fr-BE"/>
        </w:rPr>
        <w:t xml:space="preserve"> with that summary </w:t>
      </w:r>
      <w:bookmarkStart w:id="307" w:name="_DV_C271"/>
      <w:r w:rsidRPr="00DC4600">
        <w:rPr>
          <w:rFonts w:cs="Calibri"/>
          <w:w w:val="0"/>
          <w:lang w:eastAsia="fr-BE"/>
        </w:rPr>
        <w:t xml:space="preserve">to </w:t>
      </w:r>
      <w:r w:rsidRPr="00DC4600">
        <w:rPr>
          <w:rFonts w:cs="Calibri"/>
          <w:b/>
          <w:i/>
          <w:color w:val="000000"/>
          <w:w w:val="0"/>
          <w:lang w:eastAsia="fr-BE"/>
        </w:rPr>
        <w:t>be complemented, where a REPowerEU chapter has been included, by setting out the stakeholders consulted, by a description of</w:t>
      </w:r>
      <w:bookmarkStart w:id="308" w:name="_DV_M192"/>
      <w:bookmarkStart w:id="309" w:name="_DV_M193"/>
      <w:bookmarkStart w:id="310" w:name="_DV_C273"/>
      <w:bookmarkEnd w:id="307"/>
      <w:bookmarkEnd w:id="308"/>
      <w:bookmarkEnd w:id="309"/>
      <w:r w:rsidRPr="00DC4600">
        <w:rPr>
          <w:rFonts w:cs="Calibri"/>
          <w:b/>
          <w:i/>
          <w:color w:val="000000"/>
          <w:w w:val="0"/>
          <w:lang w:eastAsia="fr-BE"/>
        </w:rPr>
        <w:t xml:space="preserve"> the outcome of the consultation process</w:t>
      </w:r>
      <w:bookmarkStart w:id="311" w:name="_DV_M194"/>
      <w:bookmarkEnd w:id="310"/>
      <w:bookmarkEnd w:id="311"/>
      <w:r w:rsidRPr="00DC4600">
        <w:rPr>
          <w:rFonts w:cs="Calibri"/>
          <w:w w:val="0"/>
          <w:lang w:eastAsia="fr-BE"/>
        </w:rPr>
        <w:t xml:space="preserve"> as regards that chapter, and by an outline as to how the input received was reflected </w:t>
      </w:r>
      <w:bookmarkStart w:id="312" w:name="_DV_M195"/>
      <w:bookmarkEnd w:id="312"/>
      <w:r w:rsidRPr="00DC4600">
        <w:rPr>
          <w:rFonts w:cs="Calibri"/>
          <w:w w:val="0"/>
          <w:lang w:eastAsia="fr-BE"/>
        </w:rPr>
        <w:t>therein;’</w:t>
      </w:r>
      <w:bookmarkStart w:id="313" w:name="_DV_C275"/>
      <w:r w:rsidRPr="00DC4600">
        <w:rPr>
          <w:rFonts w:cs="Calibri"/>
          <w:b/>
          <w:i/>
          <w:color w:val="000000"/>
          <w:w w:val="0"/>
          <w:lang w:eastAsia="fr-BE"/>
        </w:rPr>
        <w:t>;</w:t>
      </w:r>
      <w:bookmarkEnd w:id="313"/>
    </w:p>
    <w:p w:rsidR="00DC4600" w:rsidRPr="00DC4600" w:rsidRDefault="00DC4600" w:rsidP="00DC4600">
      <w:pPr>
        <w:widowControl/>
        <w:autoSpaceDE w:val="0"/>
        <w:autoSpaceDN w:val="0"/>
        <w:adjustRightInd w:val="0"/>
        <w:spacing w:before="120" w:after="120" w:line="360" w:lineRule="auto"/>
        <w:ind w:left="851" w:hanging="851"/>
        <w:rPr>
          <w:rFonts w:cs="Calibri"/>
          <w:w w:val="0"/>
          <w:lang w:eastAsia="fr-BE"/>
        </w:rPr>
      </w:pPr>
      <w:bookmarkStart w:id="314" w:name="_DV_M196"/>
      <w:bookmarkEnd w:id="314"/>
      <w:r w:rsidRPr="00DC4600">
        <w:rPr>
          <w:rFonts w:cs="Calibri"/>
          <w:w w:val="0"/>
          <w:lang w:eastAsia="fr-BE"/>
        </w:rPr>
        <w:br w:type="page"/>
      </w:r>
      <w:r w:rsidRPr="00DC4600">
        <w:rPr>
          <w:rFonts w:cs="Calibri"/>
          <w:w w:val="0"/>
          <w:lang w:eastAsia="fr-BE"/>
        </w:rPr>
        <w:lastRenderedPageBreak/>
        <w:t>(6)</w:t>
      </w:r>
      <w:r w:rsidRPr="00DC4600">
        <w:rPr>
          <w:rFonts w:cs="Calibri"/>
          <w:w w:val="0"/>
          <w:lang w:eastAsia="fr-BE"/>
        </w:rPr>
        <w:tab/>
      </w:r>
      <w:r w:rsidRPr="00DC4600">
        <w:rPr>
          <w:rFonts w:cs="Calibri"/>
          <w:noProof/>
          <w:w w:val="0"/>
          <w:lang w:eastAsia="fr-BE"/>
        </w:rPr>
        <w:t>Article</w:t>
      </w:r>
      <w:r w:rsidRPr="00DC4600">
        <w:rPr>
          <w:rFonts w:cs="Calibri"/>
          <w:w w:val="0"/>
          <w:lang w:eastAsia="fr-BE"/>
        </w:rPr>
        <w:t xml:space="preserve"> 19(3) is amended as follows: </w:t>
      </w:r>
    </w:p>
    <w:p w:rsidR="00DC4600" w:rsidRPr="00DC4600" w:rsidRDefault="00DC4600" w:rsidP="00DC4600">
      <w:pPr>
        <w:widowControl/>
        <w:autoSpaceDE w:val="0"/>
        <w:autoSpaceDN w:val="0"/>
        <w:adjustRightInd w:val="0"/>
        <w:spacing w:before="120" w:after="120" w:line="360" w:lineRule="auto"/>
        <w:ind w:left="1702" w:hanging="851"/>
        <w:rPr>
          <w:rFonts w:cs="Calibri"/>
          <w:w w:val="0"/>
          <w:lang w:eastAsia="fr-BE"/>
        </w:rPr>
      </w:pPr>
      <w:r w:rsidRPr="00DC4600">
        <w:rPr>
          <w:rFonts w:cs="Calibri"/>
          <w:w w:val="0"/>
          <w:lang w:eastAsia="fr-BE"/>
        </w:rPr>
        <w:t>(a)</w:t>
      </w:r>
      <w:r w:rsidRPr="00DC4600">
        <w:rPr>
          <w:rFonts w:cs="Calibri"/>
          <w:w w:val="0"/>
          <w:lang w:eastAsia="fr-BE"/>
        </w:rPr>
        <w:tab/>
        <w:t xml:space="preserve">the following </w:t>
      </w:r>
      <w:bookmarkStart w:id="315" w:name="_DV_C277"/>
      <w:r w:rsidRPr="00DC4600">
        <w:rPr>
          <w:rFonts w:cs="Calibri"/>
          <w:b/>
          <w:i/>
          <w:color w:val="000000"/>
          <w:w w:val="0"/>
          <w:lang w:eastAsia="fr-BE"/>
        </w:rPr>
        <w:t>points are</w:t>
      </w:r>
      <w:bookmarkStart w:id="316" w:name="_DV_M197"/>
      <w:bookmarkEnd w:id="315"/>
      <w:bookmarkEnd w:id="316"/>
      <w:r w:rsidRPr="00DC4600">
        <w:rPr>
          <w:rFonts w:cs="Calibri"/>
          <w:w w:val="0"/>
          <w:lang w:eastAsia="fr-BE"/>
        </w:rPr>
        <w:t xml:space="preserve"> inserted:</w:t>
      </w:r>
    </w:p>
    <w:p w:rsidR="00DC4600" w:rsidRPr="00DC4600" w:rsidRDefault="00DC4600" w:rsidP="00DC4600">
      <w:pPr>
        <w:widowControl/>
        <w:autoSpaceDE w:val="0"/>
        <w:autoSpaceDN w:val="0"/>
        <w:adjustRightInd w:val="0"/>
        <w:spacing w:before="120" w:after="120" w:line="360" w:lineRule="auto"/>
        <w:ind w:left="1701" w:hanging="567"/>
        <w:rPr>
          <w:rFonts w:cs="Calibri"/>
          <w:w w:val="0"/>
          <w:lang w:eastAsia="fr-BE"/>
        </w:rPr>
      </w:pPr>
      <w:bookmarkStart w:id="317" w:name="_DV_M198"/>
      <w:bookmarkEnd w:id="317"/>
      <w:r w:rsidRPr="00DC4600">
        <w:rPr>
          <w:rFonts w:cs="Calibri"/>
          <w:w w:val="0"/>
          <w:lang w:eastAsia="fr-BE"/>
        </w:rPr>
        <w:t>‘(da)</w:t>
      </w:r>
      <w:r w:rsidRPr="00DC4600">
        <w:rPr>
          <w:rFonts w:cs="Calibri"/>
          <w:w w:val="0"/>
          <w:lang w:eastAsia="fr-BE"/>
        </w:rPr>
        <w:tab/>
        <w:t>whether the REPowerEU chapter contains reforms and investments referred to in Article 21c</w:t>
      </w:r>
      <w:r w:rsidRPr="00DC4600">
        <w:rPr>
          <w:rFonts w:cs="Calibri"/>
          <w:noProof/>
          <w:color w:val="000000"/>
          <w:w w:val="0"/>
          <w:lang w:eastAsia="fr-BE"/>
        </w:rPr>
        <w:t xml:space="preserve"> ▌</w:t>
      </w:r>
      <w:bookmarkStart w:id="318" w:name="_DV_M199"/>
      <w:bookmarkEnd w:id="318"/>
      <w:r w:rsidRPr="00DC4600">
        <w:rPr>
          <w:rFonts w:cs="Calibri"/>
          <w:w w:val="0"/>
          <w:lang w:eastAsia="fr-BE"/>
        </w:rPr>
        <w:t xml:space="preserve"> that contribute effectively to </w:t>
      </w:r>
      <w:bookmarkStart w:id="319" w:name="_DV_C279"/>
      <w:r w:rsidRPr="00DC4600">
        <w:rPr>
          <w:rFonts w:cs="Calibri"/>
          <w:b/>
          <w:i/>
          <w:color w:val="000000"/>
          <w:w w:val="0"/>
          <w:lang w:eastAsia="fr-BE"/>
        </w:rPr>
        <w:t xml:space="preserve">energy </w:t>
      </w:r>
      <w:r w:rsidRPr="00DC4600">
        <w:rPr>
          <w:rFonts w:cs="Calibri"/>
          <w:b/>
          <w:i/>
          <w:noProof/>
          <w:color w:val="000000"/>
          <w:w w:val="0"/>
          <w:lang w:eastAsia="fr-BE"/>
        </w:rPr>
        <w:t>security</w:t>
      </w:r>
      <w:r w:rsidRPr="00DC4600">
        <w:rPr>
          <w:rFonts w:cs="Calibri"/>
          <w:b/>
          <w:i/>
          <w:color w:val="000000"/>
          <w:w w:val="0"/>
          <w:lang w:eastAsia="fr-BE"/>
        </w:rPr>
        <w:t xml:space="preserve">, </w:t>
      </w:r>
      <w:bookmarkStart w:id="320" w:name="_DV_M200"/>
      <w:bookmarkEnd w:id="319"/>
      <w:bookmarkEnd w:id="320"/>
      <w:r w:rsidRPr="00DC4600">
        <w:rPr>
          <w:rFonts w:cs="Calibri"/>
          <w:w w:val="0"/>
          <w:lang w:eastAsia="fr-BE"/>
        </w:rPr>
        <w:t>the diversification of the Union’s energy supply</w:t>
      </w:r>
      <w:bookmarkStart w:id="321" w:name="_DV_C280"/>
      <w:r w:rsidRPr="00DC4600">
        <w:rPr>
          <w:rFonts w:cs="Calibri"/>
          <w:b/>
          <w:i/>
          <w:color w:val="000000"/>
          <w:w w:val="0"/>
          <w:lang w:eastAsia="fr-BE"/>
        </w:rPr>
        <w:t>, an increase in the uptake of renewables and energy efficiency, an increase of energy storage capacities</w:t>
      </w:r>
      <w:bookmarkStart w:id="322" w:name="_DV_M201"/>
      <w:bookmarkEnd w:id="321"/>
      <w:bookmarkEnd w:id="322"/>
      <w:r w:rsidRPr="00DC4600">
        <w:rPr>
          <w:rFonts w:cs="Calibri"/>
          <w:w w:val="0"/>
          <w:lang w:eastAsia="fr-BE"/>
        </w:rPr>
        <w:t xml:space="preserve"> or</w:t>
      </w:r>
      <w:bookmarkStart w:id="323" w:name="_DV_C281"/>
      <w:r w:rsidRPr="00DC4600">
        <w:rPr>
          <w:rFonts w:cs="Calibri"/>
          <w:b/>
          <w:i/>
          <w:color w:val="000000"/>
          <w:w w:val="0"/>
          <w:lang w:eastAsia="fr-BE"/>
        </w:rPr>
        <w:t xml:space="preserve"> the </w:t>
      </w:r>
      <w:bookmarkStart w:id="324" w:name="_DV_M202"/>
      <w:bookmarkEnd w:id="323"/>
      <w:bookmarkEnd w:id="324"/>
      <w:r w:rsidRPr="00DC4600">
        <w:rPr>
          <w:rFonts w:cs="Calibri"/>
          <w:b/>
          <w:i/>
          <w:color w:val="000000"/>
          <w:w w:val="0"/>
          <w:lang w:eastAsia="fr-BE"/>
        </w:rPr>
        <w:t>necessary</w:t>
      </w:r>
      <w:r w:rsidRPr="00DC4600">
        <w:rPr>
          <w:rFonts w:cs="Calibri"/>
          <w:w w:val="0"/>
          <w:lang w:eastAsia="fr-BE"/>
        </w:rPr>
        <w:t xml:space="preserve"> reduction of dependence on fossil fuels before 2030</w:t>
      </w:r>
      <w:bookmarkStart w:id="325" w:name="_DV_C283"/>
      <w:r w:rsidRPr="00DC4600">
        <w:rPr>
          <w:rFonts w:cs="Calibri"/>
          <w:b/>
          <w:i/>
          <w:color w:val="000000"/>
          <w:w w:val="0"/>
          <w:lang w:eastAsia="fr-BE"/>
        </w:rPr>
        <w:t>;</w:t>
      </w:r>
      <w:bookmarkEnd w:id="325"/>
    </w:p>
    <w:p w:rsidR="00DC4600" w:rsidRPr="00DC4600" w:rsidRDefault="00DC4600" w:rsidP="00DC4600">
      <w:pPr>
        <w:widowControl/>
        <w:autoSpaceDE w:val="0"/>
        <w:autoSpaceDN w:val="0"/>
        <w:adjustRightInd w:val="0"/>
        <w:spacing w:before="120" w:after="120" w:line="360" w:lineRule="auto"/>
        <w:ind w:left="1701" w:hanging="567"/>
        <w:rPr>
          <w:rFonts w:cs="Calibri"/>
          <w:w w:val="0"/>
          <w:lang w:eastAsia="fr-BE"/>
        </w:rPr>
      </w:pPr>
      <w:bookmarkStart w:id="326" w:name="_DV_C284"/>
      <w:r w:rsidRPr="00DC4600">
        <w:rPr>
          <w:rFonts w:cs="Calibri"/>
          <w:b/>
          <w:i/>
          <w:color w:val="000000"/>
          <w:w w:val="0"/>
          <w:lang w:eastAsia="fr-BE"/>
        </w:rPr>
        <w:t>(db)</w:t>
      </w:r>
      <w:r w:rsidRPr="00DC4600">
        <w:rPr>
          <w:rFonts w:cs="Calibri"/>
          <w:b/>
          <w:i/>
          <w:color w:val="000000"/>
          <w:w w:val="0"/>
          <w:lang w:eastAsia="fr-BE"/>
        </w:rPr>
        <w:tab/>
        <w:t>whether the REPowerEU chapter contains reforms and investments referred to in Article 21c which are expected to have a cross-border or multi-country dimension or effect;’;</w:t>
      </w:r>
      <w:bookmarkEnd w:id="326"/>
    </w:p>
    <w:p w:rsidR="00DC4600" w:rsidRPr="00DC4600" w:rsidRDefault="00DC4600" w:rsidP="00DC4600">
      <w:pPr>
        <w:widowControl/>
        <w:autoSpaceDE w:val="0"/>
        <w:autoSpaceDN w:val="0"/>
        <w:adjustRightInd w:val="0"/>
        <w:spacing w:before="120" w:after="120" w:line="360" w:lineRule="auto"/>
        <w:ind w:left="1702" w:hanging="851"/>
        <w:rPr>
          <w:rFonts w:cs="Calibri"/>
          <w:w w:val="0"/>
          <w:lang w:eastAsia="fr-BE"/>
        </w:rPr>
      </w:pPr>
      <w:bookmarkStart w:id="327" w:name="_DV_C285"/>
      <w:r w:rsidRPr="00DC4600">
        <w:rPr>
          <w:rFonts w:cs="Calibri"/>
          <w:b/>
          <w:i/>
          <w:color w:val="000000"/>
          <w:w w:val="0"/>
          <w:lang w:eastAsia="fr-BE"/>
        </w:rPr>
        <w:t xml:space="preserve">(b) </w:t>
      </w:r>
      <w:r w:rsidRPr="00DC4600">
        <w:rPr>
          <w:rFonts w:cs="Calibri"/>
          <w:b/>
          <w:i/>
          <w:color w:val="000000"/>
          <w:w w:val="0"/>
          <w:lang w:eastAsia="fr-BE"/>
        </w:rPr>
        <w:tab/>
      </w:r>
      <w:r w:rsidRPr="00DC4600">
        <w:rPr>
          <w:rFonts w:cs="Calibri"/>
          <w:w w:val="0"/>
          <w:lang w:eastAsia="fr-BE"/>
        </w:rPr>
        <w:t>point</w:t>
      </w:r>
      <w:r w:rsidRPr="00DC4600">
        <w:rPr>
          <w:rFonts w:cs="Calibri"/>
          <w:b/>
          <w:i/>
          <w:color w:val="000000"/>
          <w:w w:val="0"/>
          <w:lang w:eastAsia="fr-BE"/>
        </w:rPr>
        <w:t xml:space="preserve"> (e) is replaced by the following:</w:t>
      </w:r>
      <w:bookmarkEnd w:id="327"/>
    </w:p>
    <w:p w:rsidR="00DC4600" w:rsidRPr="00DC4600" w:rsidRDefault="00DC4600" w:rsidP="00DC4600">
      <w:pPr>
        <w:widowControl/>
        <w:autoSpaceDE w:val="0"/>
        <w:autoSpaceDN w:val="0"/>
        <w:adjustRightInd w:val="0"/>
        <w:spacing w:before="120" w:after="120" w:line="360" w:lineRule="auto"/>
        <w:ind w:left="1701" w:hanging="567"/>
        <w:rPr>
          <w:rFonts w:cs="Calibri"/>
          <w:w w:val="0"/>
          <w:lang w:eastAsia="fr-BE"/>
        </w:rPr>
      </w:pPr>
      <w:bookmarkStart w:id="328" w:name="_DV_C286"/>
      <w:r w:rsidRPr="00DC4600">
        <w:rPr>
          <w:rFonts w:cs="Calibri"/>
          <w:b/>
          <w:i/>
          <w:color w:val="000000"/>
          <w:w w:val="0"/>
          <w:lang w:eastAsia="fr-BE"/>
        </w:rPr>
        <w:t>‘(e)</w:t>
      </w:r>
      <w:r w:rsidRPr="00DC4600">
        <w:rPr>
          <w:rFonts w:cs="Calibri"/>
          <w:b/>
          <w:i/>
          <w:color w:val="000000"/>
          <w:w w:val="0"/>
          <w:lang w:eastAsia="fr-BE"/>
        </w:rPr>
        <w:tab/>
        <w:t xml:space="preserve">whether the recovery and resilience plan contains measures that effectively contribute to the green transition, </w:t>
      </w:r>
      <w:r w:rsidRPr="00DC4600">
        <w:rPr>
          <w:rFonts w:cs="Calibri"/>
          <w:b/>
          <w:i/>
          <w:noProof/>
          <w:color w:val="000000"/>
          <w:w w:val="0"/>
          <w:lang w:eastAsia="fr-BE"/>
        </w:rPr>
        <w:t>including</w:t>
      </w:r>
      <w:r w:rsidRPr="00DC4600">
        <w:rPr>
          <w:rFonts w:cs="Calibri"/>
          <w:b/>
          <w:i/>
          <w:color w:val="000000"/>
          <w:w w:val="0"/>
          <w:lang w:eastAsia="fr-BE"/>
        </w:rPr>
        <w:t xml:space="preserve"> biodiversity, or to addressing the challenges resulting therefrom, whether they account for an amount which represents at least 37 % of the recovery and resilience plan’s total allocation and whether such measures in the REPowerEU chapter account for an amount which represents at least 37 % of the total estimated costs of the measures included in that chapter, based on the methodology for climate tracking set out in Annex VI; that methodology shall be used accordingly for measures that cannot be directly assigned to an intervention field listed in Annex VI; the coefficients for support for the climate objectives may be increased up to a total amount of 3 % of the allocation of the recovery and resilience plan for individual investments to take account of accompanying reform measures that credibly increase their impact on the climate objectives, subject to the agreement of the Commission;’;</w:t>
      </w:r>
      <w:bookmarkEnd w:id="328"/>
    </w:p>
    <w:p w:rsidR="00DC4600" w:rsidRPr="00DC4600" w:rsidRDefault="00DC4600" w:rsidP="00DC4600">
      <w:pPr>
        <w:widowControl/>
        <w:autoSpaceDE w:val="0"/>
        <w:autoSpaceDN w:val="0"/>
        <w:adjustRightInd w:val="0"/>
        <w:spacing w:before="120" w:after="120" w:line="360" w:lineRule="auto"/>
        <w:ind w:left="851" w:hanging="851"/>
        <w:rPr>
          <w:rFonts w:cs="Calibri"/>
          <w:w w:val="0"/>
          <w:lang w:eastAsia="fr-BE"/>
        </w:rPr>
      </w:pPr>
      <w:bookmarkStart w:id="329" w:name="_DV_C287"/>
      <w:r w:rsidRPr="00DC4600">
        <w:rPr>
          <w:rFonts w:cs="Calibri"/>
          <w:b/>
          <w:i/>
          <w:color w:val="000000"/>
          <w:w w:val="0"/>
          <w:lang w:eastAsia="fr-BE"/>
        </w:rPr>
        <w:br w:type="page"/>
      </w:r>
      <w:r w:rsidRPr="00DC4600">
        <w:rPr>
          <w:rFonts w:cs="Calibri"/>
          <w:b/>
          <w:i/>
          <w:color w:val="000000"/>
          <w:w w:val="0"/>
          <w:lang w:eastAsia="fr-BE"/>
        </w:rPr>
        <w:lastRenderedPageBreak/>
        <w:t>(7)</w:t>
      </w:r>
      <w:r w:rsidRPr="00DC4600">
        <w:rPr>
          <w:rFonts w:cs="Calibri"/>
          <w:b/>
          <w:i/>
          <w:color w:val="000000"/>
          <w:w w:val="0"/>
          <w:lang w:eastAsia="fr-BE"/>
        </w:rPr>
        <w:tab/>
        <w:t xml:space="preserve">In Article 20(5), the following point is inserted: </w:t>
      </w:r>
      <w:bookmarkEnd w:id="329"/>
    </w:p>
    <w:p w:rsidR="00DC4600" w:rsidRPr="00DC4600" w:rsidRDefault="00DC4600" w:rsidP="00DC4600">
      <w:pPr>
        <w:widowControl/>
        <w:autoSpaceDE w:val="0"/>
        <w:autoSpaceDN w:val="0"/>
        <w:adjustRightInd w:val="0"/>
        <w:spacing w:before="120" w:after="120" w:line="360" w:lineRule="auto"/>
        <w:ind w:left="1418" w:hanging="567"/>
        <w:rPr>
          <w:rFonts w:cs="Calibri"/>
          <w:w w:val="0"/>
          <w:lang w:eastAsia="fr-BE"/>
        </w:rPr>
      </w:pPr>
      <w:bookmarkStart w:id="330" w:name="_DV_C288"/>
      <w:r w:rsidRPr="00DC4600">
        <w:rPr>
          <w:rFonts w:cs="Calibri"/>
          <w:b/>
          <w:i/>
          <w:color w:val="000000"/>
          <w:w w:val="0"/>
          <w:lang w:eastAsia="fr-BE"/>
        </w:rPr>
        <w:t>‘(ca)</w:t>
      </w:r>
      <w:r w:rsidRPr="00DC4600">
        <w:rPr>
          <w:rFonts w:cs="Calibri"/>
          <w:b/>
          <w:i/>
          <w:color w:val="000000"/>
          <w:w w:val="0"/>
          <w:lang w:eastAsia="fr-BE"/>
        </w:rPr>
        <w:tab/>
        <w:t>a summary of the measures proposed in the REPowerEU chapter which have a cross-border or multi-country dimension or effect, including those measures addressing challenges identified in the Commission’s most recent needs assessment; where the estimated costs of those measures account for an amount that represents less than 30 % of the estimated costs of all measures included in the REPowerEU chapter, an explanation of the reasons therefor, in particular a demonstration that other measures included in the REPowerEU chapter better address the objectives set out in Article 21c(3) or that there are not enough realistic projects available which have cross-border or multi-country dimension or effect, in particular considering the lifetime of the Facility</w:t>
      </w:r>
      <w:bookmarkStart w:id="331" w:name="_DV_M203"/>
      <w:bookmarkEnd w:id="330"/>
      <w:bookmarkEnd w:id="331"/>
      <w:r w:rsidRPr="00DC4600">
        <w:rPr>
          <w:rFonts w:cs="Calibri"/>
          <w:w w:val="0"/>
          <w:lang w:eastAsia="fr-BE"/>
        </w:rPr>
        <w:t>;</w:t>
      </w:r>
      <w:bookmarkStart w:id="332" w:name="_DV_C289"/>
      <w:r w:rsidRPr="00DC4600">
        <w:rPr>
          <w:rFonts w:cs="Calibri"/>
          <w:b/>
          <w:i/>
          <w:color w:val="000000"/>
          <w:w w:val="0"/>
          <w:lang w:eastAsia="fr-BE"/>
        </w:rPr>
        <w:t xml:space="preserve">’; </w:t>
      </w:r>
      <w:bookmarkEnd w:id="332"/>
    </w:p>
    <w:p w:rsidR="00DC4600" w:rsidRPr="00DC4600" w:rsidRDefault="00DC4600" w:rsidP="00DC4600">
      <w:pPr>
        <w:widowControl/>
        <w:autoSpaceDE w:val="0"/>
        <w:autoSpaceDN w:val="0"/>
        <w:adjustRightInd w:val="0"/>
        <w:spacing w:before="120" w:after="120" w:line="360" w:lineRule="auto"/>
        <w:ind w:left="851" w:hanging="851"/>
        <w:rPr>
          <w:rFonts w:cs="Calibri"/>
          <w:w w:val="0"/>
          <w:lang w:eastAsia="fr-BE"/>
        </w:rPr>
      </w:pPr>
      <w:bookmarkStart w:id="333" w:name="_DV_M204"/>
      <w:bookmarkStart w:id="334" w:name="_DV_M205"/>
      <w:bookmarkStart w:id="335" w:name="_DV_M206"/>
      <w:bookmarkStart w:id="336" w:name="_DV_M207"/>
      <w:bookmarkStart w:id="337" w:name="_DV_M208"/>
      <w:bookmarkEnd w:id="333"/>
      <w:bookmarkEnd w:id="334"/>
      <w:bookmarkEnd w:id="335"/>
      <w:bookmarkEnd w:id="336"/>
      <w:bookmarkEnd w:id="337"/>
      <w:r w:rsidRPr="00DC4600">
        <w:rPr>
          <w:rFonts w:cs="Calibri"/>
          <w:w w:val="0"/>
          <w:lang w:eastAsia="fr-BE"/>
        </w:rPr>
        <w:t>(8)</w:t>
      </w:r>
      <w:r w:rsidRPr="00DC4600">
        <w:rPr>
          <w:rFonts w:cs="Calibri"/>
          <w:w w:val="0"/>
          <w:lang w:eastAsia="fr-BE"/>
        </w:rPr>
        <w:tab/>
        <w:t>The following Chapter is inserted after Chapter III:</w:t>
      </w:r>
    </w:p>
    <w:p w:rsidR="00DC4600" w:rsidRPr="00DC4600" w:rsidRDefault="00DC4600" w:rsidP="00DC4600">
      <w:pPr>
        <w:widowControl/>
        <w:autoSpaceDE w:val="0"/>
        <w:autoSpaceDN w:val="0"/>
        <w:adjustRightInd w:val="0"/>
        <w:spacing w:before="120" w:after="120" w:line="276" w:lineRule="auto"/>
        <w:ind w:left="851"/>
        <w:rPr>
          <w:rFonts w:cs="Calibri"/>
          <w:w w:val="0"/>
          <w:lang w:eastAsia="fr-BE"/>
        </w:rPr>
      </w:pPr>
      <w:bookmarkStart w:id="338" w:name="_DV_M209"/>
      <w:bookmarkEnd w:id="338"/>
      <w:r w:rsidRPr="00DC4600">
        <w:rPr>
          <w:rFonts w:cs="Calibri"/>
          <w:w w:val="0"/>
          <w:lang w:eastAsia="fr-BE"/>
        </w:rPr>
        <w:t>‘CHAPTER IIIa</w:t>
      </w:r>
    </w:p>
    <w:p w:rsidR="00DC4600" w:rsidRPr="00DC4600" w:rsidRDefault="00DC4600" w:rsidP="00DC4600">
      <w:pPr>
        <w:widowControl/>
        <w:autoSpaceDE w:val="0"/>
        <w:autoSpaceDN w:val="0"/>
        <w:adjustRightInd w:val="0"/>
        <w:spacing w:before="120" w:after="120" w:line="276" w:lineRule="auto"/>
        <w:ind w:left="851"/>
        <w:rPr>
          <w:rFonts w:cs="Calibri"/>
          <w:w w:val="0"/>
          <w:lang w:eastAsia="fr-BE"/>
        </w:rPr>
      </w:pPr>
      <w:bookmarkStart w:id="339" w:name="_DV_M210"/>
      <w:bookmarkEnd w:id="339"/>
      <w:r w:rsidRPr="00DC4600">
        <w:rPr>
          <w:rFonts w:cs="Calibri"/>
          <w:w w:val="0"/>
          <w:lang w:eastAsia="fr-BE"/>
        </w:rPr>
        <w:t>REPOWER EU</w:t>
      </w:r>
    </w:p>
    <w:p w:rsidR="00DC4600" w:rsidRPr="00DC4600" w:rsidRDefault="00DC4600" w:rsidP="00DC4600">
      <w:pPr>
        <w:widowControl/>
        <w:autoSpaceDE w:val="0"/>
        <w:autoSpaceDN w:val="0"/>
        <w:adjustRightInd w:val="0"/>
        <w:spacing w:before="120" w:after="120" w:line="276" w:lineRule="auto"/>
        <w:ind w:left="851"/>
        <w:rPr>
          <w:rFonts w:cs="Calibri"/>
          <w:i/>
          <w:noProof/>
          <w:w w:val="0"/>
          <w:lang w:eastAsia="fr-BE"/>
        </w:rPr>
      </w:pPr>
      <w:bookmarkStart w:id="340" w:name="_DV_M211"/>
      <w:bookmarkEnd w:id="340"/>
      <w:r w:rsidRPr="00DC4600">
        <w:rPr>
          <w:rFonts w:cs="Calibri"/>
          <w:i/>
          <w:w w:val="0"/>
          <w:lang w:eastAsia="fr-BE"/>
        </w:rPr>
        <w:t>Article 21a</w:t>
      </w:r>
      <w:r w:rsidRPr="00DC4600">
        <w:rPr>
          <w:rFonts w:cs="Calibri"/>
          <w:i/>
          <w:noProof/>
          <w:w w:val="0"/>
          <w:lang w:eastAsia="fr-BE"/>
        </w:rPr>
        <w:t xml:space="preserve"> </w:t>
      </w:r>
      <w:bookmarkStart w:id="341" w:name="_DV_C296"/>
      <w:r w:rsidRPr="00DC4600">
        <w:rPr>
          <w:rFonts w:cs="Calibri"/>
          <w:b/>
          <w:i/>
          <w:color w:val="000000"/>
          <w:w w:val="0"/>
          <w:lang w:eastAsia="fr-BE"/>
        </w:rPr>
        <w:br/>
        <w:t>Revenue</w:t>
      </w:r>
      <w:bookmarkEnd w:id="341"/>
      <w:r w:rsidRPr="00DC4600">
        <w:rPr>
          <w:rFonts w:cs="Calibri"/>
          <w:b/>
          <w:i/>
          <w:color w:val="000000"/>
          <w:w w:val="0"/>
          <w:lang w:eastAsia="fr-BE"/>
        </w:rPr>
        <w:t xml:space="preserve"> from the emission trading system under Directive 2003/87/EC</w:t>
      </w:r>
    </w:p>
    <w:p w:rsidR="00DC4600" w:rsidRPr="00DC4600" w:rsidRDefault="00DC4600" w:rsidP="00DC4600">
      <w:pPr>
        <w:widowControl/>
        <w:autoSpaceDE w:val="0"/>
        <w:autoSpaceDN w:val="0"/>
        <w:adjustRightInd w:val="0"/>
        <w:spacing w:before="120" w:after="120" w:line="360" w:lineRule="auto"/>
        <w:ind w:left="1418" w:hanging="567"/>
        <w:rPr>
          <w:rFonts w:cs="Calibri"/>
          <w:noProof/>
          <w:w w:val="0"/>
          <w:lang w:eastAsia="fr-BE"/>
        </w:rPr>
      </w:pPr>
      <w:bookmarkStart w:id="342" w:name="_DV_M212"/>
      <w:bookmarkEnd w:id="342"/>
      <w:r w:rsidRPr="00DC4600">
        <w:rPr>
          <w:rFonts w:cs="Calibri"/>
          <w:w w:val="0"/>
          <w:lang w:eastAsia="fr-BE"/>
        </w:rPr>
        <w:t>1</w:t>
      </w:r>
      <w:bookmarkStart w:id="343" w:name="_DV_C300"/>
      <w:r w:rsidRPr="00DC4600">
        <w:rPr>
          <w:rFonts w:cs="Calibri"/>
          <w:b/>
          <w:i/>
          <w:color w:val="000000"/>
          <w:w w:val="0"/>
          <w:lang w:eastAsia="fr-BE"/>
        </w:rPr>
        <w:t>.</w:t>
      </w:r>
      <w:bookmarkStart w:id="344" w:name="_DV_M213"/>
      <w:bookmarkEnd w:id="343"/>
      <w:bookmarkEnd w:id="344"/>
      <w:r w:rsidRPr="00DC4600">
        <w:rPr>
          <w:rFonts w:cs="Calibri"/>
          <w:w w:val="0"/>
          <w:lang w:eastAsia="fr-BE"/>
        </w:rPr>
        <w:tab/>
        <w:t xml:space="preserve">EUR </w:t>
      </w:r>
      <w:bookmarkStart w:id="345" w:name="_DV_C302"/>
      <w:r w:rsidRPr="00DC4600">
        <w:rPr>
          <w:rFonts w:cs="Calibri"/>
          <w:b/>
          <w:i/>
          <w:color w:val="000000"/>
          <w:w w:val="0"/>
          <w:lang w:eastAsia="fr-BE"/>
        </w:rPr>
        <w:t xml:space="preserve">20 </w:t>
      </w:r>
      <w:bookmarkStart w:id="346" w:name="_DV_M214"/>
      <w:bookmarkEnd w:id="345"/>
      <w:bookmarkEnd w:id="346"/>
      <w:r w:rsidRPr="00DC4600">
        <w:rPr>
          <w:rFonts w:cs="Calibri"/>
          <w:b/>
          <w:i/>
          <w:color w:val="000000"/>
          <w:w w:val="0"/>
          <w:lang w:eastAsia="fr-BE"/>
        </w:rPr>
        <w:t>000 000 000</w:t>
      </w:r>
      <w:r w:rsidRPr="00DC4600">
        <w:rPr>
          <w:rFonts w:cs="Calibri"/>
          <w:w w:val="0"/>
          <w:lang w:eastAsia="fr-BE"/>
        </w:rPr>
        <w:t xml:space="preserve"> in current prices, obtained in accordance with Article 10e of Directive 2003/87/EC of the European Parliament and of the Council*, shall be made available</w:t>
      </w:r>
      <w:bookmarkStart w:id="347" w:name="_DV_C303"/>
      <w:r w:rsidRPr="00DC4600">
        <w:rPr>
          <w:rFonts w:cs="Calibri"/>
          <w:b/>
          <w:i/>
          <w:color w:val="000000"/>
          <w:w w:val="0"/>
          <w:lang w:eastAsia="fr-BE"/>
        </w:rPr>
        <w:t xml:space="preserve"> as additional non-repayable financial support under the Facility</w:t>
      </w:r>
      <w:bookmarkStart w:id="348" w:name="_DV_M215"/>
      <w:bookmarkEnd w:id="347"/>
      <w:bookmarkEnd w:id="348"/>
      <w:r w:rsidRPr="00DC4600">
        <w:rPr>
          <w:rFonts w:cs="Calibri"/>
          <w:w w:val="0"/>
          <w:lang w:eastAsia="fr-BE"/>
        </w:rPr>
        <w:t xml:space="preserve"> </w:t>
      </w:r>
      <w:bookmarkStart w:id="349" w:name="_DV_M216"/>
      <w:bookmarkStart w:id="350" w:name="_DV_M217"/>
      <w:bookmarkEnd w:id="349"/>
      <w:bookmarkEnd w:id="350"/>
      <w:r w:rsidRPr="00DC4600">
        <w:rPr>
          <w:rFonts w:cs="Calibri"/>
          <w:w w:val="0"/>
          <w:lang w:eastAsia="fr-BE"/>
        </w:rPr>
        <w:t>for implementation under this Regulation to increase the resilience of the Union’s energy system through a decrease of dependence on fossil fuels and diversifying energy supplies at Union level. As provided for in Article 10e of Directive 2003/87/EC, those amounts shall constitute external assigned revenue in accordance with Article 21(5) of the Financial Regulation</w:t>
      </w:r>
      <w:r w:rsidRPr="00DC4600">
        <w:rPr>
          <w:rFonts w:cs="Calibri"/>
          <w:noProof/>
          <w:w w:val="0"/>
          <w:lang w:eastAsia="fr-BE"/>
        </w:rPr>
        <w:t>.</w:t>
      </w:r>
    </w:p>
    <w:p w:rsidR="00DC4600" w:rsidRPr="00DC4600" w:rsidRDefault="00DC4600" w:rsidP="00DC4600">
      <w:pPr>
        <w:widowControl/>
        <w:autoSpaceDE w:val="0"/>
        <w:autoSpaceDN w:val="0"/>
        <w:adjustRightInd w:val="0"/>
        <w:spacing w:before="120" w:after="120" w:line="360" w:lineRule="auto"/>
        <w:ind w:left="1418" w:hanging="567"/>
        <w:rPr>
          <w:rFonts w:cs="Calibri"/>
          <w:w w:val="0"/>
          <w:lang w:eastAsia="fr-BE"/>
        </w:rPr>
      </w:pPr>
      <w:bookmarkStart w:id="351" w:name="_DV_M218"/>
      <w:bookmarkEnd w:id="351"/>
      <w:r w:rsidRPr="00DC4600">
        <w:rPr>
          <w:rFonts w:cs="Calibri"/>
          <w:noProof/>
          <w:w w:val="0"/>
          <w:lang w:eastAsia="fr-BE"/>
        </w:rPr>
        <w:t>2</w:t>
      </w:r>
      <w:bookmarkStart w:id="352" w:name="_DV_C309"/>
      <w:r w:rsidRPr="00DC4600">
        <w:rPr>
          <w:rFonts w:cs="Calibri"/>
          <w:b/>
          <w:i/>
          <w:noProof/>
          <w:color w:val="000000"/>
          <w:w w:val="0"/>
          <w:lang w:eastAsia="fr-BE"/>
        </w:rPr>
        <w:t>.</w:t>
      </w:r>
      <w:bookmarkStart w:id="353" w:name="_DV_M219"/>
      <w:bookmarkEnd w:id="352"/>
      <w:bookmarkEnd w:id="353"/>
      <w:r w:rsidRPr="00DC4600">
        <w:rPr>
          <w:rFonts w:cs="Calibri"/>
          <w:noProof/>
          <w:w w:val="0"/>
          <w:lang w:eastAsia="fr-BE"/>
        </w:rPr>
        <w:tab/>
        <w:t xml:space="preserve">The allocation share of </w:t>
      </w:r>
      <w:r w:rsidRPr="00DC4600">
        <w:rPr>
          <w:rFonts w:cs="Calibri"/>
          <w:w w:val="0"/>
          <w:lang w:eastAsia="fr-BE"/>
        </w:rPr>
        <w:t>the</w:t>
      </w:r>
      <w:r w:rsidRPr="00DC4600">
        <w:rPr>
          <w:rFonts w:cs="Calibri"/>
          <w:noProof/>
          <w:w w:val="0"/>
          <w:lang w:eastAsia="fr-BE"/>
        </w:rPr>
        <w:t xml:space="preserve"> </w:t>
      </w:r>
      <w:r w:rsidRPr="00DC4600">
        <w:rPr>
          <w:rFonts w:cs="Calibri"/>
          <w:w w:val="0"/>
          <w:lang w:eastAsia="fr-BE"/>
        </w:rPr>
        <w:t xml:space="preserve">amount </w:t>
      </w:r>
      <w:r w:rsidRPr="00DC4600">
        <w:rPr>
          <w:rFonts w:cs="Calibri"/>
          <w:noProof/>
          <w:w w:val="0"/>
          <w:lang w:eastAsia="fr-BE"/>
        </w:rPr>
        <w:t>referred to in paragraph 1 available for each Member State shall be calculated on the basis of the indicators</w:t>
      </w:r>
      <w:r w:rsidRPr="00DC4600">
        <w:rPr>
          <w:rFonts w:cs="Calibri"/>
          <w:noProof/>
          <w:color w:val="000000"/>
          <w:w w:val="0"/>
          <w:lang w:eastAsia="fr-BE"/>
        </w:rPr>
        <w:t xml:space="preserve"> ▌</w:t>
      </w:r>
      <w:bookmarkStart w:id="354" w:name="_DV_M220"/>
      <w:bookmarkEnd w:id="354"/>
      <w:r w:rsidRPr="00DC4600">
        <w:rPr>
          <w:rFonts w:cs="Calibri"/>
          <w:noProof/>
          <w:w w:val="0"/>
          <w:lang w:eastAsia="fr-BE"/>
        </w:rPr>
        <w:t>set out in the methodology in Annex</w:t>
      </w:r>
      <w:bookmarkStart w:id="355" w:name="_DV_C312"/>
      <w:r w:rsidRPr="00DC4600">
        <w:rPr>
          <w:rFonts w:cs="Calibri"/>
          <w:noProof/>
          <w:w w:val="0"/>
          <w:lang w:eastAsia="fr-BE"/>
        </w:rPr>
        <w:t> </w:t>
      </w:r>
      <w:r w:rsidRPr="00DC4600">
        <w:rPr>
          <w:rFonts w:cs="Calibri"/>
          <w:b/>
          <w:i/>
          <w:color w:val="000000"/>
          <w:w w:val="0"/>
          <w:lang w:eastAsia="fr-BE"/>
        </w:rPr>
        <w:t>IVa</w:t>
      </w:r>
      <w:bookmarkStart w:id="356" w:name="_DV_M221"/>
      <w:bookmarkEnd w:id="355"/>
      <w:bookmarkEnd w:id="356"/>
      <w:r w:rsidRPr="00DC4600">
        <w:rPr>
          <w:rFonts w:cs="Calibri"/>
          <w:w w:val="0"/>
          <w:lang w:eastAsia="fr-BE"/>
        </w:rPr>
        <w:t>.</w:t>
      </w:r>
    </w:p>
    <w:p w:rsidR="00DC4600" w:rsidRPr="00DC4600" w:rsidRDefault="00DC4600" w:rsidP="00DC4600">
      <w:pPr>
        <w:widowControl/>
        <w:autoSpaceDE w:val="0"/>
        <w:autoSpaceDN w:val="0"/>
        <w:adjustRightInd w:val="0"/>
        <w:spacing w:before="120" w:after="120" w:line="360" w:lineRule="auto"/>
        <w:ind w:left="1418" w:hanging="567"/>
        <w:rPr>
          <w:rFonts w:cs="Calibri"/>
          <w:w w:val="0"/>
          <w:lang w:eastAsia="fr-BE"/>
        </w:rPr>
      </w:pPr>
      <w:bookmarkStart w:id="357" w:name="_DV_M222"/>
      <w:bookmarkEnd w:id="357"/>
      <w:r w:rsidRPr="00DC4600">
        <w:rPr>
          <w:rFonts w:cs="Calibri"/>
          <w:noProof/>
          <w:w w:val="0"/>
          <w:lang w:eastAsia="fr-BE"/>
        </w:rPr>
        <w:t>3</w:t>
      </w:r>
      <w:bookmarkStart w:id="358" w:name="_DV_C315"/>
      <w:r w:rsidRPr="00DC4600">
        <w:rPr>
          <w:rFonts w:cs="Calibri"/>
          <w:b/>
          <w:i/>
          <w:noProof/>
          <w:color w:val="000000"/>
          <w:w w:val="0"/>
          <w:lang w:eastAsia="fr-BE"/>
        </w:rPr>
        <w:t>.</w:t>
      </w:r>
      <w:bookmarkStart w:id="359" w:name="_DV_M223"/>
      <w:bookmarkEnd w:id="358"/>
      <w:bookmarkEnd w:id="359"/>
      <w:r w:rsidRPr="00DC4600">
        <w:rPr>
          <w:rFonts w:cs="Calibri"/>
          <w:noProof/>
          <w:w w:val="0"/>
          <w:lang w:eastAsia="fr-BE"/>
        </w:rPr>
        <w:tab/>
        <w:t xml:space="preserve">The </w:t>
      </w:r>
      <w:r w:rsidRPr="00DC4600">
        <w:rPr>
          <w:rFonts w:cs="Calibri"/>
          <w:w w:val="0"/>
          <w:lang w:eastAsia="fr-BE"/>
        </w:rPr>
        <w:t>amount</w:t>
      </w:r>
      <w:r w:rsidRPr="00DC4600">
        <w:rPr>
          <w:rFonts w:cs="Calibri"/>
          <w:noProof/>
          <w:w w:val="0"/>
          <w:lang w:eastAsia="fr-BE"/>
        </w:rPr>
        <w:t xml:space="preserve"> referred to in paragraph 1 shall be allocated exclusively to measures referred to in Article 21c</w:t>
      </w:r>
      <w:bookmarkStart w:id="360" w:name="_DV_C316"/>
      <w:r w:rsidRPr="00DC4600">
        <w:rPr>
          <w:rFonts w:cs="Calibri"/>
          <w:b/>
          <w:i/>
          <w:noProof/>
          <w:color w:val="000000"/>
          <w:w w:val="0"/>
          <w:lang w:eastAsia="fr-BE"/>
        </w:rPr>
        <w:t xml:space="preserve">, with the </w:t>
      </w:r>
      <w:r w:rsidRPr="00DC4600">
        <w:rPr>
          <w:rFonts w:cs="Calibri"/>
          <w:b/>
          <w:i/>
          <w:color w:val="000000"/>
          <w:w w:val="0"/>
          <w:lang w:eastAsia="fr-BE"/>
        </w:rPr>
        <w:t>exception</w:t>
      </w:r>
      <w:r w:rsidRPr="00DC4600">
        <w:rPr>
          <w:rFonts w:cs="Calibri"/>
          <w:b/>
          <w:i/>
          <w:noProof/>
          <w:color w:val="000000"/>
          <w:w w:val="0"/>
          <w:lang w:eastAsia="fr-BE"/>
        </w:rPr>
        <w:t xml:space="preserve"> of measures referred to in Article 21c</w:t>
      </w:r>
      <w:bookmarkStart w:id="361" w:name="_DV_M224"/>
      <w:bookmarkEnd w:id="360"/>
      <w:bookmarkEnd w:id="361"/>
      <w:r w:rsidRPr="00DC4600">
        <w:rPr>
          <w:rFonts w:cs="Calibri"/>
          <w:noProof/>
          <w:w w:val="0"/>
          <w:lang w:eastAsia="fr-BE"/>
        </w:rPr>
        <w:t>(</w:t>
      </w:r>
      <w:bookmarkStart w:id="362" w:name="_DV_M225"/>
      <w:bookmarkEnd w:id="362"/>
      <w:r w:rsidRPr="00DC4600">
        <w:rPr>
          <w:rFonts w:cs="Calibri"/>
          <w:noProof/>
          <w:w w:val="0"/>
          <w:lang w:eastAsia="fr-BE"/>
        </w:rPr>
        <w:t>3)</w:t>
      </w:r>
      <w:bookmarkStart w:id="363" w:name="_DV_M226"/>
      <w:bookmarkEnd w:id="363"/>
      <w:r w:rsidRPr="00DC4600">
        <w:rPr>
          <w:rFonts w:cs="Calibri"/>
          <w:noProof/>
          <w:w w:val="0"/>
          <w:lang w:eastAsia="fr-BE"/>
        </w:rPr>
        <w:t>, point (</w:t>
      </w:r>
      <w:bookmarkStart w:id="364" w:name="_DV_C320"/>
      <w:r w:rsidRPr="00DC4600">
        <w:rPr>
          <w:rFonts w:cs="Calibri"/>
          <w:b/>
          <w:i/>
          <w:noProof/>
          <w:color w:val="000000"/>
          <w:w w:val="0"/>
          <w:lang w:eastAsia="fr-BE"/>
        </w:rPr>
        <w:t>a</w:t>
      </w:r>
      <w:r w:rsidRPr="00DC4600">
        <w:rPr>
          <w:rFonts w:cs="Calibri"/>
          <w:b/>
          <w:i/>
          <w:color w:val="000000"/>
          <w:w w:val="0"/>
          <w:lang w:eastAsia="fr-BE"/>
        </w:rPr>
        <w:t>). It may also cover expenses referred to in Article 6(2).</w:t>
      </w:r>
      <w:bookmarkEnd w:id="364"/>
    </w:p>
    <w:p w:rsidR="00DC4600" w:rsidRPr="00DC4600" w:rsidRDefault="00DC4600" w:rsidP="00DC4600">
      <w:pPr>
        <w:widowControl/>
        <w:autoSpaceDE w:val="0"/>
        <w:autoSpaceDN w:val="0"/>
        <w:adjustRightInd w:val="0"/>
        <w:spacing w:before="120" w:after="120" w:line="360" w:lineRule="auto"/>
        <w:ind w:left="1418" w:hanging="567"/>
        <w:rPr>
          <w:rFonts w:cs="Calibri"/>
          <w:w w:val="0"/>
          <w:lang w:eastAsia="fr-BE"/>
        </w:rPr>
      </w:pPr>
      <w:bookmarkStart w:id="365" w:name="_DV_C321"/>
      <w:r w:rsidRPr="00DC4600">
        <w:rPr>
          <w:rFonts w:cs="Calibri"/>
          <w:b/>
          <w:i/>
          <w:color w:val="000000"/>
          <w:w w:val="0"/>
          <w:lang w:eastAsia="fr-BE"/>
        </w:rPr>
        <w:br w:type="page"/>
      </w:r>
      <w:r w:rsidRPr="00DC4600">
        <w:rPr>
          <w:rFonts w:cs="Calibri"/>
          <w:b/>
          <w:i/>
          <w:color w:val="000000"/>
          <w:w w:val="0"/>
          <w:lang w:eastAsia="fr-BE"/>
        </w:rPr>
        <w:lastRenderedPageBreak/>
        <w:t>4.</w:t>
      </w:r>
      <w:bookmarkStart w:id="366" w:name="_DV_M228"/>
      <w:bookmarkEnd w:id="365"/>
      <w:bookmarkEnd w:id="366"/>
      <w:r w:rsidRPr="00DC4600">
        <w:rPr>
          <w:rFonts w:cs="Calibri"/>
          <w:w w:val="0"/>
          <w:lang w:eastAsia="fr-BE"/>
        </w:rPr>
        <w:tab/>
        <w:t xml:space="preserve">Commitment appropriations covering the amount referred to in paragraph 1 shall be made available automatically for that amount as of </w:t>
      </w:r>
      <w:bookmarkStart w:id="367" w:name="_DV_C322"/>
      <w:r w:rsidRPr="00DC4600">
        <w:rPr>
          <w:rFonts w:cs="Calibri"/>
          <w:b/>
          <w:i/>
          <w:color w:val="000000"/>
          <w:w w:val="0"/>
          <w:lang w:eastAsia="fr-BE"/>
        </w:rPr>
        <w:t xml:space="preserve">… </w:t>
      </w:r>
      <w:bookmarkStart w:id="368" w:name="_DV_M229"/>
      <w:bookmarkEnd w:id="367"/>
      <w:bookmarkEnd w:id="368"/>
      <w:r w:rsidRPr="00DC4600">
        <w:rPr>
          <w:rFonts w:cs="Calibri"/>
          <w:w w:val="0"/>
          <w:lang w:eastAsia="fr-BE"/>
        </w:rPr>
        <w:t>[the date of entry into force of this amending Regulation].</w:t>
      </w:r>
      <w:r w:rsidRPr="00DC4600">
        <w:rPr>
          <w:rFonts w:cs="Calibri"/>
          <w:noProof/>
          <w:w w:val="0"/>
          <w:lang w:eastAsia="fr-BE"/>
        </w:rPr>
        <w:t xml:space="preserve"> </w:t>
      </w:r>
    </w:p>
    <w:p w:rsidR="00DC4600" w:rsidRPr="00DC4600" w:rsidRDefault="00DC4600" w:rsidP="00DC4600">
      <w:pPr>
        <w:widowControl/>
        <w:autoSpaceDE w:val="0"/>
        <w:autoSpaceDN w:val="0"/>
        <w:adjustRightInd w:val="0"/>
        <w:spacing w:before="120" w:after="120" w:line="360" w:lineRule="auto"/>
        <w:ind w:left="1418" w:hanging="567"/>
        <w:rPr>
          <w:rFonts w:cs="Calibri"/>
          <w:w w:val="0"/>
          <w:lang w:eastAsia="fr-BE"/>
        </w:rPr>
      </w:pPr>
      <w:bookmarkStart w:id="369" w:name="_DV_M230"/>
      <w:bookmarkEnd w:id="369"/>
      <w:r w:rsidRPr="00DC4600">
        <w:rPr>
          <w:rFonts w:eastAsia="MS Mincho" w:cs="Calibri"/>
          <w:noProof/>
          <w:w w:val="0"/>
          <w:lang w:eastAsia="fr-BE"/>
        </w:rPr>
        <w:t>5</w:t>
      </w:r>
      <w:bookmarkStart w:id="370" w:name="_DV_C325"/>
      <w:r w:rsidRPr="00DC4600">
        <w:rPr>
          <w:rFonts w:eastAsia="MS Mincho" w:cs="Calibri"/>
          <w:b/>
          <w:i/>
          <w:noProof/>
          <w:color w:val="000000"/>
          <w:w w:val="0"/>
          <w:lang w:eastAsia="fr-BE"/>
        </w:rPr>
        <w:t>.</w:t>
      </w:r>
      <w:bookmarkStart w:id="371" w:name="_DV_M231"/>
      <w:bookmarkEnd w:id="370"/>
      <w:bookmarkEnd w:id="371"/>
      <w:r w:rsidRPr="00DC4600">
        <w:rPr>
          <w:rFonts w:eastAsia="MS Mincho" w:cs="Calibri"/>
          <w:noProof/>
          <w:w w:val="0"/>
          <w:lang w:eastAsia="fr-BE"/>
        </w:rPr>
        <w:tab/>
      </w:r>
      <w:r w:rsidRPr="00DC4600">
        <w:rPr>
          <w:rFonts w:cs="Calibri"/>
          <w:noProof/>
          <w:w w:val="0"/>
          <w:lang w:eastAsia="fr-BE"/>
        </w:rPr>
        <w:t xml:space="preserve">Each Member State may </w:t>
      </w:r>
      <w:r w:rsidRPr="00DC4600">
        <w:rPr>
          <w:rFonts w:cs="Calibri"/>
          <w:w w:val="0"/>
          <w:lang w:eastAsia="fr-BE"/>
        </w:rPr>
        <w:t>submit</w:t>
      </w:r>
      <w:r w:rsidRPr="00DC4600">
        <w:rPr>
          <w:rFonts w:cs="Calibri"/>
          <w:noProof/>
          <w:w w:val="0"/>
          <w:lang w:eastAsia="fr-BE"/>
        </w:rPr>
        <w:t xml:space="preserve"> to the Commission a request for the allocation of an amount not exceeding its share by </w:t>
      </w:r>
      <w:r w:rsidRPr="00DC4600">
        <w:rPr>
          <w:rFonts w:cs="Calibri"/>
          <w:w w:val="0"/>
          <w:lang w:eastAsia="fr-BE"/>
        </w:rPr>
        <w:t>including</w:t>
      </w:r>
      <w:r w:rsidRPr="00DC4600">
        <w:rPr>
          <w:rFonts w:cs="Calibri"/>
          <w:noProof/>
          <w:w w:val="0"/>
          <w:lang w:eastAsia="fr-BE"/>
        </w:rPr>
        <w:t xml:space="preserve"> in its plan the reforms and investments referred to in Article 21c</w:t>
      </w:r>
      <w:r w:rsidRPr="00DC4600">
        <w:rPr>
          <w:rFonts w:cs="Calibri"/>
          <w:noProof/>
          <w:color w:val="000000"/>
          <w:w w:val="0"/>
          <w:lang w:eastAsia="fr-BE"/>
        </w:rPr>
        <w:t>▌</w:t>
      </w:r>
      <w:bookmarkStart w:id="372" w:name="_DV_M232"/>
      <w:bookmarkEnd w:id="372"/>
      <w:r w:rsidRPr="00DC4600">
        <w:rPr>
          <w:rFonts w:cs="Calibri"/>
          <w:noProof/>
          <w:w w:val="0"/>
          <w:lang w:eastAsia="fr-BE"/>
        </w:rPr>
        <w:t xml:space="preserve"> and indicating their estimated costs.</w:t>
      </w:r>
    </w:p>
    <w:p w:rsidR="00DC4600" w:rsidRPr="00DC4600" w:rsidRDefault="00DC4600" w:rsidP="00DC4600">
      <w:pPr>
        <w:widowControl/>
        <w:autoSpaceDE w:val="0"/>
        <w:autoSpaceDN w:val="0"/>
        <w:adjustRightInd w:val="0"/>
        <w:spacing w:before="120" w:after="120" w:line="360" w:lineRule="auto"/>
        <w:ind w:left="1418" w:hanging="567"/>
        <w:rPr>
          <w:rFonts w:cs="Calibri"/>
          <w:noProof/>
          <w:w w:val="0"/>
          <w:lang w:eastAsia="fr-BE"/>
        </w:rPr>
      </w:pPr>
      <w:bookmarkStart w:id="373" w:name="_DV_M233"/>
      <w:bookmarkEnd w:id="373"/>
      <w:r w:rsidRPr="00DC4600">
        <w:rPr>
          <w:rFonts w:eastAsia="MS Mincho" w:cs="Calibri"/>
          <w:noProof/>
          <w:w w:val="0"/>
          <w:lang w:eastAsia="fr-BE"/>
        </w:rPr>
        <w:t>6</w:t>
      </w:r>
      <w:bookmarkStart w:id="374" w:name="_DV_C330"/>
      <w:r w:rsidRPr="00DC4600">
        <w:rPr>
          <w:rFonts w:eastAsia="MS Mincho" w:cs="Calibri"/>
          <w:b/>
          <w:i/>
          <w:noProof/>
          <w:color w:val="000000"/>
          <w:w w:val="0"/>
          <w:lang w:eastAsia="fr-BE"/>
        </w:rPr>
        <w:t>.</w:t>
      </w:r>
      <w:bookmarkStart w:id="375" w:name="_DV_M234"/>
      <w:bookmarkEnd w:id="374"/>
      <w:bookmarkEnd w:id="375"/>
      <w:r w:rsidRPr="00DC4600">
        <w:rPr>
          <w:rFonts w:eastAsia="MS Mincho" w:cs="Calibri"/>
          <w:noProof/>
          <w:w w:val="0"/>
          <w:lang w:eastAsia="fr-BE"/>
        </w:rPr>
        <w:tab/>
      </w:r>
      <w:r w:rsidRPr="00DC4600">
        <w:rPr>
          <w:rFonts w:cs="Calibri"/>
          <w:noProof/>
          <w:w w:val="0"/>
          <w:lang w:eastAsia="fr-BE"/>
        </w:rPr>
        <w:t>The Council implementing decision adopted pursuant to Article 20(1) shall lay down the amount of the revenue referred to in paragraph 1 of this Articleallocated to the Member State following the submission of a request pursuant to paragraph 5 of this Article. The corresponding amount shall be paid in instalments, subject to available funding, in accordance with Article 24, once the Member State concerned has satisfactorily fulfilled the milestones and targets identified in relation to the implementation of the measures referred to in Article 21c</w:t>
      </w:r>
      <w:r w:rsidRPr="00DC4600">
        <w:rPr>
          <w:rFonts w:cs="Calibri"/>
          <w:noProof/>
          <w:color w:val="000000"/>
          <w:w w:val="0"/>
          <w:lang w:eastAsia="fr-BE"/>
        </w:rPr>
        <w:t xml:space="preserve"> ▌</w:t>
      </w:r>
      <w:bookmarkStart w:id="376" w:name="_DV_M236"/>
      <w:bookmarkEnd w:id="376"/>
      <w:r w:rsidRPr="00DC4600">
        <w:rPr>
          <w:rFonts w:cs="Calibri"/>
          <w:noProof/>
          <w:w w:val="0"/>
          <w:lang w:eastAsia="fr-BE"/>
        </w:rPr>
        <w:t xml:space="preserve">. </w:t>
      </w:r>
    </w:p>
    <w:p w:rsidR="00DC4600" w:rsidRPr="00DC4600" w:rsidRDefault="00DC4600" w:rsidP="00DC4600">
      <w:pPr>
        <w:widowControl/>
        <w:autoSpaceDE w:val="0"/>
        <w:autoSpaceDN w:val="0"/>
        <w:adjustRightInd w:val="0"/>
        <w:spacing w:before="120" w:after="120" w:line="360" w:lineRule="auto"/>
        <w:ind w:left="1418" w:hanging="567"/>
        <w:rPr>
          <w:rFonts w:cs="Calibri"/>
          <w:noProof/>
          <w:w w:val="0"/>
          <w:lang w:eastAsia="fr-BE"/>
        </w:rPr>
      </w:pPr>
    </w:p>
    <w:p w:rsidR="00DC4600" w:rsidRPr="00DC4600" w:rsidRDefault="00DC4600" w:rsidP="00DC4600">
      <w:pPr>
        <w:widowControl/>
        <w:autoSpaceDE w:val="0"/>
        <w:autoSpaceDN w:val="0"/>
        <w:adjustRightInd w:val="0"/>
        <w:spacing w:before="120" w:after="120" w:line="360" w:lineRule="auto"/>
        <w:ind w:left="851"/>
        <w:rPr>
          <w:rFonts w:cs="Calibri"/>
          <w:i/>
          <w:iCs/>
          <w:w w:val="0"/>
          <w:lang w:eastAsia="fr-BE"/>
        </w:rPr>
      </w:pPr>
      <w:bookmarkStart w:id="377" w:name="_DV_M237"/>
      <w:bookmarkEnd w:id="377"/>
      <w:r w:rsidRPr="00DC4600">
        <w:rPr>
          <w:rFonts w:cs="Calibri"/>
          <w:i/>
          <w:w w:val="0"/>
          <w:lang w:eastAsia="fr-BE"/>
        </w:rPr>
        <w:br w:type="page"/>
      </w:r>
      <w:bookmarkStart w:id="378" w:name="_Hlk124315657"/>
      <w:r w:rsidRPr="00DC4600">
        <w:rPr>
          <w:rFonts w:cs="Calibri"/>
          <w:i/>
          <w:w w:val="0"/>
          <w:lang w:eastAsia="fr-BE"/>
        </w:rPr>
        <w:lastRenderedPageBreak/>
        <w:t>Article 21b</w:t>
      </w:r>
      <w:r w:rsidRPr="00DC4600">
        <w:rPr>
          <w:rFonts w:cs="Calibri"/>
          <w:i/>
          <w:w w:val="0"/>
          <w:lang w:eastAsia="fr-BE"/>
        </w:rPr>
        <w:br/>
      </w:r>
      <w:bookmarkStart w:id="379" w:name="_DV_M238"/>
      <w:bookmarkEnd w:id="379"/>
      <w:r w:rsidRPr="00DC4600">
        <w:rPr>
          <w:rFonts w:cs="Calibri"/>
          <w:i/>
          <w:iCs/>
          <w:w w:val="0"/>
          <w:lang w:eastAsia="fr-BE"/>
        </w:rPr>
        <w:t>Resources from shared management programmes to support the REPowerEU objectives</w:t>
      </w:r>
    </w:p>
    <w:p w:rsidR="00DC4600" w:rsidRPr="00DC4600" w:rsidRDefault="00DC4600" w:rsidP="00DC4600">
      <w:pPr>
        <w:widowControl/>
        <w:autoSpaceDE w:val="0"/>
        <w:autoSpaceDN w:val="0"/>
        <w:adjustRightInd w:val="0"/>
        <w:spacing w:before="120" w:after="120" w:line="360" w:lineRule="auto"/>
        <w:ind w:left="1418" w:hanging="567"/>
        <w:rPr>
          <w:rFonts w:cs="Calibri"/>
          <w:w w:val="0"/>
          <w:lang w:eastAsia="fr-BE"/>
        </w:rPr>
      </w:pPr>
      <w:bookmarkStart w:id="380" w:name="_DV_M239"/>
      <w:bookmarkEnd w:id="380"/>
      <w:r w:rsidRPr="00DC4600">
        <w:rPr>
          <w:rFonts w:cs="Calibri"/>
          <w:w w:val="0"/>
          <w:lang w:eastAsia="fr-BE"/>
        </w:rPr>
        <w:t>1</w:t>
      </w:r>
      <w:bookmarkStart w:id="381" w:name="_DV_C334"/>
      <w:r w:rsidRPr="00DC4600">
        <w:rPr>
          <w:rFonts w:cs="Calibri"/>
          <w:b/>
          <w:i/>
          <w:color w:val="000000"/>
          <w:w w:val="0"/>
          <w:lang w:eastAsia="fr-BE"/>
        </w:rPr>
        <w:t>.</w:t>
      </w:r>
      <w:r w:rsidRPr="00DC4600">
        <w:rPr>
          <w:rFonts w:cs="Calibri"/>
          <w:b/>
          <w:i/>
          <w:color w:val="000000"/>
          <w:w w:val="0"/>
          <w:lang w:eastAsia="fr-BE"/>
        </w:rPr>
        <w:tab/>
        <w:t>Within the resources</w:t>
      </w:r>
      <w:bookmarkStart w:id="382" w:name="_DV_M240"/>
      <w:bookmarkEnd w:id="381"/>
      <w:bookmarkEnd w:id="382"/>
      <w:r w:rsidRPr="00DC4600">
        <w:rPr>
          <w:rFonts w:cs="Calibri"/>
          <w:w w:val="0"/>
          <w:lang w:eastAsia="fr-BE"/>
        </w:rPr>
        <w:t xml:space="preserve"> allocated to</w:t>
      </w:r>
      <w:bookmarkStart w:id="383" w:name="_DV_C335"/>
      <w:r w:rsidRPr="00DC4600">
        <w:rPr>
          <w:rFonts w:cs="Calibri"/>
          <w:b/>
          <w:i/>
          <w:color w:val="000000"/>
          <w:w w:val="0"/>
          <w:lang w:eastAsia="fr-BE"/>
        </w:rPr>
        <w:t xml:space="preserve"> them,</w:t>
      </w:r>
      <w:bookmarkStart w:id="384" w:name="_DV_M241"/>
      <w:bookmarkEnd w:id="383"/>
      <w:bookmarkEnd w:id="384"/>
      <w:r w:rsidRPr="00DC4600">
        <w:rPr>
          <w:rFonts w:cs="Calibri"/>
          <w:w w:val="0"/>
          <w:lang w:eastAsia="fr-BE"/>
        </w:rPr>
        <w:t xml:space="preserve"> Member States </w:t>
      </w:r>
      <w:bookmarkStart w:id="385" w:name="_DV_M242"/>
      <w:bookmarkEnd w:id="385"/>
      <w:r w:rsidRPr="00DC4600">
        <w:rPr>
          <w:rFonts w:cs="Calibri"/>
          <w:w w:val="0"/>
          <w:lang w:eastAsia="fr-BE"/>
        </w:rPr>
        <w:t>may</w:t>
      </w:r>
      <w:r w:rsidRPr="00DC4600">
        <w:rPr>
          <w:rFonts w:cs="Calibri"/>
          <w:noProof/>
          <w:color w:val="000000"/>
          <w:w w:val="0"/>
          <w:lang w:eastAsia="fr-BE"/>
        </w:rPr>
        <w:t xml:space="preserve"> ▌</w:t>
      </w:r>
      <w:bookmarkStart w:id="386" w:name="_DV_M243"/>
      <w:bookmarkEnd w:id="386"/>
      <w:r w:rsidRPr="00DC4600">
        <w:rPr>
          <w:rFonts w:cs="Calibri"/>
          <w:w w:val="0"/>
          <w:lang w:eastAsia="fr-BE"/>
        </w:rPr>
        <w:t xml:space="preserve"> request</w:t>
      </w:r>
      <w:bookmarkStart w:id="387" w:name="_DV_C340"/>
      <w:r w:rsidRPr="00DC4600">
        <w:rPr>
          <w:rFonts w:cs="Calibri"/>
          <w:w w:val="0"/>
          <w:lang w:eastAsia="fr-BE"/>
        </w:rPr>
        <w:t xml:space="preserve"> under the Common Provisions Regulation for 2021-2027 </w:t>
      </w:r>
      <w:r w:rsidRPr="00DC4600">
        <w:rPr>
          <w:rFonts w:cs="Calibri"/>
          <w:b/>
          <w:i/>
          <w:color w:val="000000"/>
          <w:w w:val="0"/>
          <w:lang w:eastAsia="fr-BE"/>
        </w:rPr>
        <w:t>support for the objectives set out in Article 21c(3) of this Regulation from programmes supported by the European Regional Development Fund, the European Social Fund Plus and the Cohesion Fund,</w:t>
      </w:r>
      <w:bookmarkStart w:id="388" w:name="_DV_M244"/>
      <w:bookmarkEnd w:id="387"/>
      <w:bookmarkEnd w:id="388"/>
      <w:r w:rsidRPr="00DC4600">
        <w:rPr>
          <w:rFonts w:cs="Calibri"/>
          <w:w w:val="0"/>
          <w:lang w:eastAsia="fr-BE"/>
        </w:rPr>
        <w:t xml:space="preserve"> subject to the conditions set out in Article 26a of the Common Provisions Regulation for 2021-2027 and </w:t>
      </w:r>
      <w:bookmarkStart w:id="389" w:name="_DV_C342"/>
      <w:r w:rsidRPr="00DC4600">
        <w:rPr>
          <w:rFonts w:cs="Calibri"/>
          <w:b/>
          <w:i/>
          <w:color w:val="000000"/>
          <w:w w:val="0"/>
          <w:lang w:eastAsia="fr-BE"/>
        </w:rPr>
        <w:t>the Fund-specific</w:t>
      </w:r>
      <w:bookmarkStart w:id="390" w:name="_DV_M245"/>
      <w:bookmarkEnd w:id="389"/>
      <w:bookmarkEnd w:id="390"/>
      <w:r w:rsidRPr="00DC4600">
        <w:rPr>
          <w:rFonts w:cs="Calibri"/>
          <w:w w:val="0"/>
          <w:lang w:eastAsia="fr-BE"/>
        </w:rPr>
        <w:t xml:space="preserve"> Regulations</w:t>
      </w:r>
      <w:r w:rsidRPr="00DC4600">
        <w:rPr>
          <w:rFonts w:cs="Calibri"/>
          <w:noProof/>
          <w:color w:val="000000"/>
          <w:w w:val="0"/>
          <w:lang w:eastAsia="fr-BE"/>
        </w:rPr>
        <w:t xml:space="preserve"> ▌</w:t>
      </w:r>
      <w:bookmarkStart w:id="391" w:name="_DV_M246"/>
      <w:bookmarkEnd w:id="391"/>
      <w:r w:rsidRPr="00DC4600">
        <w:rPr>
          <w:rFonts w:cs="Calibri"/>
          <w:w w:val="0"/>
          <w:lang w:eastAsia="fr-BE"/>
        </w:rPr>
        <w:t xml:space="preserve">. </w:t>
      </w:r>
      <w:bookmarkStart w:id="392" w:name="_DV_C345"/>
      <w:r w:rsidRPr="00DC4600">
        <w:rPr>
          <w:rFonts w:cs="Calibri"/>
          <w:b/>
          <w:i/>
          <w:color w:val="000000"/>
          <w:w w:val="0"/>
          <w:lang w:eastAsia="fr-BE"/>
        </w:rPr>
        <w:t>Such</w:t>
      </w:r>
      <w:bookmarkStart w:id="393" w:name="_DV_M247"/>
      <w:bookmarkEnd w:id="392"/>
      <w:bookmarkEnd w:id="393"/>
      <w:r w:rsidRPr="00DC4600">
        <w:rPr>
          <w:rFonts w:cs="Calibri"/>
          <w:w w:val="0"/>
          <w:lang w:eastAsia="fr-BE"/>
        </w:rPr>
        <w:t xml:space="preserve"> support shall be </w:t>
      </w:r>
      <w:bookmarkStart w:id="394" w:name="_DV_C347"/>
      <w:r w:rsidRPr="00DC4600">
        <w:rPr>
          <w:rFonts w:cs="Calibri"/>
          <w:b/>
          <w:i/>
          <w:color w:val="000000"/>
          <w:w w:val="0"/>
          <w:lang w:eastAsia="fr-BE"/>
        </w:rPr>
        <w:t xml:space="preserve">implemented in accordance with </w:t>
      </w:r>
      <w:bookmarkStart w:id="395" w:name="_DV_C349"/>
      <w:bookmarkEnd w:id="394"/>
      <w:r w:rsidRPr="00DC4600">
        <w:rPr>
          <w:rFonts w:cs="Calibri"/>
          <w:b/>
          <w:i/>
          <w:color w:val="000000"/>
          <w:w w:val="0"/>
          <w:lang w:eastAsia="fr-BE"/>
        </w:rPr>
        <w:t xml:space="preserve">the Common Provisions Regulation for 2021-2027 and the Fund-specific Regulations. </w:t>
      </w:r>
      <w:bookmarkEnd w:id="395"/>
    </w:p>
    <w:p w:rsidR="00DC4600" w:rsidRPr="00DC4600" w:rsidRDefault="00DC4600" w:rsidP="00DC4600">
      <w:pPr>
        <w:widowControl/>
        <w:autoSpaceDE w:val="0"/>
        <w:autoSpaceDN w:val="0"/>
        <w:adjustRightInd w:val="0"/>
        <w:spacing w:before="120" w:after="120" w:line="360" w:lineRule="auto"/>
        <w:ind w:left="1418" w:hanging="567"/>
        <w:rPr>
          <w:rFonts w:cs="Calibri"/>
          <w:noProof/>
          <w:w w:val="0"/>
          <w:lang w:eastAsia="fr-BE"/>
        </w:rPr>
      </w:pPr>
      <w:bookmarkStart w:id="396" w:name="_DV_C350"/>
      <w:r w:rsidRPr="00DC4600">
        <w:rPr>
          <w:rFonts w:cs="Calibri"/>
          <w:b/>
          <w:i/>
          <w:color w:val="000000"/>
          <w:w w:val="0"/>
          <w:lang w:eastAsia="fr-BE"/>
        </w:rPr>
        <w:t>2</w:t>
      </w:r>
      <w:bookmarkStart w:id="397" w:name="_DV_M248"/>
      <w:bookmarkEnd w:id="396"/>
      <w:bookmarkEnd w:id="397"/>
      <w:r w:rsidRPr="00DC4600">
        <w:rPr>
          <w:rFonts w:cs="Calibri"/>
          <w:w w:val="0"/>
          <w:lang w:eastAsia="fr-BE"/>
        </w:rPr>
        <w:t>.</w:t>
      </w:r>
      <w:r w:rsidRPr="00DC4600">
        <w:rPr>
          <w:rFonts w:cs="Calibri"/>
          <w:w w:val="0"/>
          <w:lang w:eastAsia="fr-BE"/>
        </w:rPr>
        <w:tab/>
      </w:r>
      <w:r w:rsidRPr="00DC4600">
        <w:rPr>
          <w:rFonts w:eastAsia="MS Mincho" w:cs="Calibri"/>
          <w:noProof/>
          <w:color w:val="000000"/>
          <w:w w:val="0"/>
          <w:lang w:eastAsia="fr-BE"/>
        </w:rPr>
        <w:t xml:space="preserve"> ▌</w:t>
      </w:r>
      <w:bookmarkStart w:id="398" w:name="_DV_M249"/>
      <w:bookmarkEnd w:id="398"/>
      <w:r w:rsidRPr="00DC4600">
        <w:rPr>
          <w:rFonts w:cs="Calibri"/>
          <w:w w:val="0"/>
          <w:lang w:eastAsia="fr-BE"/>
        </w:rPr>
        <w:t xml:space="preserve">Resources may be transferred under Article </w:t>
      </w:r>
      <w:bookmarkStart w:id="399" w:name="_DV_C353"/>
      <w:r w:rsidRPr="00DC4600">
        <w:rPr>
          <w:rFonts w:cs="Calibri"/>
          <w:w w:val="0"/>
          <w:lang w:eastAsia="fr-BE"/>
        </w:rPr>
        <w:t>4a</w:t>
      </w:r>
      <w:bookmarkStart w:id="400" w:name="_DV_M250"/>
      <w:bookmarkEnd w:id="399"/>
      <w:bookmarkEnd w:id="400"/>
      <w:r w:rsidRPr="00DC4600">
        <w:rPr>
          <w:rFonts w:cs="Calibri"/>
          <w:w w:val="0"/>
          <w:lang w:eastAsia="fr-BE"/>
        </w:rPr>
        <w:t xml:space="preserve"> of Regulation </w:t>
      </w:r>
      <w:bookmarkStart w:id="401" w:name="_DV_C355"/>
      <w:r w:rsidRPr="00DC4600">
        <w:rPr>
          <w:rFonts w:cs="Calibri"/>
          <w:w w:val="0"/>
          <w:lang w:eastAsia="fr-BE"/>
        </w:rPr>
        <w:t xml:space="preserve">(EU) 2021/1755 of the European Parliament and of the Council** </w:t>
      </w:r>
      <w:bookmarkStart w:id="402" w:name="_DV_M251"/>
      <w:bookmarkEnd w:id="401"/>
      <w:bookmarkEnd w:id="402"/>
      <w:r w:rsidRPr="00DC4600">
        <w:rPr>
          <w:rFonts w:cs="Calibri"/>
          <w:w w:val="0"/>
          <w:lang w:eastAsia="fr-BE"/>
        </w:rPr>
        <w:t>to support measures referred to in Article 21c</w:t>
      </w:r>
      <w:r w:rsidRPr="00DC4600">
        <w:rPr>
          <w:rFonts w:cs="Calibri"/>
          <w:noProof/>
          <w:color w:val="000000"/>
          <w:w w:val="0"/>
          <w:lang w:eastAsia="fr-BE"/>
        </w:rPr>
        <w:t xml:space="preserve"> ▌</w:t>
      </w:r>
      <w:bookmarkStart w:id="403" w:name="_DV_M252"/>
      <w:bookmarkEnd w:id="403"/>
      <w:r w:rsidRPr="00DC4600">
        <w:rPr>
          <w:rFonts w:cs="Calibri"/>
          <w:w w:val="0"/>
          <w:lang w:eastAsia="fr-BE"/>
        </w:rPr>
        <w:t xml:space="preserve"> of this</w:t>
      </w:r>
      <w:r w:rsidRPr="00DC4600">
        <w:rPr>
          <w:rFonts w:cs="Calibri"/>
          <w:noProof/>
          <w:color w:val="000000"/>
          <w:w w:val="0"/>
          <w:lang w:eastAsia="fr-BE"/>
        </w:rPr>
        <w:t xml:space="preserve"> ▌</w:t>
      </w:r>
      <w:bookmarkStart w:id="404" w:name="_DV_M253"/>
      <w:bookmarkEnd w:id="404"/>
      <w:r w:rsidRPr="00DC4600">
        <w:rPr>
          <w:rFonts w:cs="Calibri"/>
          <w:w w:val="0"/>
          <w:lang w:eastAsia="fr-BE"/>
        </w:rPr>
        <w:t xml:space="preserve"> Regulation.</w:t>
      </w:r>
      <w:r w:rsidRPr="00DC4600">
        <w:rPr>
          <w:rFonts w:cs="Calibri"/>
          <w:noProof/>
          <w:w w:val="0"/>
          <w:lang w:eastAsia="fr-BE"/>
        </w:rPr>
        <w:t xml:space="preserve"> </w:t>
      </w:r>
    </w:p>
    <w:p w:rsidR="00DC4600" w:rsidRPr="00DC4600" w:rsidRDefault="00DC4600" w:rsidP="00DC4600">
      <w:pPr>
        <w:widowControl/>
        <w:autoSpaceDE w:val="0"/>
        <w:autoSpaceDN w:val="0"/>
        <w:adjustRightInd w:val="0"/>
        <w:spacing w:before="120" w:after="120" w:line="360" w:lineRule="auto"/>
        <w:ind w:left="851"/>
        <w:rPr>
          <w:rFonts w:cs="Calibri"/>
          <w:i/>
          <w:w w:val="0"/>
          <w:lang w:eastAsia="fr-BE"/>
        </w:rPr>
      </w:pPr>
      <w:bookmarkStart w:id="405" w:name="_DV_M254"/>
      <w:bookmarkEnd w:id="378"/>
      <w:bookmarkEnd w:id="405"/>
      <w:r w:rsidRPr="00DC4600">
        <w:rPr>
          <w:rFonts w:cs="Calibri"/>
          <w:i/>
          <w:w w:val="0"/>
          <w:lang w:eastAsia="fr-BE"/>
        </w:rPr>
        <w:t>Article 21c</w:t>
      </w:r>
      <w:r w:rsidRPr="00DC4600">
        <w:rPr>
          <w:rFonts w:cs="Calibri"/>
          <w:i/>
          <w:w w:val="0"/>
          <w:lang w:eastAsia="fr-BE"/>
        </w:rPr>
        <w:br/>
      </w:r>
      <w:bookmarkStart w:id="406" w:name="_DV_M255"/>
      <w:bookmarkEnd w:id="406"/>
      <w:r w:rsidRPr="00DC4600">
        <w:rPr>
          <w:rFonts w:cs="Calibri"/>
          <w:i/>
          <w:w w:val="0"/>
          <w:lang w:eastAsia="fr-BE"/>
        </w:rPr>
        <w:t>REPowerEU chapters in recovery and resilience plans</w:t>
      </w:r>
    </w:p>
    <w:p w:rsidR="00DC4600" w:rsidRPr="00DC4600" w:rsidRDefault="00DC4600" w:rsidP="00DC4600">
      <w:pPr>
        <w:widowControl/>
        <w:autoSpaceDE w:val="0"/>
        <w:autoSpaceDN w:val="0"/>
        <w:adjustRightInd w:val="0"/>
        <w:spacing w:before="120" w:after="120" w:line="360" w:lineRule="auto"/>
        <w:ind w:left="1418" w:hanging="567"/>
        <w:rPr>
          <w:rFonts w:cs="Calibri"/>
          <w:b/>
          <w:i/>
          <w:color w:val="000000"/>
          <w:w w:val="0"/>
          <w:lang w:eastAsia="fr-BE"/>
        </w:rPr>
      </w:pPr>
      <w:bookmarkStart w:id="407" w:name="_DV_M256"/>
      <w:bookmarkEnd w:id="407"/>
      <w:r w:rsidRPr="00DC4600">
        <w:rPr>
          <w:rFonts w:eastAsia="MS Mincho" w:cs="Calibri"/>
          <w:noProof/>
          <w:w w:val="0"/>
          <w:lang w:eastAsia="fr-BE"/>
        </w:rPr>
        <w:t>1</w:t>
      </w:r>
      <w:bookmarkStart w:id="408" w:name="_DV_C363"/>
      <w:r w:rsidRPr="00DC4600">
        <w:rPr>
          <w:rFonts w:eastAsia="MS Mincho" w:cs="Calibri"/>
          <w:b/>
          <w:i/>
          <w:noProof/>
          <w:color w:val="000000"/>
          <w:w w:val="0"/>
          <w:lang w:eastAsia="fr-BE"/>
        </w:rPr>
        <w:t>.</w:t>
      </w:r>
      <w:bookmarkStart w:id="409" w:name="_DV_M257"/>
      <w:bookmarkEnd w:id="408"/>
      <w:bookmarkEnd w:id="409"/>
      <w:r w:rsidRPr="00DC4600">
        <w:rPr>
          <w:rFonts w:eastAsia="MS Mincho" w:cs="Calibri"/>
          <w:noProof/>
          <w:w w:val="0"/>
          <w:lang w:eastAsia="fr-BE"/>
        </w:rPr>
        <w:tab/>
      </w:r>
      <w:r w:rsidRPr="00DC4600">
        <w:rPr>
          <w:rFonts w:cs="Calibri"/>
          <w:w w:val="0"/>
          <w:lang w:eastAsia="fr-BE"/>
        </w:rPr>
        <w:t>Recovery and resilience plans submitted to the Commission after … [the date of the entry into force of this amending Regulation]</w:t>
      </w:r>
      <w:bookmarkStart w:id="410" w:name="_DV_C364"/>
      <w:r w:rsidRPr="00DC4600">
        <w:rPr>
          <w:rFonts w:cs="Calibri"/>
          <w:b/>
          <w:i/>
          <w:color w:val="000000"/>
          <w:w w:val="0"/>
          <w:lang w:eastAsia="fr-BE"/>
        </w:rPr>
        <w:t xml:space="preserve"> that require the use of additional funding under Articles 14, 21a or 21b,</w:t>
      </w:r>
      <w:bookmarkStart w:id="411" w:name="_DV_M258"/>
      <w:bookmarkEnd w:id="410"/>
      <w:bookmarkEnd w:id="411"/>
      <w:r w:rsidRPr="00DC4600">
        <w:rPr>
          <w:rFonts w:cs="Calibri"/>
          <w:w w:val="0"/>
          <w:lang w:eastAsia="fr-BE"/>
        </w:rPr>
        <w:t xml:space="preserve"> shall include a REPowerEU chapter</w:t>
      </w:r>
      <w:bookmarkStart w:id="412" w:name="_DV_C368"/>
      <w:r w:rsidRPr="00DC4600">
        <w:rPr>
          <w:rFonts w:cs="Calibri"/>
          <w:b/>
          <w:i/>
          <w:color w:val="000000"/>
          <w:w w:val="0"/>
          <w:lang w:eastAsia="fr-BE"/>
        </w:rPr>
        <w:t xml:space="preserve"> containing measures</w:t>
      </w:r>
      <w:bookmarkStart w:id="413" w:name="_DV_M259"/>
      <w:bookmarkEnd w:id="412"/>
      <w:bookmarkEnd w:id="413"/>
      <w:r w:rsidRPr="00DC4600">
        <w:rPr>
          <w:rFonts w:cs="Calibri"/>
          <w:w w:val="0"/>
          <w:lang w:eastAsia="fr-BE"/>
        </w:rPr>
        <w:t xml:space="preserve"> and</w:t>
      </w:r>
      <w:r w:rsidRPr="00DC4600">
        <w:rPr>
          <w:rFonts w:cs="Calibri"/>
          <w:noProof/>
          <w:color w:val="000000"/>
          <w:w w:val="0"/>
          <w:lang w:eastAsia="fr-BE"/>
        </w:rPr>
        <w:t xml:space="preserve"> ▌</w:t>
      </w:r>
      <w:bookmarkStart w:id="414" w:name="_DV_M260"/>
      <w:bookmarkEnd w:id="414"/>
      <w:r w:rsidRPr="00DC4600">
        <w:rPr>
          <w:rFonts w:cs="Calibri"/>
          <w:w w:val="0"/>
          <w:lang w:eastAsia="fr-BE"/>
        </w:rPr>
        <w:t xml:space="preserve"> their corresponding milestones and targets</w:t>
      </w:r>
      <w:bookmarkStart w:id="415" w:name="_DV_C371"/>
      <w:r w:rsidRPr="00DC4600">
        <w:rPr>
          <w:rFonts w:cs="Calibri"/>
          <w:b/>
          <w:i/>
          <w:color w:val="000000"/>
          <w:w w:val="0"/>
          <w:lang w:eastAsia="fr-BE"/>
        </w:rPr>
        <w:t>. The</w:t>
      </w:r>
      <w:bookmarkStart w:id="416" w:name="_DV_M261"/>
      <w:bookmarkEnd w:id="415"/>
      <w:bookmarkEnd w:id="416"/>
      <w:r w:rsidRPr="00DC4600">
        <w:rPr>
          <w:rFonts w:cs="Calibri"/>
          <w:w w:val="0"/>
          <w:lang w:eastAsia="fr-BE"/>
        </w:rPr>
        <w:t xml:space="preserve"> measures </w:t>
      </w:r>
      <w:bookmarkStart w:id="417" w:name="_DV_C373"/>
      <w:r w:rsidRPr="00DC4600">
        <w:rPr>
          <w:rFonts w:cs="Calibri"/>
          <w:b/>
          <w:i/>
          <w:color w:val="000000"/>
          <w:w w:val="0"/>
          <w:lang w:eastAsia="fr-BE"/>
        </w:rPr>
        <w:t>in the</w:t>
      </w:r>
      <w:bookmarkStart w:id="418" w:name="_DV_X366"/>
      <w:bookmarkStart w:id="419" w:name="_DV_C374"/>
      <w:bookmarkEnd w:id="417"/>
      <w:r w:rsidRPr="00DC4600">
        <w:rPr>
          <w:rFonts w:cs="Calibri"/>
          <w:b/>
          <w:i/>
          <w:color w:val="000000"/>
          <w:w w:val="0"/>
          <w:lang w:eastAsia="fr-BE"/>
        </w:rPr>
        <w:t xml:space="preserve"> REPowerEU chapter shall </w:t>
      </w:r>
      <w:bookmarkStart w:id="420" w:name="_DV_C375"/>
      <w:bookmarkEnd w:id="418"/>
      <w:bookmarkEnd w:id="419"/>
      <w:r w:rsidRPr="00DC4600">
        <w:rPr>
          <w:rFonts w:cs="Calibri"/>
          <w:b/>
          <w:i/>
          <w:color w:val="000000"/>
          <w:w w:val="0"/>
          <w:lang w:eastAsia="fr-BE"/>
        </w:rPr>
        <w:t>be either new reforms and investments, started from 1 February 2022 onwards, or the scaled-up part of reforms and investments included in the already adopted Council implementing decision for the Member State concerned.</w:t>
      </w:r>
      <w:bookmarkEnd w:id="420"/>
    </w:p>
    <w:p w:rsidR="00DC4600" w:rsidRPr="00DC4600" w:rsidRDefault="00DC4600" w:rsidP="00DC4600">
      <w:pPr>
        <w:widowControl/>
        <w:autoSpaceDE w:val="0"/>
        <w:autoSpaceDN w:val="0"/>
        <w:adjustRightInd w:val="0"/>
        <w:spacing w:before="120" w:after="120" w:line="360" w:lineRule="auto"/>
        <w:ind w:left="1418" w:hanging="567"/>
        <w:rPr>
          <w:rFonts w:cs="Calibri"/>
          <w:w w:val="0"/>
          <w:lang w:eastAsia="fr-BE"/>
        </w:rPr>
      </w:pPr>
      <w:r w:rsidRPr="00DC4600">
        <w:rPr>
          <w:rFonts w:cs="Calibri"/>
          <w:b/>
          <w:i/>
          <w:color w:val="000000"/>
          <w:w w:val="0"/>
          <w:lang w:eastAsia="fr-BE"/>
        </w:rPr>
        <w:t>2.</w:t>
      </w:r>
      <w:r w:rsidRPr="00DC4600">
        <w:rPr>
          <w:rFonts w:cs="Calibri"/>
          <w:b/>
          <w:i/>
          <w:color w:val="000000"/>
          <w:w w:val="0"/>
          <w:lang w:eastAsia="fr-BE"/>
        </w:rPr>
        <w:tab/>
        <w:t>By derogation from paragraph 1, Member States that are subject to a decrease in the maximum financial contribution in accordance with Article 11(2) may also include in the REPowerEU chapters measures included in the already adopted Council implementing decisions without having them scaled-up, up to an amount of estimated costs equal to that decrease.</w:t>
      </w:r>
    </w:p>
    <w:p w:rsidR="00DC4600" w:rsidRPr="00DC4600" w:rsidRDefault="00DC4600" w:rsidP="00DC4600">
      <w:pPr>
        <w:widowControl/>
        <w:autoSpaceDE w:val="0"/>
        <w:autoSpaceDN w:val="0"/>
        <w:adjustRightInd w:val="0"/>
        <w:spacing w:before="120" w:after="120" w:line="360" w:lineRule="auto"/>
        <w:ind w:left="1418" w:hanging="567"/>
        <w:rPr>
          <w:rFonts w:cs="Calibri"/>
          <w:w w:val="0"/>
          <w:lang w:eastAsia="fr-BE"/>
        </w:rPr>
      </w:pPr>
      <w:bookmarkStart w:id="421" w:name="_DV_C376"/>
      <w:r w:rsidRPr="00DC4600">
        <w:rPr>
          <w:rFonts w:cs="Calibri"/>
          <w:b/>
          <w:i/>
          <w:color w:val="000000"/>
          <w:w w:val="0"/>
          <w:lang w:eastAsia="fr-BE"/>
        </w:rPr>
        <w:br w:type="page"/>
      </w:r>
      <w:r w:rsidRPr="00DC4600">
        <w:rPr>
          <w:rFonts w:cs="Calibri"/>
          <w:b/>
          <w:i/>
          <w:color w:val="000000"/>
          <w:w w:val="0"/>
          <w:lang w:eastAsia="fr-BE"/>
        </w:rPr>
        <w:lastRenderedPageBreak/>
        <w:t>3.</w:t>
      </w:r>
      <w:r w:rsidRPr="00DC4600">
        <w:rPr>
          <w:rFonts w:cs="Calibri"/>
          <w:b/>
          <w:i/>
          <w:color w:val="000000"/>
          <w:w w:val="0"/>
          <w:lang w:eastAsia="fr-BE"/>
        </w:rPr>
        <w:tab/>
        <w:t>Reforms and investments in the REPowerEU chapter shall aim</w:t>
      </w:r>
      <w:bookmarkStart w:id="422" w:name="_DV_M262"/>
      <w:bookmarkEnd w:id="421"/>
      <w:bookmarkEnd w:id="422"/>
      <w:r w:rsidRPr="00DC4600">
        <w:rPr>
          <w:rFonts w:cs="Calibri"/>
          <w:w w:val="0"/>
          <w:lang w:eastAsia="fr-BE"/>
        </w:rPr>
        <w:t xml:space="preserve"> to contribute to at least one of the following objectives</w:t>
      </w:r>
      <w:bookmarkStart w:id="423" w:name="_DV_M263"/>
      <w:bookmarkEnd w:id="423"/>
      <w:r w:rsidRPr="00DC4600">
        <w:rPr>
          <w:rFonts w:cs="Calibri"/>
          <w:noProof/>
          <w:w w:val="0"/>
          <w:lang w:eastAsia="fr-BE"/>
        </w:rPr>
        <w:t xml:space="preserve">: </w:t>
      </w:r>
    </w:p>
    <w:p w:rsidR="00DC4600" w:rsidRPr="00DC4600" w:rsidRDefault="00DC4600" w:rsidP="00DC4600">
      <w:pPr>
        <w:widowControl/>
        <w:autoSpaceDE w:val="0"/>
        <w:autoSpaceDN w:val="0"/>
        <w:adjustRightInd w:val="0"/>
        <w:spacing w:before="120" w:after="120" w:line="360" w:lineRule="auto"/>
        <w:ind w:left="1985" w:hanging="567"/>
        <w:rPr>
          <w:rFonts w:cs="Calibri"/>
          <w:w w:val="0"/>
          <w:lang w:eastAsia="fr-BE"/>
        </w:rPr>
      </w:pPr>
      <w:bookmarkStart w:id="424" w:name="_DV_M264"/>
      <w:bookmarkEnd w:id="424"/>
      <w:r w:rsidRPr="00DC4600">
        <w:rPr>
          <w:rFonts w:cs="Calibri"/>
          <w:w w:val="0"/>
          <w:lang w:eastAsia="fr-BE"/>
        </w:rPr>
        <w:t>(a)</w:t>
      </w:r>
      <w:r w:rsidRPr="00DC4600">
        <w:rPr>
          <w:rFonts w:cs="Calibri"/>
          <w:w w:val="0"/>
          <w:lang w:eastAsia="fr-BE"/>
        </w:rPr>
        <w:tab/>
      </w:r>
      <w:r w:rsidRPr="00DC4600">
        <w:rPr>
          <w:rFonts w:cs="Calibri"/>
          <w:color w:val="000000"/>
          <w:w w:val="0"/>
          <w:shd w:val="clear" w:color="auto" w:fill="FFFFFF"/>
          <w:lang w:eastAsia="fr-BE"/>
        </w:rPr>
        <w:t xml:space="preserve">improving </w:t>
      </w:r>
      <w:r w:rsidRPr="00DC4600">
        <w:rPr>
          <w:rFonts w:cs="Calibri"/>
          <w:w w:val="0"/>
          <w:shd w:val="clear" w:color="auto" w:fill="FFFFFF"/>
          <w:lang w:eastAsia="fr-BE"/>
        </w:rPr>
        <w:t>energy infrastructure and facilities to meet immediate security of supply needs for</w:t>
      </w:r>
      <w:r w:rsidRPr="00DC4600">
        <w:rPr>
          <w:rFonts w:cs="Calibri"/>
          <w:noProof/>
          <w:color w:val="000000"/>
          <w:w w:val="0"/>
          <w:lang w:eastAsia="fr-BE"/>
        </w:rPr>
        <w:t xml:space="preserve"> ▌</w:t>
      </w:r>
      <w:r w:rsidRPr="00DC4600">
        <w:rPr>
          <w:rFonts w:cs="Calibri"/>
          <w:w w:val="0"/>
          <w:shd w:val="clear" w:color="auto" w:fill="FFFFFF"/>
          <w:lang w:eastAsia="fr-BE"/>
        </w:rPr>
        <w:t xml:space="preserve"> </w:t>
      </w:r>
      <w:r w:rsidRPr="00DC4600">
        <w:rPr>
          <w:rFonts w:cs="Calibri"/>
          <w:w w:val="0"/>
          <w:lang w:eastAsia="fr-BE"/>
        </w:rPr>
        <w:t>gas</w:t>
      </w:r>
      <w:r w:rsidRPr="00DC4600">
        <w:rPr>
          <w:rFonts w:cs="Calibri"/>
          <w:w w:val="0"/>
          <w:shd w:val="clear" w:color="auto" w:fill="FFFFFF"/>
          <w:lang w:eastAsia="fr-BE"/>
        </w:rPr>
        <w:t xml:space="preserve">, </w:t>
      </w:r>
      <w:bookmarkStart w:id="425" w:name="_DV_C379"/>
      <w:r w:rsidRPr="00DC4600">
        <w:rPr>
          <w:rFonts w:cs="Calibri"/>
          <w:b/>
          <w:i/>
          <w:color w:val="000000"/>
          <w:w w:val="0"/>
          <w:shd w:val="clear" w:color="auto" w:fill="FFFFFF"/>
          <w:lang w:eastAsia="fr-BE"/>
        </w:rPr>
        <w:t xml:space="preserve">including liquified natural gas, </w:t>
      </w:r>
      <w:bookmarkStart w:id="426" w:name="_DV_M266"/>
      <w:bookmarkEnd w:id="425"/>
      <w:bookmarkEnd w:id="426"/>
      <w:r w:rsidRPr="00DC4600">
        <w:rPr>
          <w:rFonts w:cs="Calibri"/>
          <w:w w:val="0"/>
          <w:shd w:val="clear" w:color="auto" w:fill="FFFFFF"/>
          <w:lang w:eastAsia="fr-BE"/>
        </w:rPr>
        <w:t>notably to enable diversification of supply in the interest of the Union as a whole</w:t>
      </w:r>
      <w:bookmarkStart w:id="427" w:name="_DV_C381"/>
      <w:r w:rsidRPr="00DC4600">
        <w:rPr>
          <w:rFonts w:cs="Calibri"/>
          <w:w w:val="0"/>
          <w:shd w:val="clear" w:color="auto" w:fill="FFFFFF"/>
          <w:lang w:eastAsia="fr-BE"/>
        </w:rPr>
        <w:t xml:space="preserve">; </w:t>
      </w:r>
      <w:r w:rsidRPr="00DC4600">
        <w:rPr>
          <w:rFonts w:cs="Calibri"/>
          <w:b/>
          <w:i/>
          <w:color w:val="000000"/>
          <w:w w:val="0"/>
          <w:shd w:val="clear" w:color="auto" w:fill="FFFFFF"/>
          <w:lang w:eastAsia="fr-BE"/>
        </w:rPr>
        <w:t>measures concerning the oil infrastructure and facilities necessary to meet immediate security of supply needs may be included in the REPowerEU chapter of a Member State only where that Member State has been subject to the exceptional temporary derogation in Article 3m(4) of Regulation (EU) No 833/2014 by ... [the date of entry into force of this amending Regulation], due to its specific dependence on crude oil and its geographical situation;</w:t>
      </w:r>
      <w:bookmarkEnd w:id="427"/>
    </w:p>
    <w:p w:rsidR="00DC4600" w:rsidRPr="00DC4600" w:rsidRDefault="00DC4600" w:rsidP="00DC4600">
      <w:pPr>
        <w:widowControl/>
        <w:autoSpaceDE w:val="0"/>
        <w:autoSpaceDN w:val="0"/>
        <w:adjustRightInd w:val="0"/>
        <w:spacing w:before="120" w:after="120" w:line="360" w:lineRule="auto"/>
        <w:ind w:left="1985" w:hanging="567"/>
        <w:rPr>
          <w:rFonts w:cs="Calibri"/>
          <w:color w:val="000000"/>
          <w:w w:val="0"/>
          <w:lang w:eastAsia="fr-BE"/>
        </w:rPr>
      </w:pPr>
      <w:bookmarkStart w:id="428" w:name="_DV_M267"/>
      <w:bookmarkEnd w:id="428"/>
      <w:r w:rsidRPr="00DC4600">
        <w:rPr>
          <w:rFonts w:cs="Calibri"/>
          <w:color w:val="000000"/>
          <w:w w:val="0"/>
          <w:lang w:eastAsia="fr-BE"/>
        </w:rPr>
        <w:t xml:space="preserve">(b) </w:t>
      </w:r>
      <w:bookmarkStart w:id="429" w:name="_DV_M268"/>
      <w:bookmarkEnd w:id="429"/>
      <w:r w:rsidRPr="00DC4600">
        <w:rPr>
          <w:rFonts w:cs="Calibri"/>
          <w:color w:val="000000"/>
          <w:w w:val="0"/>
          <w:lang w:eastAsia="fr-BE"/>
        </w:rPr>
        <w:tab/>
      </w:r>
      <w:r w:rsidRPr="00DC4600">
        <w:rPr>
          <w:szCs w:val="22"/>
          <w:shd w:val="clear" w:color="auto" w:fill="FFFFFF"/>
          <w:lang w:eastAsia="fr-BE"/>
        </w:rPr>
        <w:t>boosting</w:t>
      </w:r>
      <w:r w:rsidRPr="00DC4600">
        <w:rPr>
          <w:rFonts w:cs="Calibri"/>
          <w:color w:val="000000"/>
          <w:w w:val="0"/>
          <w:lang w:eastAsia="fr-BE"/>
        </w:rPr>
        <w:t xml:space="preserve"> energy efficiency in buildings</w:t>
      </w:r>
      <w:bookmarkStart w:id="430" w:name="_DV_C382"/>
      <w:r w:rsidRPr="00DC4600">
        <w:rPr>
          <w:rFonts w:cs="Calibri"/>
          <w:b/>
          <w:i/>
          <w:color w:val="000000"/>
          <w:w w:val="0"/>
          <w:lang w:eastAsia="fr-BE"/>
        </w:rPr>
        <w:t xml:space="preserve"> and critical energy infrastructure</w:t>
      </w:r>
      <w:bookmarkStart w:id="431" w:name="_DV_M269"/>
      <w:bookmarkEnd w:id="430"/>
      <w:bookmarkEnd w:id="431"/>
      <w:r w:rsidRPr="00DC4600">
        <w:rPr>
          <w:rFonts w:cs="Calibri"/>
          <w:w w:val="0"/>
          <w:lang w:eastAsia="fr-BE"/>
        </w:rPr>
        <w:t>, decarbonising industry, increasing the production and uptake of sustainable biomethane</w:t>
      </w:r>
      <w:bookmarkStart w:id="432" w:name="_DV_M270"/>
      <w:bookmarkEnd w:id="432"/>
      <w:r w:rsidRPr="00DC4600">
        <w:rPr>
          <w:rFonts w:cs="Calibri"/>
          <w:w w:val="0"/>
          <w:lang w:eastAsia="fr-BE"/>
        </w:rPr>
        <w:t xml:space="preserve"> and of renewable or fossil-free hydrogen, and increasing the share </w:t>
      </w:r>
      <w:bookmarkStart w:id="433" w:name="_DV_C385"/>
      <w:r w:rsidRPr="00DC4600">
        <w:rPr>
          <w:rFonts w:cs="Calibri"/>
          <w:b/>
          <w:i/>
          <w:color w:val="000000"/>
          <w:w w:val="0"/>
          <w:lang w:eastAsia="fr-BE"/>
        </w:rPr>
        <w:t xml:space="preserve">and accelerating the deployment </w:t>
      </w:r>
      <w:bookmarkStart w:id="434" w:name="_DV_M271"/>
      <w:bookmarkEnd w:id="433"/>
      <w:bookmarkEnd w:id="434"/>
      <w:r w:rsidRPr="00DC4600">
        <w:rPr>
          <w:rFonts w:cs="Calibri"/>
          <w:w w:val="0"/>
          <w:lang w:eastAsia="fr-BE"/>
        </w:rPr>
        <w:t>of renewable energ</w:t>
      </w:r>
      <w:r w:rsidRPr="00DC4600">
        <w:rPr>
          <w:rFonts w:cs="Calibri"/>
          <w:color w:val="000000"/>
          <w:w w:val="0"/>
          <w:lang w:eastAsia="fr-BE"/>
        </w:rPr>
        <w:t>y</w:t>
      </w:r>
      <w:bookmarkStart w:id="435" w:name="_DV_C387"/>
      <w:r w:rsidRPr="00DC4600">
        <w:rPr>
          <w:rFonts w:cs="Calibri"/>
          <w:b/>
          <w:i/>
          <w:color w:val="000000"/>
          <w:w w:val="0"/>
          <w:lang w:eastAsia="fr-BE"/>
        </w:rPr>
        <w:t>;</w:t>
      </w:r>
      <w:bookmarkEnd w:id="435"/>
    </w:p>
    <w:p w:rsidR="00DC4600" w:rsidRPr="00DC4600" w:rsidRDefault="00DC4600" w:rsidP="00DC4600">
      <w:pPr>
        <w:widowControl/>
        <w:autoSpaceDE w:val="0"/>
        <w:autoSpaceDN w:val="0"/>
        <w:adjustRightInd w:val="0"/>
        <w:spacing w:before="120" w:after="120" w:line="360" w:lineRule="auto"/>
        <w:ind w:left="1985" w:hanging="567"/>
        <w:jc w:val="both"/>
        <w:rPr>
          <w:rFonts w:cs="Calibri"/>
          <w:w w:val="0"/>
          <w:lang w:eastAsia="fr-BE"/>
        </w:rPr>
      </w:pPr>
      <w:bookmarkStart w:id="436" w:name="_DV_C388"/>
      <w:r w:rsidRPr="00DC4600">
        <w:rPr>
          <w:rFonts w:cs="Calibri"/>
          <w:b/>
          <w:i/>
          <w:color w:val="000000"/>
          <w:w w:val="0"/>
          <w:lang w:eastAsia="fr-BE"/>
        </w:rPr>
        <w:t>(c)</w:t>
      </w:r>
      <w:r w:rsidRPr="00DC4600">
        <w:rPr>
          <w:rFonts w:cs="Calibri"/>
          <w:b/>
          <w:i/>
          <w:color w:val="000000"/>
          <w:w w:val="0"/>
          <w:lang w:eastAsia="fr-BE"/>
        </w:rPr>
        <w:tab/>
        <w:t>addressing energy poverty;</w:t>
      </w:r>
      <w:bookmarkEnd w:id="436"/>
    </w:p>
    <w:p w:rsidR="00DC4600" w:rsidRPr="00DC4600" w:rsidRDefault="00DC4600" w:rsidP="00DC4600">
      <w:pPr>
        <w:widowControl/>
        <w:autoSpaceDE w:val="0"/>
        <w:autoSpaceDN w:val="0"/>
        <w:adjustRightInd w:val="0"/>
        <w:spacing w:before="120" w:after="120" w:line="360" w:lineRule="auto"/>
        <w:ind w:left="1985" w:hanging="567"/>
        <w:jc w:val="both"/>
        <w:rPr>
          <w:rFonts w:cs="Calibri"/>
          <w:color w:val="000000"/>
          <w:w w:val="0"/>
          <w:lang w:eastAsia="fr-BE"/>
        </w:rPr>
      </w:pPr>
      <w:bookmarkStart w:id="437" w:name="_DV_C389"/>
      <w:r w:rsidRPr="00DC4600">
        <w:rPr>
          <w:rFonts w:cs="Calibri"/>
          <w:b/>
          <w:i/>
          <w:color w:val="000000"/>
          <w:w w:val="0"/>
          <w:lang w:eastAsia="fr-BE"/>
        </w:rPr>
        <w:t>(d)</w:t>
      </w:r>
      <w:r w:rsidRPr="00DC4600">
        <w:rPr>
          <w:rFonts w:cs="Calibri"/>
          <w:b/>
          <w:i/>
          <w:color w:val="000000"/>
          <w:w w:val="0"/>
          <w:lang w:eastAsia="fr-BE"/>
        </w:rPr>
        <w:tab/>
        <w:t>incentivising reduction of energy demand;</w:t>
      </w:r>
      <w:bookmarkEnd w:id="437"/>
    </w:p>
    <w:p w:rsidR="00DC4600" w:rsidRPr="00DC4600" w:rsidRDefault="00DC4600" w:rsidP="00DC4600">
      <w:pPr>
        <w:widowControl/>
        <w:autoSpaceDE w:val="0"/>
        <w:autoSpaceDN w:val="0"/>
        <w:adjustRightInd w:val="0"/>
        <w:spacing w:before="120" w:after="120" w:line="360" w:lineRule="auto"/>
        <w:ind w:left="1985" w:hanging="567"/>
        <w:rPr>
          <w:rFonts w:cs="Calibri"/>
          <w:w w:val="0"/>
          <w:lang w:eastAsia="fr-BE"/>
        </w:rPr>
      </w:pPr>
      <w:bookmarkStart w:id="438" w:name="_DV_M272"/>
      <w:bookmarkEnd w:id="438"/>
      <w:r w:rsidRPr="00DC4600">
        <w:rPr>
          <w:rFonts w:cs="Calibri"/>
          <w:w w:val="0"/>
          <w:lang w:eastAsia="fr-BE"/>
        </w:rPr>
        <w:br w:type="page"/>
      </w:r>
      <w:r w:rsidRPr="00DC4600">
        <w:rPr>
          <w:rFonts w:cs="Calibri"/>
          <w:w w:val="0"/>
          <w:lang w:eastAsia="fr-BE"/>
        </w:rPr>
        <w:lastRenderedPageBreak/>
        <w:t xml:space="preserve">(e) </w:t>
      </w:r>
      <w:bookmarkStart w:id="439" w:name="_DV_M273"/>
      <w:bookmarkEnd w:id="439"/>
      <w:r w:rsidRPr="00DC4600">
        <w:rPr>
          <w:rFonts w:cs="Calibri"/>
          <w:w w:val="0"/>
          <w:lang w:eastAsia="fr-BE"/>
        </w:rPr>
        <w:tab/>
        <w:t xml:space="preserve">addressing internal and cross-border energy transmission </w:t>
      </w:r>
      <w:bookmarkStart w:id="440" w:name="_DV_C390"/>
      <w:r w:rsidRPr="00DC4600">
        <w:rPr>
          <w:rFonts w:cs="Calibri"/>
          <w:b/>
          <w:i/>
          <w:color w:val="000000"/>
          <w:w w:val="0"/>
          <w:lang w:eastAsia="fr-BE"/>
        </w:rPr>
        <w:t xml:space="preserve">and distribution </w:t>
      </w:r>
      <w:bookmarkStart w:id="441" w:name="_DV_M274"/>
      <w:bookmarkEnd w:id="440"/>
      <w:bookmarkEnd w:id="441"/>
      <w:r w:rsidRPr="00DC4600">
        <w:rPr>
          <w:rFonts w:cs="Calibri"/>
          <w:w w:val="0"/>
          <w:lang w:eastAsia="fr-BE"/>
        </w:rPr>
        <w:t>bottlenecks</w:t>
      </w:r>
      <w:bookmarkStart w:id="442" w:name="_DV_C391"/>
      <w:r w:rsidRPr="00DC4600">
        <w:rPr>
          <w:rFonts w:cs="Calibri"/>
          <w:b/>
          <w:i/>
          <w:color w:val="000000"/>
          <w:w w:val="0"/>
          <w:lang w:eastAsia="fr-BE"/>
        </w:rPr>
        <w:t>, supporting electricity storage and accelerating the integration of renewable energy sources,</w:t>
      </w:r>
      <w:bookmarkStart w:id="443" w:name="_DV_M275"/>
      <w:bookmarkEnd w:id="442"/>
      <w:bookmarkEnd w:id="443"/>
      <w:r w:rsidRPr="00DC4600">
        <w:rPr>
          <w:rFonts w:cs="Calibri"/>
          <w:w w:val="0"/>
          <w:lang w:eastAsia="fr-BE"/>
        </w:rPr>
        <w:t xml:space="preserve"> and supporting zero-emission transport and its infrastructure, including railways</w:t>
      </w:r>
      <w:bookmarkStart w:id="444" w:name="_DV_C393"/>
      <w:r w:rsidRPr="00DC4600">
        <w:rPr>
          <w:rFonts w:cs="Calibri"/>
          <w:b/>
          <w:i/>
          <w:color w:val="000000"/>
          <w:w w:val="0"/>
          <w:lang w:eastAsia="fr-BE"/>
        </w:rPr>
        <w:t>;</w:t>
      </w:r>
      <w:bookmarkEnd w:id="444"/>
    </w:p>
    <w:p w:rsidR="00DC4600" w:rsidRPr="00DC4600" w:rsidRDefault="00DC4600" w:rsidP="00DC4600">
      <w:pPr>
        <w:widowControl/>
        <w:autoSpaceDE w:val="0"/>
        <w:autoSpaceDN w:val="0"/>
        <w:adjustRightInd w:val="0"/>
        <w:spacing w:before="120" w:after="120" w:line="360" w:lineRule="auto"/>
        <w:ind w:left="1985" w:hanging="567"/>
        <w:rPr>
          <w:rFonts w:cs="Calibri"/>
          <w:w w:val="0"/>
          <w:lang w:eastAsia="fr-BE"/>
        </w:rPr>
      </w:pPr>
      <w:bookmarkStart w:id="445" w:name="_DV_M276"/>
      <w:bookmarkEnd w:id="445"/>
      <w:r w:rsidRPr="00DC4600">
        <w:rPr>
          <w:rFonts w:cs="Calibri"/>
          <w:w w:val="0"/>
          <w:lang w:eastAsia="fr-BE"/>
        </w:rPr>
        <w:t xml:space="preserve">(f) </w:t>
      </w:r>
      <w:bookmarkStart w:id="446" w:name="_DV_M277"/>
      <w:bookmarkEnd w:id="446"/>
      <w:r w:rsidRPr="00DC4600">
        <w:rPr>
          <w:rFonts w:cs="Calibri"/>
          <w:w w:val="0"/>
          <w:lang w:eastAsia="fr-BE"/>
        </w:rPr>
        <w:tab/>
        <w:t>supporting the objectives set out in points (a)</w:t>
      </w:r>
      <w:bookmarkStart w:id="447" w:name="_DV_C395"/>
      <w:r w:rsidRPr="00DC4600">
        <w:rPr>
          <w:rFonts w:cs="Calibri"/>
          <w:b/>
          <w:i/>
          <w:color w:val="000000"/>
          <w:w w:val="0"/>
          <w:lang w:eastAsia="fr-BE"/>
        </w:rPr>
        <w:t xml:space="preserve"> to</w:t>
      </w:r>
      <w:bookmarkStart w:id="448" w:name="_DV_M278"/>
      <w:bookmarkEnd w:id="447"/>
      <w:bookmarkEnd w:id="448"/>
      <w:r w:rsidRPr="00DC4600">
        <w:rPr>
          <w:rFonts w:cs="Calibri"/>
          <w:w w:val="0"/>
          <w:lang w:eastAsia="fr-BE"/>
        </w:rPr>
        <w:t xml:space="preserve"> (e) through an accelerated requalification of the workforce towards green </w:t>
      </w:r>
      <w:bookmarkStart w:id="449" w:name="_DV_C396"/>
      <w:r w:rsidRPr="00DC4600">
        <w:rPr>
          <w:rFonts w:cs="Calibri"/>
          <w:b/>
          <w:i/>
          <w:color w:val="000000"/>
          <w:w w:val="0"/>
          <w:lang w:eastAsia="fr-BE"/>
        </w:rPr>
        <w:t>and related digital skills</w:t>
      </w:r>
      <w:bookmarkStart w:id="450" w:name="_DV_M279"/>
      <w:bookmarkEnd w:id="449"/>
      <w:bookmarkEnd w:id="450"/>
      <w:r w:rsidRPr="00DC4600">
        <w:rPr>
          <w:rFonts w:cs="Calibri"/>
          <w:w w:val="0"/>
          <w:lang w:eastAsia="fr-BE"/>
        </w:rPr>
        <w:t xml:space="preserve">, as well as through support of the value chains in </w:t>
      </w:r>
      <w:bookmarkStart w:id="451" w:name="_DV_C398"/>
      <w:r w:rsidRPr="00DC4600">
        <w:rPr>
          <w:rFonts w:cs="Calibri"/>
          <w:b/>
          <w:i/>
          <w:color w:val="000000"/>
          <w:w w:val="0"/>
          <w:lang w:eastAsia="fr-BE"/>
        </w:rPr>
        <w:t>critical raw</w:t>
      </w:r>
      <w:bookmarkStart w:id="452" w:name="_DV_M280"/>
      <w:bookmarkEnd w:id="451"/>
      <w:bookmarkEnd w:id="452"/>
      <w:r w:rsidRPr="00DC4600">
        <w:rPr>
          <w:rFonts w:cs="Calibri"/>
          <w:w w:val="0"/>
          <w:lang w:eastAsia="fr-BE"/>
        </w:rPr>
        <w:t xml:space="preserve"> materials and technologies linked to the green transition.</w:t>
      </w:r>
    </w:p>
    <w:p w:rsidR="00DC4600" w:rsidRPr="00DC4600" w:rsidRDefault="00DC4600" w:rsidP="00DC4600">
      <w:pPr>
        <w:widowControl/>
        <w:autoSpaceDE w:val="0"/>
        <w:autoSpaceDN w:val="0"/>
        <w:adjustRightInd w:val="0"/>
        <w:spacing w:before="120" w:after="120" w:line="360" w:lineRule="auto"/>
        <w:ind w:left="1418" w:hanging="567"/>
        <w:rPr>
          <w:rFonts w:cs="Calibri"/>
          <w:w w:val="0"/>
          <w:lang w:eastAsia="fr-BE"/>
        </w:rPr>
      </w:pPr>
      <w:bookmarkStart w:id="453" w:name="_DV_M281"/>
      <w:bookmarkEnd w:id="453"/>
      <w:r w:rsidRPr="00DC4600">
        <w:rPr>
          <w:rFonts w:eastAsia="MS Mincho" w:cs="Calibri"/>
          <w:w w:val="0"/>
          <w:lang w:eastAsia="fr-BE"/>
        </w:rPr>
        <w:t>4</w:t>
      </w:r>
      <w:bookmarkStart w:id="454" w:name="_DV_C404"/>
      <w:r w:rsidRPr="00DC4600">
        <w:rPr>
          <w:rFonts w:eastAsia="MS Mincho" w:cs="Calibri"/>
          <w:b/>
          <w:i/>
          <w:color w:val="000000"/>
          <w:w w:val="0"/>
          <w:lang w:eastAsia="fr-BE"/>
        </w:rPr>
        <w:t>.</w:t>
      </w:r>
      <w:bookmarkStart w:id="455" w:name="_DV_M282"/>
      <w:bookmarkEnd w:id="454"/>
      <w:bookmarkEnd w:id="455"/>
      <w:r w:rsidRPr="00DC4600">
        <w:rPr>
          <w:rFonts w:eastAsia="MS Mincho" w:cs="Calibri"/>
          <w:w w:val="0"/>
          <w:lang w:eastAsia="fr-BE"/>
        </w:rPr>
        <w:tab/>
      </w:r>
      <w:r w:rsidRPr="00DC4600">
        <w:rPr>
          <w:rFonts w:cs="Calibri"/>
          <w:w w:val="0"/>
          <w:lang w:eastAsia="fr-BE"/>
        </w:rPr>
        <w:t>The REPowerEU chapter shall also contain</w:t>
      </w:r>
      <w:r w:rsidRPr="00DC4600">
        <w:rPr>
          <w:rFonts w:cs="Calibri"/>
          <w:noProof/>
          <w:color w:val="000000"/>
          <w:w w:val="0"/>
          <w:lang w:eastAsia="fr-BE"/>
        </w:rPr>
        <w:t xml:space="preserve"> </w:t>
      </w:r>
      <w:bookmarkStart w:id="456" w:name="_DV_X417"/>
      <w:bookmarkStart w:id="457" w:name="_DV_C407"/>
      <w:r w:rsidRPr="00DC4600">
        <w:rPr>
          <w:rFonts w:cs="Calibri"/>
          <w:b/>
          <w:i/>
          <w:color w:val="000000"/>
          <w:w w:val="0"/>
          <w:lang w:eastAsia="fr-BE"/>
        </w:rPr>
        <w:t xml:space="preserve">an explanation as to how the </w:t>
      </w:r>
      <w:bookmarkStart w:id="458" w:name="_DV_C408"/>
      <w:bookmarkEnd w:id="456"/>
      <w:bookmarkEnd w:id="457"/>
      <w:r w:rsidRPr="00DC4600">
        <w:rPr>
          <w:rFonts w:cs="Calibri"/>
          <w:b/>
          <w:i/>
          <w:color w:val="000000"/>
          <w:w w:val="0"/>
          <w:lang w:eastAsia="fr-BE"/>
        </w:rPr>
        <w:t>measures in that chapter are coherent with the efforts of the Member State concerned to achieve</w:t>
      </w:r>
      <w:bookmarkStart w:id="459" w:name="_DV_X421"/>
      <w:bookmarkStart w:id="460" w:name="_DV_C409"/>
      <w:bookmarkEnd w:id="458"/>
      <w:r w:rsidRPr="00DC4600">
        <w:rPr>
          <w:rFonts w:cs="Calibri"/>
          <w:b/>
          <w:i/>
          <w:color w:val="000000"/>
          <w:w w:val="0"/>
          <w:lang w:eastAsia="fr-BE"/>
        </w:rPr>
        <w:t xml:space="preserve"> the objectives set out in</w:t>
      </w:r>
      <w:r w:rsidR="00C03E7A">
        <w:rPr>
          <w:rFonts w:cs="Calibri"/>
          <w:b/>
          <w:i/>
          <w:color w:val="000000"/>
          <w:w w:val="0"/>
          <w:lang w:eastAsia="fr-BE"/>
        </w:rPr>
        <w:t xml:space="preserve"> </w:t>
      </w:r>
      <w:r w:rsidRPr="00DC4600">
        <w:rPr>
          <w:rFonts w:cs="Calibri"/>
          <w:b/>
          <w:i/>
          <w:color w:val="000000"/>
          <w:w w:val="0"/>
          <w:lang w:eastAsia="fr-BE"/>
        </w:rPr>
        <w:t xml:space="preserve">paragraph 3, </w:t>
      </w:r>
      <w:bookmarkStart w:id="461" w:name="_DV_C410"/>
      <w:bookmarkEnd w:id="459"/>
      <w:bookmarkEnd w:id="460"/>
      <w:r w:rsidRPr="00DC4600">
        <w:rPr>
          <w:rFonts w:cs="Calibri"/>
          <w:b/>
          <w:i/>
          <w:color w:val="000000"/>
          <w:w w:val="0"/>
          <w:lang w:eastAsia="fr-BE"/>
        </w:rPr>
        <w:t>taking into account the measures</w:t>
      </w:r>
      <w:bookmarkEnd w:id="461"/>
      <w:r w:rsidRPr="00DC4600">
        <w:rPr>
          <w:rFonts w:cs="Calibri"/>
          <w:b/>
          <w:i/>
          <w:color w:val="000000"/>
          <w:w w:val="0"/>
          <w:lang w:eastAsia="fr-BE"/>
        </w:rPr>
        <w:t xml:space="preserve"> included</w:t>
      </w:r>
      <w:r w:rsidRPr="00DC4600">
        <w:rPr>
          <w:rFonts w:cs="Calibri"/>
          <w:w w:val="0"/>
          <w:lang w:eastAsia="fr-BE"/>
        </w:rPr>
        <w:t xml:space="preserve"> in the already adopted Council </w:t>
      </w:r>
      <w:bookmarkStart w:id="462" w:name="_DV_C413"/>
      <w:r w:rsidRPr="00DC4600">
        <w:rPr>
          <w:rFonts w:cs="Calibri"/>
          <w:b/>
          <w:i/>
          <w:color w:val="000000"/>
          <w:w w:val="0"/>
          <w:lang w:eastAsia="fr-BE"/>
        </w:rPr>
        <w:t>implementing decision, as well as an explanation of the overall contribution of those measures and other nationally funded and Union-funded complementary or accompanying</w:t>
      </w:r>
      <w:bookmarkEnd w:id="462"/>
      <w:r w:rsidRPr="00DC4600">
        <w:rPr>
          <w:rFonts w:cs="Calibri"/>
          <w:w w:val="0"/>
          <w:lang w:eastAsia="fr-BE"/>
        </w:rPr>
        <w:t xml:space="preserve"> measures</w:t>
      </w:r>
      <w:r w:rsidRPr="00DC4600">
        <w:rPr>
          <w:rFonts w:cs="Calibri"/>
          <w:noProof/>
          <w:color w:val="000000"/>
          <w:w w:val="0"/>
          <w:lang w:eastAsia="fr-BE"/>
        </w:rPr>
        <w:t xml:space="preserve"> ▌</w:t>
      </w:r>
      <w:r w:rsidRPr="00DC4600">
        <w:rPr>
          <w:rFonts w:cs="Calibri"/>
          <w:w w:val="0"/>
          <w:lang w:eastAsia="fr-BE"/>
        </w:rPr>
        <w:t>to those objectives</w:t>
      </w:r>
      <w:r w:rsidRPr="00DC4600">
        <w:rPr>
          <w:rFonts w:cs="Calibri"/>
          <w:noProof/>
          <w:color w:val="000000"/>
          <w:w w:val="0"/>
          <w:lang w:eastAsia="fr-BE"/>
        </w:rPr>
        <w:t xml:space="preserve"> </w:t>
      </w:r>
      <w:r w:rsidRPr="00DC4600">
        <w:rPr>
          <w:rFonts w:eastAsia="MS Mincho" w:cs="Calibri"/>
          <w:noProof/>
          <w:color w:val="000000"/>
          <w:w w:val="0"/>
          <w:lang w:eastAsia="fr-BE"/>
        </w:rPr>
        <w:t>▌</w:t>
      </w:r>
      <w:bookmarkStart w:id="463" w:name="_DV_M286"/>
      <w:bookmarkEnd w:id="463"/>
      <w:r w:rsidRPr="00DC4600">
        <w:rPr>
          <w:rFonts w:cs="Calibri"/>
          <w:w w:val="0"/>
          <w:lang w:eastAsia="fr-BE"/>
        </w:rPr>
        <w:t>.</w:t>
      </w:r>
    </w:p>
    <w:p w:rsidR="00DC4600" w:rsidRPr="00DC4600" w:rsidRDefault="00DC4600" w:rsidP="00DC4600">
      <w:pPr>
        <w:widowControl/>
        <w:autoSpaceDE w:val="0"/>
        <w:autoSpaceDN w:val="0"/>
        <w:adjustRightInd w:val="0"/>
        <w:spacing w:before="120" w:after="120" w:line="360" w:lineRule="auto"/>
        <w:ind w:left="1418" w:hanging="567"/>
        <w:rPr>
          <w:rFonts w:cs="Calibri"/>
          <w:noProof/>
          <w:w w:val="0"/>
          <w:lang w:eastAsia="fr-BE"/>
        </w:rPr>
      </w:pPr>
      <w:bookmarkStart w:id="464" w:name="_DV_M287"/>
      <w:bookmarkEnd w:id="464"/>
      <w:r w:rsidRPr="00DC4600">
        <w:rPr>
          <w:rFonts w:eastAsia="MS Mincho" w:cs="Calibri"/>
          <w:noProof/>
          <w:w w:val="0"/>
          <w:lang w:eastAsia="fr-BE"/>
        </w:rPr>
        <w:t>5</w:t>
      </w:r>
      <w:bookmarkStart w:id="465" w:name="_DV_C425"/>
      <w:r w:rsidRPr="00DC4600">
        <w:rPr>
          <w:rFonts w:eastAsia="MS Mincho" w:cs="Calibri"/>
          <w:b/>
          <w:i/>
          <w:noProof/>
          <w:color w:val="000000"/>
          <w:w w:val="0"/>
          <w:lang w:eastAsia="fr-BE"/>
        </w:rPr>
        <w:t>.</w:t>
      </w:r>
      <w:bookmarkStart w:id="466" w:name="_DV_M288"/>
      <w:bookmarkEnd w:id="465"/>
      <w:bookmarkEnd w:id="466"/>
      <w:r w:rsidRPr="00DC4600">
        <w:rPr>
          <w:rFonts w:eastAsia="MS Mincho" w:cs="Calibri"/>
          <w:noProof/>
          <w:w w:val="0"/>
          <w:lang w:eastAsia="fr-BE"/>
        </w:rPr>
        <w:tab/>
      </w:r>
      <w:r w:rsidRPr="00DC4600">
        <w:rPr>
          <w:rFonts w:cs="Calibri"/>
          <w:noProof/>
          <w:w w:val="0"/>
          <w:lang w:eastAsia="fr-BE"/>
        </w:rPr>
        <w:t xml:space="preserve">The estimated </w:t>
      </w:r>
      <w:r w:rsidRPr="00DC4600">
        <w:rPr>
          <w:rFonts w:cs="Calibri"/>
          <w:w w:val="0"/>
          <w:lang w:eastAsia="fr-BE"/>
        </w:rPr>
        <w:t>costs</w:t>
      </w:r>
      <w:r w:rsidRPr="00DC4600">
        <w:rPr>
          <w:rFonts w:cs="Calibri"/>
          <w:noProof/>
          <w:w w:val="0"/>
          <w:lang w:eastAsia="fr-BE"/>
        </w:rPr>
        <w:t xml:space="preserve"> of the reforms and investments in the REPowerEU chapter</w:t>
      </w:r>
      <w:r w:rsidRPr="00DC4600">
        <w:rPr>
          <w:rFonts w:cs="Calibri"/>
          <w:noProof/>
          <w:color w:val="000000"/>
          <w:w w:val="0"/>
          <w:lang w:eastAsia="fr-BE"/>
        </w:rPr>
        <w:t xml:space="preserve"> ▌</w:t>
      </w:r>
      <w:bookmarkStart w:id="467" w:name="_DV_M289"/>
      <w:bookmarkEnd w:id="467"/>
      <w:r w:rsidRPr="00DC4600">
        <w:rPr>
          <w:rFonts w:cs="Calibri"/>
          <w:noProof/>
          <w:w w:val="0"/>
          <w:lang w:eastAsia="fr-BE"/>
        </w:rPr>
        <w:t xml:space="preserve"> shall not be taken </w:t>
      </w:r>
      <w:r w:rsidRPr="00DC4600">
        <w:rPr>
          <w:rFonts w:cs="Calibri"/>
          <w:w w:val="0"/>
          <w:lang w:eastAsia="fr-BE"/>
        </w:rPr>
        <w:t>into</w:t>
      </w:r>
      <w:r w:rsidRPr="00DC4600">
        <w:rPr>
          <w:rFonts w:cs="Calibri"/>
          <w:noProof/>
          <w:w w:val="0"/>
          <w:lang w:eastAsia="fr-BE"/>
        </w:rPr>
        <w:t xml:space="preserve"> account for the calculation of the recovery and resilience plan’s total allocation under Article 18(4), point (f)</w:t>
      </w:r>
      <w:bookmarkStart w:id="468" w:name="_DV_C427"/>
      <w:r w:rsidRPr="00DC4600">
        <w:rPr>
          <w:rFonts w:cs="Calibri"/>
          <w:b/>
          <w:i/>
          <w:noProof/>
          <w:color w:val="000000"/>
          <w:w w:val="0"/>
          <w:lang w:eastAsia="fr-BE"/>
        </w:rPr>
        <w:t>,</w:t>
      </w:r>
      <w:bookmarkStart w:id="469" w:name="_DV_M290"/>
      <w:bookmarkEnd w:id="468"/>
      <w:bookmarkEnd w:id="469"/>
      <w:r w:rsidRPr="00DC4600">
        <w:rPr>
          <w:rFonts w:cs="Calibri"/>
          <w:noProof/>
          <w:w w:val="0"/>
          <w:lang w:eastAsia="fr-BE"/>
        </w:rPr>
        <w:t xml:space="preserve"> and Article 19(3), point (f).</w:t>
      </w:r>
    </w:p>
    <w:p w:rsidR="00DC4600" w:rsidRPr="00DC4600" w:rsidRDefault="00DC4600" w:rsidP="00DC4600">
      <w:pPr>
        <w:widowControl/>
        <w:autoSpaceDE w:val="0"/>
        <w:autoSpaceDN w:val="0"/>
        <w:adjustRightInd w:val="0"/>
        <w:spacing w:before="120" w:after="120" w:line="360" w:lineRule="auto"/>
        <w:ind w:left="1418" w:hanging="567"/>
        <w:rPr>
          <w:rFonts w:cs="Calibri"/>
          <w:w w:val="0"/>
          <w:lang w:eastAsia="fr-BE"/>
        </w:rPr>
      </w:pPr>
      <w:bookmarkStart w:id="470" w:name="_DV_C429"/>
      <w:r w:rsidRPr="00DC4600">
        <w:rPr>
          <w:rFonts w:cs="Calibri"/>
          <w:b/>
          <w:i/>
          <w:color w:val="000000"/>
          <w:w w:val="0"/>
          <w:lang w:eastAsia="fr-BE"/>
        </w:rPr>
        <w:br w:type="page"/>
      </w:r>
      <w:bookmarkStart w:id="471" w:name="_DV_M291"/>
      <w:bookmarkEnd w:id="470"/>
      <w:bookmarkEnd w:id="471"/>
      <w:r w:rsidRPr="00DC4600">
        <w:rPr>
          <w:rFonts w:cs="Calibri"/>
          <w:b/>
          <w:i/>
          <w:color w:val="000000"/>
          <w:w w:val="0"/>
          <w:lang w:eastAsia="fr-BE"/>
        </w:rPr>
        <w:lastRenderedPageBreak/>
        <w:t>6</w:t>
      </w:r>
      <w:bookmarkStart w:id="472" w:name="_DV_C431"/>
      <w:r w:rsidRPr="00DC4600">
        <w:rPr>
          <w:rFonts w:cs="Calibri"/>
          <w:b/>
          <w:i/>
          <w:color w:val="000000"/>
          <w:w w:val="0"/>
          <w:lang w:eastAsia="fr-BE"/>
        </w:rPr>
        <w:t>.</w:t>
      </w:r>
      <w:bookmarkStart w:id="473" w:name="_DV_M292"/>
      <w:bookmarkEnd w:id="472"/>
      <w:bookmarkEnd w:id="473"/>
      <w:r w:rsidRPr="00DC4600">
        <w:rPr>
          <w:rFonts w:cs="Calibri"/>
          <w:w w:val="0"/>
          <w:lang w:eastAsia="fr-BE"/>
        </w:rPr>
        <w:tab/>
        <w:t xml:space="preserve">By derogation from </w:t>
      </w:r>
      <w:bookmarkStart w:id="474" w:name="_DV_C433"/>
      <w:r w:rsidRPr="00DC4600">
        <w:rPr>
          <w:rFonts w:cs="Calibri"/>
          <w:b/>
          <w:i/>
          <w:color w:val="000000"/>
          <w:w w:val="0"/>
          <w:lang w:eastAsia="fr-BE"/>
        </w:rPr>
        <w:t>Article</w:t>
      </w:r>
      <w:bookmarkStart w:id="475" w:name="_DV_M293"/>
      <w:bookmarkEnd w:id="474"/>
      <w:bookmarkEnd w:id="475"/>
      <w:r w:rsidRPr="00DC4600">
        <w:rPr>
          <w:rFonts w:cs="Calibri"/>
          <w:w w:val="0"/>
          <w:lang w:eastAsia="fr-BE"/>
        </w:rPr>
        <w:t xml:space="preserve"> 5(2)</w:t>
      </w:r>
      <w:bookmarkStart w:id="476" w:name="_DV_C435"/>
      <w:r w:rsidRPr="00DC4600">
        <w:rPr>
          <w:rFonts w:cs="Calibri"/>
          <w:b/>
          <w:i/>
          <w:color w:val="000000"/>
          <w:w w:val="0"/>
          <w:lang w:eastAsia="fr-BE"/>
        </w:rPr>
        <w:t>, Article</w:t>
      </w:r>
      <w:bookmarkStart w:id="477" w:name="_DV_M294"/>
      <w:bookmarkEnd w:id="476"/>
      <w:bookmarkEnd w:id="477"/>
      <w:r w:rsidRPr="00DC4600">
        <w:rPr>
          <w:rFonts w:cs="Calibri"/>
          <w:w w:val="0"/>
          <w:lang w:eastAsia="fr-BE"/>
        </w:rPr>
        <w:t xml:space="preserve"> 17(4), </w:t>
      </w:r>
      <w:bookmarkStart w:id="478" w:name="_DV_C436"/>
      <w:r w:rsidRPr="00DC4600">
        <w:rPr>
          <w:rFonts w:cs="Calibri"/>
          <w:b/>
          <w:i/>
          <w:color w:val="000000"/>
          <w:w w:val="0"/>
          <w:lang w:eastAsia="fr-BE"/>
        </w:rPr>
        <w:t xml:space="preserve">Article </w:t>
      </w:r>
      <w:bookmarkStart w:id="479" w:name="_DV_M295"/>
      <w:bookmarkEnd w:id="478"/>
      <w:bookmarkEnd w:id="479"/>
      <w:r w:rsidRPr="00DC4600">
        <w:rPr>
          <w:rFonts w:cs="Calibri"/>
          <w:w w:val="0"/>
          <w:lang w:eastAsia="fr-BE"/>
        </w:rPr>
        <w:t>18(4)</w:t>
      </w:r>
      <w:bookmarkStart w:id="480" w:name="_DV_C437"/>
      <w:r w:rsidRPr="00DC4600">
        <w:rPr>
          <w:rFonts w:cs="Calibri"/>
          <w:b/>
          <w:i/>
          <w:color w:val="000000"/>
          <w:w w:val="0"/>
          <w:lang w:eastAsia="fr-BE"/>
        </w:rPr>
        <w:t>,</w:t>
      </w:r>
      <w:bookmarkStart w:id="481" w:name="_DV_M296"/>
      <w:bookmarkEnd w:id="480"/>
      <w:bookmarkEnd w:id="481"/>
      <w:r w:rsidRPr="00DC4600">
        <w:rPr>
          <w:rFonts w:cs="Calibri"/>
          <w:w w:val="0"/>
          <w:lang w:eastAsia="fr-BE"/>
        </w:rPr>
        <w:t xml:space="preserve"> point (d)</w:t>
      </w:r>
      <w:bookmarkStart w:id="482" w:name="_DV_C438"/>
      <w:r w:rsidRPr="00DC4600">
        <w:rPr>
          <w:rFonts w:cs="Calibri"/>
          <w:b/>
          <w:i/>
          <w:color w:val="000000"/>
          <w:w w:val="0"/>
          <w:lang w:eastAsia="fr-BE"/>
        </w:rPr>
        <w:t>,</w:t>
      </w:r>
      <w:bookmarkStart w:id="483" w:name="_DV_M297"/>
      <w:bookmarkEnd w:id="482"/>
      <w:bookmarkEnd w:id="483"/>
      <w:r w:rsidRPr="00DC4600">
        <w:rPr>
          <w:rFonts w:cs="Calibri"/>
          <w:w w:val="0"/>
          <w:lang w:eastAsia="fr-BE"/>
        </w:rPr>
        <w:t xml:space="preserve"> and</w:t>
      </w:r>
      <w:bookmarkStart w:id="484" w:name="_DV_C439"/>
      <w:r w:rsidRPr="00DC4600">
        <w:rPr>
          <w:rFonts w:cs="Calibri"/>
          <w:b/>
          <w:i/>
          <w:color w:val="000000"/>
          <w:w w:val="0"/>
          <w:lang w:eastAsia="fr-BE"/>
        </w:rPr>
        <w:t xml:space="preserve"> Article</w:t>
      </w:r>
      <w:bookmarkStart w:id="485" w:name="_DV_M298"/>
      <w:bookmarkEnd w:id="484"/>
      <w:bookmarkEnd w:id="485"/>
      <w:r w:rsidRPr="00DC4600">
        <w:rPr>
          <w:rFonts w:cs="Calibri"/>
          <w:w w:val="0"/>
          <w:lang w:eastAsia="fr-BE"/>
        </w:rPr>
        <w:t xml:space="preserve"> 19(3)</w:t>
      </w:r>
      <w:bookmarkStart w:id="486" w:name="_DV_C441"/>
      <w:r w:rsidRPr="00DC4600">
        <w:rPr>
          <w:rFonts w:cs="Calibri"/>
          <w:b/>
          <w:i/>
          <w:color w:val="000000"/>
          <w:w w:val="0"/>
          <w:lang w:eastAsia="fr-BE"/>
        </w:rPr>
        <w:t>, point</w:t>
      </w:r>
      <w:bookmarkStart w:id="487" w:name="_DV_M299"/>
      <w:bookmarkEnd w:id="486"/>
      <w:bookmarkEnd w:id="487"/>
      <w:r w:rsidRPr="00DC4600">
        <w:rPr>
          <w:rFonts w:cs="Calibri"/>
          <w:w w:val="0"/>
          <w:lang w:eastAsia="fr-BE"/>
        </w:rPr>
        <w:t xml:space="preserve"> (d), the principle of “do no significant harm” shall not apply to the </w:t>
      </w:r>
      <w:r w:rsidRPr="00DC4600">
        <w:rPr>
          <w:szCs w:val="22"/>
          <w:lang w:eastAsia="fr-BE"/>
        </w:rPr>
        <w:t>reforms</w:t>
      </w:r>
      <w:r w:rsidRPr="00DC4600">
        <w:rPr>
          <w:rFonts w:cs="Calibri"/>
          <w:w w:val="0"/>
          <w:lang w:eastAsia="fr-BE"/>
        </w:rPr>
        <w:t xml:space="preserve"> and investments under paragraph </w:t>
      </w:r>
      <w:bookmarkStart w:id="488" w:name="_DV_M300"/>
      <w:bookmarkEnd w:id="488"/>
      <w:r w:rsidRPr="00DC4600">
        <w:rPr>
          <w:rFonts w:cs="Calibri"/>
          <w:w w:val="0"/>
          <w:lang w:eastAsia="fr-BE"/>
        </w:rPr>
        <w:t>3, point (a)</w:t>
      </w:r>
      <w:bookmarkStart w:id="489" w:name="_DV_C443"/>
      <w:r w:rsidRPr="00DC4600">
        <w:rPr>
          <w:rFonts w:cs="Calibri"/>
          <w:b/>
          <w:i/>
          <w:color w:val="000000"/>
          <w:w w:val="0"/>
          <w:lang w:eastAsia="fr-BE"/>
        </w:rPr>
        <w:t>,</w:t>
      </w:r>
      <w:bookmarkStart w:id="490" w:name="_DV_M301"/>
      <w:bookmarkEnd w:id="489"/>
      <w:bookmarkEnd w:id="490"/>
      <w:r w:rsidRPr="00DC4600">
        <w:rPr>
          <w:rFonts w:cs="Calibri"/>
          <w:w w:val="0"/>
          <w:lang w:eastAsia="fr-BE"/>
        </w:rPr>
        <w:t xml:space="preserve"> of this Article</w:t>
      </w:r>
      <w:bookmarkStart w:id="491" w:name="_DV_C444"/>
      <w:r w:rsidRPr="00DC4600">
        <w:rPr>
          <w:rFonts w:cs="Calibri"/>
          <w:b/>
          <w:i/>
          <w:color w:val="000000"/>
          <w:w w:val="0"/>
          <w:lang w:eastAsia="fr-BE"/>
        </w:rPr>
        <w:t xml:space="preserve">, subject to a positive assessment by the Commission that the following requirements are met: </w:t>
      </w:r>
      <w:bookmarkEnd w:id="491"/>
    </w:p>
    <w:p w:rsidR="00DC4600" w:rsidRPr="00DC4600" w:rsidRDefault="00DC4600" w:rsidP="00DC4600">
      <w:pPr>
        <w:widowControl/>
        <w:autoSpaceDE w:val="0"/>
        <w:autoSpaceDN w:val="0"/>
        <w:adjustRightInd w:val="0"/>
        <w:spacing w:before="120" w:after="120" w:line="360" w:lineRule="auto"/>
        <w:ind w:left="1985" w:hanging="567"/>
        <w:rPr>
          <w:rFonts w:cs="Calibri"/>
          <w:w w:val="0"/>
          <w:lang w:eastAsia="fr-BE"/>
        </w:rPr>
      </w:pPr>
      <w:bookmarkStart w:id="492" w:name="_DV_C445"/>
      <w:r w:rsidRPr="00DC4600">
        <w:rPr>
          <w:rFonts w:cs="Calibri"/>
          <w:b/>
          <w:i/>
          <w:color w:val="000000"/>
          <w:w w:val="0"/>
          <w:lang w:eastAsia="fr-BE"/>
        </w:rPr>
        <w:t>(a)</w:t>
      </w:r>
      <w:r w:rsidRPr="00DC4600">
        <w:rPr>
          <w:rFonts w:cs="Calibri"/>
          <w:b/>
          <w:i/>
          <w:color w:val="000000"/>
          <w:w w:val="0"/>
          <w:lang w:eastAsia="fr-BE"/>
        </w:rPr>
        <w:tab/>
        <w:t>the measure is necessary and proportionate</w:t>
      </w:r>
      <w:bookmarkStart w:id="493" w:name="_DV_X751"/>
      <w:bookmarkStart w:id="494" w:name="_DV_C446"/>
      <w:bookmarkEnd w:id="492"/>
      <w:r w:rsidRPr="00DC4600">
        <w:rPr>
          <w:rFonts w:cs="Calibri"/>
          <w:b/>
          <w:i/>
          <w:color w:val="000000"/>
          <w:w w:val="0"/>
          <w:lang w:eastAsia="fr-BE"/>
        </w:rPr>
        <w:t xml:space="preserve"> to meet immediate security of supply needs </w:t>
      </w:r>
      <w:bookmarkStart w:id="495" w:name="_DV_C447"/>
      <w:bookmarkEnd w:id="493"/>
      <w:bookmarkEnd w:id="494"/>
      <w:r w:rsidRPr="00DC4600">
        <w:rPr>
          <w:rFonts w:cs="Calibri"/>
          <w:b/>
          <w:i/>
          <w:color w:val="000000"/>
          <w:w w:val="0"/>
          <w:lang w:eastAsia="fr-BE"/>
        </w:rPr>
        <w:t>in accordance with paragraph 3, point (a), of this Article taking into account cleaner feasible alternatives and the risk of lock-in effects;</w:t>
      </w:r>
      <w:bookmarkEnd w:id="495"/>
    </w:p>
    <w:p w:rsidR="00DC4600" w:rsidRPr="00DC4600" w:rsidRDefault="00DC4600" w:rsidP="00DC4600">
      <w:pPr>
        <w:widowControl/>
        <w:autoSpaceDE w:val="0"/>
        <w:autoSpaceDN w:val="0"/>
        <w:adjustRightInd w:val="0"/>
        <w:spacing w:before="120" w:after="120" w:line="360" w:lineRule="auto"/>
        <w:ind w:left="1985" w:hanging="567"/>
        <w:rPr>
          <w:rFonts w:cs="Calibri"/>
          <w:w w:val="0"/>
          <w:lang w:eastAsia="fr-BE"/>
        </w:rPr>
      </w:pPr>
      <w:bookmarkStart w:id="496" w:name="_DV_C448"/>
      <w:r w:rsidRPr="00DC4600">
        <w:rPr>
          <w:rFonts w:cs="Calibri"/>
          <w:b/>
          <w:i/>
          <w:color w:val="000000"/>
          <w:w w:val="0"/>
          <w:lang w:eastAsia="fr-BE"/>
        </w:rPr>
        <w:t>(b)</w:t>
      </w:r>
      <w:r w:rsidRPr="00DC4600">
        <w:rPr>
          <w:rFonts w:cs="Calibri"/>
          <w:b/>
          <w:i/>
          <w:color w:val="000000"/>
          <w:w w:val="0"/>
          <w:lang w:eastAsia="fr-BE"/>
        </w:rPr>
        <w:tab/>
        <w:t xml:space="preserve">the Member State concerned has undertaken satisfactory efforts to limit the potential harm to environmental objectives within the meaning of Article 17 of Regulation (EU) 2020/852, where feasible, and to mitigate harm through other measures, including the measures in the REPowerEU chapter; </w:t>
      </w:r>
      <w:bookmarkEnd w:id="496"/>
    </w:p>
    <w:p w:rsidR="00DC4600" w:rsidRPr="00DC4600" w:rsidRDefault="00DC4600" w:rsidP="00DC4600">
      <w:pPr>
        <w:widowControl/>
        <w:autoSpaceDE w:val="0"/>
        <w:autoSpaceDN w:val="0"/>
        <w:adjustRightInd w:val="0"/>
        <w:spacing w:before="120" w:after="120" w:line="360" w:lineRule="auto"/>
        <w:ind w:left="1985" w:hanging="567"/>
        <w:rPr>
          <w:rFonts w:cs="Calibri"/>
          <w:w w:val="0"/>
          <w:lang w:eastAsia="fr-BE"/>
        </w:rPr>
      </w:pPr>
      <w:bookmarkStart w:id="497" w:name="_DV_C449"/>
      <w:r w:rsidRPr="00DC4600">
        <w:rPr>
          <w:rFonts w:cs="Calibri"/>
          <w:b/>
          <w:i/>
          <w:color w:val="000000"/>
          <w:w w:val="0"/>
          <w:lang w:eastAsia="fr-BE"/>
        </w:rPr>
        <w:t>(c)</w:t>
      </w:r>
      <w:r w:rsidRPr="00DC4600">
        <w:rPr>
          <w:rFonts w:cs="Calibri"/>
          <w:b/>
          <w:i/>
          <w:color w:val="000000"/>
          <w:w w:val="0"/>
          <w:lang w:eastAsia="fr-BE"/>
        </w:rPr>
        <w:tab/>
        <w:t>the measure does not jeopardise the achievement of the Union's 2030 climate targets and the objective of EU climate neutrality by 2050, based on qualitative considerations;</w:t>
      </w:r>
      <w:bookmarkEnd w:id="497"/>
    </w:p>
    <w:p w:rsidR="00DC4600" w:rsidRPr="00DC4600" w:rsidRDefault="00DC4600" w:rsidP="00DC4600">
      <w:pPr>
        <w:widowControl/>
        <w:autoSpaceDE w:val="0"/>
        <w:autoSpaceDN w:val="0"/>
        <w:adjustRightInd w:val="0"/>
        <w:spacing w:before="120" w:after="120" w:line="360" w:lineRule="auto"/>
        <w:ind w:left="1985" w:hanging="567"/>
        <w:rPr>
          <w:rFonts w:cs="Calibri"/>
          <w:w w:val="0"/>
          <w:lang w:eastAsia="fr-BE"/>
        </w:rPr>
      </w:pPr>
      <w:bookmarkStart w:id="498" w:name="_DV_C450"/>
      <w:r w:rsidRPr="00DC4600">
        <w:rPr>
          <w:rFonts w:cs="Calibri"/>
          <w:b/>
          <w:i/>
          <w:color w:val="000000"/>
          <w:w w:val="0"/>
          <w:lang w:eastAsia="fr-BE"/>
        </w:rPr>
        <w:t>(d)</w:t>
      </w:r>
      <w:r w:rsidRPr="00DC4600">
        <w:rPr>
          <w:rFonts w:cs="Calibri"/>
          <w:b/>
          <w:i/>
          <w:color w:val="000000"/>
          <w:w w:val="0"/>
          <w:lang w:eastAsia="fr-BE"/>
        </w:rPr>
        <w:tab/>
        <w:t>the measure is planned to be in operation by 31 December 2026</w:t>
      </w:r>
      <w:bookmarkStart w:id="499" w:name="_DV_M302"/>
      <w:bookmarkEnd w:id="498"/>
      <w:bookmarkEnd w:id="499"/>
      <w:r w:rsidRPr="00DC4600">
        <w:rPr>
          <w:rFonts w:cs="Calibri"/>
          <w:w w:val="0"/>
          <w:lang w:eastAsia="fr-BE"/>
        </w:rPr>
        <w:t xml:space="preserve">. </w:t>
      </w:r>
    </w:p>
    <w:p w:rsidR="00DC4600" w:rsidRPr="00DC4600" w:rsidRDefault="00DC4600" w:rsidP="00DC4600">
      <w:pPr>
        <w:widowControl/>
        <w:autoSpaceDE w:val="0"/>
        <w:autoSpaceDN w:val="0"/>
        <w:adjustRightInd w:val="0"/>
        <w:spacing w:before="120" w:after="120" w:line="360" w:lineRule="auto"/>
        <w:ind w:left="1418" w:hanging="567"/>
        <w:rPr>
          <w:rFonts w:cs="Calibri"/>
          <w:w w:val="0"/>
          <w:lang w:eastAsia="fr-BE"/>
        </w:rPr>
      </w:pPr>
      <w:bookmarkStart w:id="500" w:name="_DV_C451"/>
      <w:r w:rsidRPr="00DC4600">
        <w:rPr>
          <w:rFonts w:cs="Calibri"/>
          <w:b/>
          <w:i/>
          <w:color w:val="000000"/>
          <w:w w:val="0"/>
          <w:lang w:eastAsia="fr-BE"/>
        </w:rPr>
        <w:br w:type="page"/>
      </w:r>
      <w:r w:rsidRPr="00DC4600">
        <w:rPr>
          <w:rFonts w:cs="Calibri"/>
          <w:b/>
          <w:i/>
          <w:color w:val="000000"/>
          <w:w w:val="0"/>
          <w:lang w:eastAsia="fr-BE"/>
        </w:rPr>
        <w:lastRenderedPageBreak/>
        <w:t>7.</w:t>
      </w:r>
      <w:r w:rsidRPr="00DC4600">
        <w:rPr>
          <w:rFonts w:cs="Calibri"/>
          <w:b/>
          <w:i/>
          <w:color w:val="000000"/>
          <w:w w:val="0"/>
          <w:lang w:eastAsia="fr-BE"/>
        </w:rPr>
        <w:tab/>
        <w:t xml:space="preserve">When carrying out the assessment referred to in paragraph 6, the Commission shall act in close cooperation with the Member State concerned. The Commission may make observations or request additional information. The Member State concerned shall provide the requested additional information. </w:t>
      </w:r>
      <w:bookmarkEnd w:id="500"/>
    </w:p>
    <w:p w:rsidR="00DC4600" w:rsidRPr="00DC4600" w:rsidRDefault="00DC4600" w:rsidP="00DC4600">
      <w:pPr>
        <w:widowControl/>
        <w:autoSpaceDE w:val="0"/>
        <w:autoSpaceDN w:val="0"/>
        <w:adjustRightInd w:val="0"/>
        <w:spacing w:before="120" w:after="120" w:line="360" w:lineRule="auto"/>
        <w:ind w:left="1418" w:hanging="567"/>
        <w:rPr>
          <w:rFonts w:cs="Calibri"/>
          <w:w w:val="0"/>
          <w:lang w:eastAsia="fr-BE"/>
        </w:rPr>
      </w:pPr>
      <w:bookmarkStart w:id="501" w:name="_DV_C452"/>
      <w:r w:rsidRPr="00DC4600">
        <w:rPr>
          <w:rFonts w:cs="Calibri"/>
          <w:b/>
          <w:i/>
          <w:color w:val="000000"/>
          <w:w w:val="0"/>
          <w:lang w:eastAsia="fr-BE"/>
        </w:rPr>
        <w:t>8.</w:t>
      </w:r>
      <w:r w:rsidRPr="00DC4600">
        <w:rPr>
          <w:rFonts w:cs="Calibri"/>
          <w:b/>
          <w:i/>
          <w:color w:val="000000"/>
          <w:w w:val="0"/>
          <w:lang w:eastAsia="fr-BE"/>
        </w:rPr>
        <w:tab/>
        <w:t>The revenue made available in accordance with Article 21a shall not contribute to reforms and investments under</w:t>
      </w:r>
      <w:r w:rsidR="00C03E7A">
        <w:rPr>
          <w:rFonts w:cs="Calibri"/>
          <w:b/>
          <w:i/>
          <w:color w:val="000000"/>
          <w:w w:val="0"/>
          <w:lang w:eastAsia="fr-BE"/>
        </w:rPr>
        <w:t xml:space="preserve"> </w:t>
      </w:r>
      <w:r w:rsidRPr="00DC4600">
        <w:rPr>
          <w:rFonts w:cs="Calibri"/>
          <w:b/>
          <w:i/>
          <w:color w:val="000000"/>
          <w:w w:val="0"/>
          <w:lang w:eastAsia="fr-BE"/>
        </w:rPr>
        <w:t xml:space="preserve">paragraph 3, point (a), of this Article. </w:t>
      </w:r>
      <w:bookmarkEnd w:id="501"/>
    </w:p>
    <w:p w:rsidR="00DC4600" w:rsidRPr="00DC4600" w:rsidRDefault="00DC4600" w:rsidP="00DC4600">
      <w:pPr>
        <w:widowControl/>
        <w:autoSpaceDE w:val="0"/>
        <w:autoSpaceDN w:val="0"/>
        <w:adjustRightInd w:val="0"/>
        <w:spacing w:before="120" w:after="120" w:line="360" w:lineRule="auto"/>
        <w:ind w:left="1418" w:hanging="567"/>
        <w:rPr>
          <w:rFonts w:cs="Calibri"/>
          <w:w w:val="0"/>
          <w:lang w:eastAsia="fr-BE"/>
        </w:rPr>
      </w:pPr>
      <w:bookmarkStart w:id="502" w:name="_DV_C453"/>
      <w:r w:rsidRPr="00DC4600">
        <w:rPr>
          <w:rFonts w:cs="Calibri"/>
          <w:b/>
          <w:i/>
          <w:color w:val="000000"/>
          <w:w w:val="0"/>
          <w:lang w:eastAsia="fr-BE"/>
        </w:rPr>
        <w:t>9.</w:t>
      </w:r>
      <w:r w:rsidRPr="00DC4600">
        <w:rPr>
          <w:rFonts w:cs="Calibri"/>
          <w:b/>
          <w:i/>
          <w:color w:val="000000"/>
          <w:w w:val="0"/>
          <w:lang w:eastAsia="fr-BE"/>
        </w:rPr>
        <w:tab/>
        <w:t xml:space="preserve">The total estimated costs of the measures subject to a positive assessment by the Commission under paragraph 6 shall not exceed 30 % of the total estimated costs of the measures included in the REPowerEU chapter. </w:t>
      </w:r>
      <w:bookmarkEnd w:id="502"/>
    </w:p>
    <w:p w:rsidR="00DC4600" w:rsidRPr="00DC4600" w:rsidRDefault="00DC4600" w:rsidP="00DC4600">
      <w:pPr>
        <w:widowControl/>
        <w:autoSpaceDE w:val="0"/>
        <w:autoSpaceDN w:val="0"/>
        <w:adjustRightInd w:val="0"/>
        <w:spacing w:before="120" w:after="120" w:line="360" w:lineRule="auto"/>
        <w:ind w:left="851"/>
        <w:rPr>
          <w:rFonts w:cs="Calibri"/>
          <w:w w:val="0"/>
          <w:lang w:eastAsia="fr-BE"/>
        </w:rPr>
      </w:pPr>
      <w:bookmarkStart w:id="503" w:name="_DV_M303"/>
      <w:bookmarkStart w:id="504" w:name="_DV_M304"/>
      <w:bookmarkStart w:id="505" w:name="_DV_C457"/>
      <w:bookmarkEnd w:id="503"/>
      <w:bookmarkEnd w:id="504"/>
      <w:r w:rsidRPr="00DC4600">
        <w:rPr>
          <w:rFonts w:cs="Calibri"/>
          <w:b/>
          <w:i/>
          <w:noProof/>
          <w:color w:val="000000"/>
          <w:w w:val="0"/>
          <w:lang w:eastAsia="fr-BE"/>
        </w:rPr>
        <w:br w:type="page"/>
      </w:r>
      <w:r w:rsidRPr="00DC4600">
        <w:rPr>
          <w:rFonts w:cs="Calibri"/>
          <w:b/>
          <w:i/>
          <w:color w:val="000000"/>
          <w:w w:val="0"/>
          <w:lang w:eastAsia="fr-BE"/>
        </w:rPr>
        <w:lastRenderedPageBreak/>
        <w:t>Article</w:t>
      </w:r>
      <w:r w:rsidRPr="00DC4600">
        <w:rPr>
          <w:rFonts w:cs="Calibri"/>
          <w:b/>
          <w:i/>
          <w:noProof/>
          <w:color w:val="000000"/>
          <w:w w:val="0"/>
          <w:lang w:eastAsia="fr-BE"/>
        </w:rPr>
        <w:t xml:space="preserve"> 21d</w:t>
      </w:r>
      <w:bookmarkEnd w:id="505"/>
      <w:r w:rsidRPr="00DC4600">
        <w:rPr>
          <w:rFonts w:cs="Calibri"/>
          <w:b/>
          <w:i/>
          <w:noProof/>
          <w:color w:val="000000"/>
          <w:w w:val="0"/>
          <w:lang w:eastAsia="fr-BE"/>
        </w:rPr>
        <w:br/>
      </w:r>
      <w:bookmarkStart w:id="506" w:name="_DV_C458"/>
      <w:r w:rsidRPr="00DC4600">
        <w:rPr>
          <w:rFonts w:cs="Calibri"/>
          <w:b/>
          <w:i/>
          <w:color w:val="000000"/>
          <w:w w:val="0"/>
          <w:lang w:eastAsia="fr-BE"/>
        </w:rPr>
        <w:t>REPowerEU pre-financing</w:t>
      </w:r>
      <w:bookmarkEnd w:id="506"/>
    </w:p>
    <w:p w:rsidR="00DC4600" w:rsidRPr="00DC4600" w:rsidRDefault="00DC4600" w:rsidP="00DC4600">
      <w:pPr>
        <w:widowControl/>
        <w:autoSpaceDE w:val="0"/>
        <w:autoSpaceDN w:val="0"/>
        <w:adjustRightInd w:val="0"/>
        <w:spacing w:before="120" w:after="120" w:line="360" w:lineRule="auto"/>
        <w:ind w:left="1418" w:hanging="567"/>
        <w:rPr>
          <w:rFonts w:cs="Calibri"/>
          <w:w w:val="0"/>
          <w:lang w:eastAsia="fr-BE"/>
        </w:rPr>
      </w:pPr>
      <w:bookmarkStart w:id="507" w:name="_DV_C459"/>
      <w:r w:rsidRPr="00DC4600">
        <w:rPr>
          <w:rFonts w:cs="Calibri"/>
          <w:b/>
          <w:i/>
          <w:color w:val="000000"/>
          <w:w w:val="0"/>
          <w:lang w:eastAsia="fr-BE"/>
        </w:rPr>
        <w:t>1.</w:t>
      </w:r>
      <w:r w:rsidRPr="00DC4600">
        <w:rPr>
          <w:rFonts w:cs="Calibri"/>
          <w:b/>
          <w:i/>
          <w:color w:val="000000"/>
          <w:w w:val="0"/>
          <w:lang w:eastAsia="fr-BE"/>
        </w:rPr>
        <w:tab/>
        <w:t>The recovery and resilience plan containing a REPowerEU chapter may be accompanied by a request for pre-financing. Subject to the adoption by the Council of the implementing decision referred to in Article 20(1) and Article 21(2) by 31 December 2023, the Commission shall make up to two pre-financing payments for a total amount of up to 20 % of the additional funding requested by the Member State concerned to finance its REPowerEU chapter, under Articles 7, 12, 14, 21a and 21b, while complying with the principles of equal treatment among Member States and proportionality.</w:t>
      </w:r>
      <w:bookmarkEnd w:id="507"/>
    </w:p>
    <w:p w:rsidR="00DC4600" w:rsidRPr="00DC4600" w:rsidRDefault="00DC4600" w:rsidP="00DC4600">
      <w:pPr>
        <w:widowControl/>
        <w:autoSpaceDE w:val="0"/>
        <w:autoSpaceDN w:val="0"/>
        <w:adjustRightInd w:val="0"/>
        <w:spacing w:before="120" w:after="120" w:line="360" w:lineRule="auto"/>
        <w:ind w:left="1418" w:hanging="567"/>
        <w:rPr>
          <w:rFonts w:cs="Calibri"/>
          <w:w w:val="0"/>
          <w:lang w:eastAsia="fr-BE"/>
        </w:rPr>
      </w:pPr>
      <w:bookmarkStart w:id="508" w:name="_DV_C460"/>
      <w:r w:rsidRPr="00DC4600">
        <w:rPr>
          <w:rFonts w:cs="Calibri"/>
          <w:b/>
          <w:i/>
          <w:color w:val="000000"/>
          <w:w w:val="0"/>
          <w:lang w:eastAsia="fr-BE"/>
        </w:rPr>
        <w:t>2.</w:t>
      </w:r>
      <w:r w:rsidRPr="00DC4600">
        <w:rPr>
          <w:rFonts w:cs="Calibri"/>
          <w:b/>
          <w:i/>
          <w:color w:val="000000"/>
          <w:w w:val="0"/>
          <w:lang w:eastAsia="fr-BE"/>
        </w:rPr>
        <w:tab/>
        <w:t xml:space="preserve">With regard to resources transferred under the conditions set out in Article 26 of Regulation (EU) 2021/1060, each of the two sets of pre-financing payments shall not exceed EUR 1 000 000 000. </w:t>
      </w:r>
      <w:bookmarkEnd w:id="508"/>
    </w:p>
    <w:p w:rsidR="00DC4600" w:rsidRPr="00DC4600" w:rsidRDefault="00DC4600" w:rsidP="00DC4600">
      <w:pPr>
        <w:widowControl/>
        <w:autoSpaceDE w:val="0"/>
        <w:autoSpaceDN w:val="0"/>
        <w:adjustRightInd w:val="0"/>
        <w:spacing w:before="120" w:after="120" w:line="360" w:lineRule="auto"/>
        <w:ind w:left="1418" w:hanging="567"/>
        <w:rPr>
          <w:rFonts w:cs="Calibri"/>
          <w:b/>
          <w:i/>
          <w:color w:val="000000"/>
          <w:w w:val="0"/>
          <w:lang w:eastAsia="fr-BE"/>
        </w:rPr>
      </w:pPr>
      <w:bookmarkStart w:id="509" w:name="_DV_C461"/>
      <w:r w:rsidRPr="00DC4600">
        <w:rPr>
          <w:rFonts w:cs="Calibri"/>
          <w:b/>
          <w:i/>
          <w:color w:val="000000"/>
          <w:w w:val="0"/>
          <w:lang w:eastAsia="fr-BE"/>
        </w:rPr>
        <w:t>3.</w:t>
      </w:r>
      <w:r w:rsidRPr="00DC4600">
        <w:rPr>
          <w:rFonts w:cs="Calibri"/>
          <w:b/>
          <w:i/>
          <w:color w:val="000000"/>
          <w:w w:val="0"/>
          <w:lang w:eastAsia="fr-BE"/>
        </w:rPr>
        <w:tab/>
        <w:t xml:space="preserve">By derogation from Article 116(1) of the Financial Regulation, the Commission shall make the pre-financing payments, to the extent possible and subject to available resources, as follows: </w:t>
      </w:r>
    </w:p>
    <w:p w:rsidR="00DC4600" w:rsidRPr="00DC4600" w:rsidRDefault="00DC4600" w:rsidP="00DC4600">
      <w:pPr>
        <w:widowControl/>
        <w:autoSpaceDE w:val="0"/>
        <w:autoSpaceDN w:val="0"/>
        <w:adjustRightInd w:val="0"/>
        <w:spacing w:before="120" w:after="120" w:line="360" w:lineRule="auto"/>
        <w:ind w:left="1985" w:hanging="567"/>
        <w:rPr>
          <w:rFonts w:cs="Calibri"/>
          <w:b/>
          <w:i/>
          <w:color w:val="000000"/>
          <w:w w:val="0"/>
          <w:lang w:eastAsia="fr-BE"/>
        </w:rPr>
      </w:pPr>
      <w:r w:rsidRPr="00DC4600">
        <w:rPr>
          <w:rFonts w:cs="Calibri"/>
          <w:b/>
          <w:i/>
          <w:color w:val="000000"/>
          <w:w w:val="0"/>
          <w:lang w:eastAsia="fr-BE"/>
        </w:rPr>
        <w:t xml:space="preserve">(a) </w:t>
      </w:r>
      <w:r w:rsidRPr="00DC4600">
        <w:rPr>
          <w:rFonts w:cs="Calibri"/>
          <w:b/>
          <w:i/>
          <w:color w:val="000000"/>
          <w:w w:val="0"/>
          <w:lang w:eastAsia="fr-BE"/>
        </w:rPr>
        <w:tab/>
        <w:t>as regards the first pre-financing payment, within two months of the conclusion, by the Commission and the Member State concerned, of the agreement constituting a legal commitment as referred to in Article 23;</w:t>
      </w:r>
    </w:p>
    <w:p w:rsidR="00DC4600" w:rsidRPr="00DC4600" w:rsidRDefault="00DC4600" w:rsidP="00DC4600">
      <w:pPr>
        <w:widowControl/>
        <w:autoSpaceDE w:val="0"/>
        <w:autoSpaceDN w:val="0"/>
        <w:adjustRightInd w:val="0"/>
        <w:spacing w:before="120" w:after="120" w:line="360" w:lineRule="auto"/>
        <w:ind w:left="1985" w:hanging="567"/>
        <w:rPr>
          <w:rFonts w:cs="Calibri"/>
          <w:w w:val="0"/>
          <w:lang w:eastAsia="fr-BE"/>
        </w:rPr>
      </w:pPr>
      <w:r w:rsidRPr="00DC4600">
        <w:rPr>
          <w:rFonts w:cs="Calibri"/>
          <w:b/>
          <w:i/>
          <w:color w:val="000000"/>
          <w:w w:val="0"/>
          <w:lang w:eastAsia="fr-BE"/>
        </w:rPr>
        <w:t xml:space="preserve">(b) </w:t>
      </w:r>
      <w:r w:rsidRPr="00DC4600">
        <w:rPr>
          <w:rFonts w:cs="Calibri"/>
          <w:b/>
          <w:i/>
          <w:color w:val="000000"/>
          <w:w w:val="0"/>
          <w:lang w:eastAsia="fr-BE"/>
        </w:rPr>
        <w:tab/>
        <w:t xml:space="preserve">as regards the second pre-financing payment, within 12 months of the entry into force of the Council implementing decision approving the assessment of the recovery and resilience plan including a REPowerEU chapter. </w:t>
      </w:r>
      <w:bookmarkEnd w:id="509"/>
    </w:p>
    <w:p w:rsidR="00DC4600" w:rsidRPr="00DC4600" w:rsidRDefault="00DC4600" w:rsidP="00DC4600">
      <w:pPr>
        <w:widowControl/>
        <w:autoSpaceDE w:val="0"/>
        <w:autoSpaceDN w:val="0"/>
        <w:adjustRightInd w:val="0"/>
        <w:spacing w:before="120" w:after="120" w:line="360" w:lineRule="auto"/>
        <w:ind w:left="1418" w:hanging="567"/>
        <w:rPr>
          <w:rFonts w:cs="Calibri"/>
          <w:w w:val="0"/>
          <w:lang w:eastAsia="fr-BE"/>
        </w:rPr>
      </w:pPr>
      <w:bookmarkStart w:id="510" w:name="_DV_C462"/>
      <w:r w:rsidRPr="00DC4600">
        <w:rPr>
          <w:rFonts w:cs="Calibri"/>
          <w:b/>
          <w:i/>
          <w:color w:val="000000"/>
          <w:w w:val="0"/>
          <w:lang w:eastAsia="fr-BE"/>
        </w:rPr>
        <w:br w:type="page"/>
      </w:r>
      <w:r w:rsidRPr="00DC4600">
        <w:rPr>
          <w:rFonts w:cs="Calibri"/>
          <w:b/>
          <w:i/>
          <w:color w:val="000000"/>
          <w:w w:val="0"/>
          <w:lang w:eastAsia="fr-BE"/>
        </w:rPr>
        <w:lastRenderedPageBreak/>
        <w:t>4.</w:t>
      </w:r>
      <w:r w:rsidRPr="00DC4600">
        <w:rPr>
          <w:rFonts w:cs="Calibri"/>
          <w:b/>
          <w:i/>
          <w:color w:val="000000"/>
          <w:w w:val="0"/>
          <w:lang w:eastAsia="fr-BE"/>
        </w:rPr>
        <w:tab/>
        <w:t xml:space="preserve">A pre-financing payment in respect of resources referred to in paragraph 2 shall be made following the receipt of information from all Member States on whether they intend to request pre-financing of such resources, and, where necessary, on a pro-rata basis to respect the total ceiling of EUR 1 000 000 000. </w:t>
      </w:r>
      <w:bookmarkEnd w:id="510"/>
    </w:p>
    <w:p w:rsidR="00DC4600" w:rsidRPr="00DC4600" w:rsidRDefault="00DC4600" w:rsidP="00DC4600">
      <w:pPr>
        <w:widowControl/>
        <w:autoSpaceDE w:val="0"/>
        <w:autoSpaceDN w:val="0"/>
        <w:adjustRightInd w:val="0"/>
        <w:spacing w:before="120" w:after="120" w:line="360" w:lineRule="auto"/>
        <w:ind w:left="1418" w:hanging="567"/>
        <w:rPr>
          <w:rFonts w:cs="Calibri"/>
          <w:b/>
          <w:i/>
          <w:color w:val="000000"/>
          <w:w w:val="0"/>
          <w:lang w:eastAsia="fr-BE"/>
        </w:rPr>
      </w:pPr>
      <w:bookmarkStart w:id="511" w:name="_DV_C463"/>
      <w:r w:rsidRPr="00DC4600">
        <w:rPr>
          <w:rFonts w:cs="Calibri"/>
          <w:b/>
          <w:i/>
          <w:color w:val="000000"/>
          <w:w w:val="0"/>
          <w:lang w:eastAsia="fr-BE"/>
        </w:rPr>
        <w:t>5.</w:t>
      </w:r>
      <w:r w:rsidRPr="00DC4600">
        <w:rPr>
          <w:rFonts w:cs="Calibri"/>
          <w:b/>
          <w:i/>
          <w:color w:val="000000"/>
          <w:w w:val="0"/>
          <w:lang w:eastAsia="fr-BE"/>
        </w:rPr>
        <w:tab/>
        <w:t>In cases of pre-financing under paragraph 1, the financial contribution referred to in Article 20(5), point (a), and, where applicable, the amount of the loan to be paid as referred to in Article 20(5), point (h), shall be adjusted proportionally.</w:t>
      </w:r>
      <w:bookmarkStart w:id="512" w:name="_DV_M305"/>
      <w:bookmarkStart w:id="513" w:name="_DV_M306"/>
      <w:bookmarkStart w:id="514" w:name="_DV_M308"/>
      <w:bookmarkStart w:id="515" w:name="_DV_M309"/>
      <w:bookmarkStart w:id="516" w:name="_DV_M310"/>
      <w:bookmarkStart w:id="517" w:name="_DV_M311"/>
      <w:bookmarkStart w:id="518" w:name="_DV_M312"/>
      <w:bookmarkStart w:id="519" w:name="_DV_C475"/>
      <w:bookmarkEnd w:id="511"/>
      <w:bookmarkEnd w:id="512"/>
      <w:bookmarkEnd w:id="513"/>
      <w:bookmarkEnd w:id="514"/>
      <w:bookmarkEnd w:id="515"/>
      <w:bookmarkEnd w:id="516"/>
      <w:bookmarkEnd w:id="517"/>
      <w:bookmarkEnd w:id="518"/>
    </w:p>
    <w:p w:rsidR="00DC4600" w:rsidRPr="00DC4600" w:rsidRDefault="00DC4600" w:rsidP="00DC4600">
      <w:pPr>
        <w:widowControl/>
        <w:autoSpaceDE w:val="0"/>
        <w:autoSpaceDN w:val="0"/>
        <w:adjustRightInd w:val="0"/>
        <w:spacing w:before="120" w:after="120" w:line="360" w:lineRule="auto"/>
        <w:ind w:left="1418" w:hanging="567"/>
        <w:rPr>
          <w:rFonts w:cs="Calibri"/>
          <w:noProof/>
          <w:w w:val="0"/>
          <w:lang w:eastAsia="fr-BE"/>
        </w:rPr>
      </w:pPr>
      <w:r w:rsidRPr="00DC4600">
        <w:rPr>
          <w:rFonts w:cs="Calibri"/>
          <w:noProof/>
          <w:w w:val="0"/>
          <w:lang w:eastAsia="fr-BE"/>
        </w:rPr>
        <w:t>________________</w:t>
      </w:r>
    </w:p>
    <w:p w:rsidR="00DC4600" w:rsidRPr="00DC4600" w:rsidRDefault="00DC4600" w:rsidP="00DC4600">
      <w:pPr>
        <w:widowControl/>
        <w:autoSpaceDE w:val="0"/>
        <w:autoSpaceDN w:val="0"/>
        <w:adjustRightInd w:val="0"/>
        <w:spacing w:before="120" w:after="120" w:line="360" w:lineRule="auto"/>
        <w:ind w:left="1418" w:hanging="567"/>
        <w:rPr>
          <w:rFonts w:cs="Calibri"/>
          <w:noProof/>
          <w:w w:val="0"/>
          <w:lang w:eastAsia="fr-BE"/>
        </w:rPr>
      </w:pPr>
      <w:r w:rsidRPr="00DC4600">
        <w:rPr>
          <w:rFonts w:cs="Calibri"/>
          <w:noProof/>
          <w:w w:val="0"/>
          <w:lang w:eastAsia="fr-BE"/>
        </w:rPr>
        <w:t xml:space="preserve">* </w:t>
      </w:r>
      <w:r w:rsidRPr="00DC4600">
        <w:rPr>
          <w:rFonts w:cs="Calibri"/>
          <w:noProof/>
          <w:w w:val="0"/>
          <w:lang w:eastAsia="fr-BE"/>
        </w:rPr>
        <w:tab/>
        <w:t>Directive 2003/87/EC of the European Parliament and of the Council of 13 October 2003 establishing a scheme for greenhouse gas emission allowance trading within the Union and amending Council Directive 96/61/EC (OJ L 275, 25.10.2003, p. 32).</w:t>
      </w:r>
    </w:p>
    <w:p w:rsidR="00DC4600" w:rsidRPr="00DC4600" w:rsidRDefault="00DC4600" w:rsidP="00DC4600">
      <w:pPr>
        <w:widowControl/>
        <w:autoSpaceDE w:val="0"/>
        <w:autoSpaceDN w:val="0"/>
        <w:adjustRightInd w:val="0"/>
        <w:spacing w:before="120" w:after="120" w:line="360" w:lineRule="auto"/>
        <w:ind w:left="1418" w:hanging="567"/>
        <w:rPr>
          <w:rFonts w:cs="Calibri"/>
          <w:w w:val="0"/>
          <w:lang w:eastAsia="fr-BE"/>
        </w:rPr>
      </w:pPr>
      <w:r w:rsidRPr="00DC4600">
        <w:rPr>
          <w:rFonts w:cs="Calibri"/>
          <w:noProof/>
          <w:w w:val="0"/>
          <w:lang w:eastAsia="fr-BE"/>
        </w:rPr>
        <w:t xml:space="preserve">** </w:t>
      </w:r>
      <w:r w:rsidRPr="00DC4600">
        <w:rPr>
          <w:rFonts w:cs="Calibri"/>
          <w:noProof/>
          <w:w w:val="0"/>
          <w:lang w:eastAsia="fr-BE"/>
        </w:rPr>
        <w:tab/>
        <w:t>Regulation (EU) 2021/1755 of the European Parliament and of the Council of 6 October 2021 establishing the Brexit Adjustment Reserve (OJ L 357, 8.10.2021, p. 1).</w:t>
      </w:r>
      <w:r w:rsidRPr="00DC4600">
        <w:rPr>
          <w:rFonts w:cs="Calibri"/>
          <w:b/>
          <w:i/>
          <w:color w:val="000000"/>
          <w:w w:val="0"/>
          <w:lang w:eastAsia="fr-BE"/>
        </w:rPr>
        <w:t>’;</w:t>
      </w:r>
      <w:bookmarkEnd w:id="519"/>
    </w:p>
    <w:p w:rsidR="00DC4600" w:rsidRPr="00DC4600" w:rsidRDefault="00DC4600" w:rsidP="00DC4600">
      <w:pPr>
        <w:widowControl/>
        <w:suppressAutoHyphens/>
        <w:autoSpaceDE w:val="0"/>
        <w:autoSpaceDN w:val="0"/>
        <w:adjustRightInd w:val="0"/>
        <w:spacing w:before="120" w:after="120" w:line="276" w:lineRule="auto"/>
        <w:ind w:left="851" w:hanging="851"/>
        <w:jc w:val="both"/>
        <w:rPr>
          <w:rFonts w:cs="Calibri"/>
          <w:b/>
          <w:i/>
          <w:color w:val="000000"/>
          <w:w w:val="0"/>
          <w:lang w:eastAsia="fr-BE"/>
        </w:rPr>
      </w:pPr>
      <w:bookmarkStart w:id="520" w:name="_DV_C476"/>
      <w:r w:rsidRPr="00DC4600">
        <w:rPr>
          <w:rFonts w:cs="Calibri"/>
          <w:b/>
          <w:i/>
          <w:color w:val="000000"/>
          <w:w w:val="0"/>
          <w:lang w:eastAsia="fr-BE"/>
        </w:rPr>
        <w:br w:type="page"/>
      </w:r>
    </w:p>
    <w:p w:rsidR="00DC4600" w:rsidRPr="00DC4600" w:rsidRDefault="00DC4600" w:rsidP="00DC4600">
      <w:pPr>
        <w:widowControl/>
        <w:autoSpaceDE w:val="0"/>
        <w:autoSpaceDN w:val="0"/>
        <w:adjustRightInd w:val="0"/>
        <w:spacing w:before="120" w:after="120" w:line="360" w:lineRule="auto"/>
        <w:ind w:left="851" w:hanging="851"/>
        <w:rPr>
          <w:rFonts w:cs="Calibri"/>
          <w:w w:val="0"/>
          <w:lang w:eastAsia="fr-BE"/>
        </w:rPr>
      </w:pPr>
      <w:r w:rsidRPr="00DC4600">
        <w:rPr>
          <w:rFonts w:cs="Calibri"/>
          <w:w w:val="0"/>
          <w:lang w:eastAsia="fr-BE"/>
        </w:rPr>
        <w:lastRenderedPageBreak/>
        <w:t>(9)</w:t>
      </w:r>
      <w:r w:rsidRPr="00DC4600">
        <w:rPr>
          <w:rFonts w:cs="Calibri"/>
          <w:w w:val="0"/>
          <w:lang w:eastAsia="fr-BE"/>
        </w:rPr>
        <w:tab/>
        <w:t xml:space="preserve">In Article 23, paragraph 1 is </w:t>
      </w:r>
      <w:r w:rsidRPr="00DC4600">
        <w:rPr>
          <w:rFonts w:cs="Calibri"/>
          <w:b/>
          <w:i/>
          <w:color w:val="000000"/>
          <w:w w:val="0"/>
          <w:lang w:eastAsia="fr-BE"/>
        </w:rPr>
        <w:t>replaced</w:t>
      </w:r>
      <w:r w:rsidRPr="00DC4600">
        <w:rPr>
          <w:rFonts w:cs="Calibri"/>
          <w:w w:val="0"/>
          <w:lang w:eastAsia="fr-BE"/>
        </w:rPr>
        <w:t xml:space="preserve"> by the following:</w:t>
      </w:r>
      <w:r w:rsidRPr="00DC4600">
        <w:rPr>
          <w:rFonts w:cs="Calibri"/>
          <w:noProof/>
          <w:w w:val="0"/>
          <w:lang w:eastAsia="fr-BE"/>
        </w:rPr>
        <w:t xml:space="preserve"> </w:t>
      </w:r>
    </w:p>
    <w:p w:rsidR="00DC4600" w:rsidRPr="00DC4600" w:rsidRDefault="00DC4600" w:rsidP="00DC4600">
      <w:pPr>
        <w:widowControl/>
        <w:autoSpaceDE w:val="0"/>
        <w:autoSpaceDN w:val="0"/>
        <w:adjustRightInd w:val="0"/>
        <w:spacing w:before="120" w:after="120" w:line="360" w:lineRule="auto"/>
        <w:ind w:left="1418" w:hanging="567"/>
        <w:rPr>
          <w:rFonts w:cs="Calibri"/>
          <w:w w:val="0"/>
          <w:lang w:eastAsia="fr-BE"/>
        </w:rPr>
      </w:pPr>
      <w:r w:rsidRPr="00DC4600">
        <w:rPr>
          <w:rFonts w:cs="Calibri"/>
          <w:w w:val="0"/>
          <w:lang w:eastAsia="fr-BE"/>
        </w:rPr>
        <w:t>‘</w:t>
      </w:r>
      <w:r w:rsidRPr="00DC4600">
        <w:rPr>
          <w:rFonts w:cs="Calibri"/>
          <w:color w:val="000000"/>
          <w:w w:val="0"/>
          <w:lang w:eastAsia="fr-BE"/>
        </w:rPr>
        <w:t>1.</w:t>
      </w:r>
      <w:r w:rsidRPr="00DC4600">
        <w:rPr>
          <w:rFonts w:cs="Calibri"/>
          <w:b/>
          <w:i/>
          <w:color w:val="000000"/>
          <w:w w:val="0"/>
          <w:lang w:eastAsia="fr-BE"/>
        </w:rPr>
        <w:tab/>
      </w:r>
      <w:r w:rsidRPr="00DC4600">
        <w:rPr>
          <w:rFonts w:cs="Calibri"/>
          <w:w w:val="0"/>
          <w:lang w:eastAsia="fr-BE"/>
        </w:rPr>
        <w:t>Once the Council has adopted an implementing decision as referred to in Article 20(1), the Commission shall conclude an agreement with the Member State concerned constituting an individual legal commitment within the meaning of the Financial Regulation. For each Member State the legal commitment shall not exceed the total of the financial contribution referred to in point (a) of Article 11(1) for 2021 and 2022, the updated financial contribution referred to in Article 11(2) for 2023 and the amount calculated under Article 21a(2).’</w:t>
      </w:r>
      <w:r w:rsidRPr="00DC4600">
        <w:rPr>
          <w:rFonts w:cs="Calibri"/>
          <w:b/>
          <w:i/>
          <w:color w:val="000000"/>
          <w:w w:val="0"/>
          <w:lang w:eastAsia="fr-BE"/>
        </w:rPr>
        <w:t>;</w:t>
      </w:r>
    </w:p>
    <w:p w:rsidR="00DC4600" w:rsidRPr="00DC4600" w:rsidRDefault="00DC4600" w:rsidP="00DC4600">
      <w:pPr>
        <w:widowControl/>
        <w:suppressAutoHyphens/>
        <w:autoSpaceDE w:val="0"/>
        <w:autoSpaceDN w:val="0"/>
        <w:adjustRightInd w:val="0"/>
        <w:spacing w:before="120" w:after="120" w:line="276" w:lineRule="auto"/>
        <w:ind w:left="851" w:hanging="851"/>
        <w:jc w:val="both"/>
        <w:rPr>
          <w:rFonts w:cs="Calibri"/>
          <w:w w:val="0"/>
          <w:lang w:eastAsia="fr-BE"/>
        </w:rPr>
      </w:pPr>
      <w:r w:rsidRPr="00DC4600">
        <w:rPr>
          <w:rFonts w:cs="Calibri"/>
          <w:b/>
          <w:i/>
          <w:color w:val="000000"/>
          <w:w w:val="0"/>
          <w:lang w:eastAsia="fr-BE"/>
        </w:rPr>
        <w:t>(10)</w:t>
      </w:r>
      <w:r w:rsidRPr="00DC4600">
        <w:rPr>
          <w:rFonts w:cs="Calibri"/>
          <w:b/>
          <w:i/>
          <w:color w:val="000000"/>
          <w:w w:val="0"/>
          <w:lang w:eastAsia="fr-BE"/>
        </w:rPr>
        <w:tab/>
        <w:t>The following Article is inserted:</w:t>
      </w:r>
      <w:bookmarkEnd w:id="520"/>
    </w:p>
    <w:p w:rsidR="00DC4600" w:rsidRPr="00DC4600" w:rsidRDefault="00DC4600" w:rsidP="00DC4600">
      <w:pPr>
        <w:widowControl/>
        <w:suppressAutoHyphens/>
        <w:autoSpaceDE w:val="0"/>
        <w:autoSpaceDN w:val="0"/>
        <w:adjustRightInd w:val="0"/>
        <w:spacing w:before="120" w:after="120" w:line="360" w:lineRule="auto"/>
        <w:ind w:left="851"/>
        <w:rPr>
          <w:rFonts w:cs="Calibri"/>
          <w:w w:val="0"/>
          <w:lang w:eastAsia="fr-BE"/>
        </w:rPr>
      </w:pPr>
      <w:bookmarkStart w:id="521" w:name="_DV_C477"/>
      <w:r w:rsidRPr="00DC4600">
        <w:rPr>
          <w:rFonts w:cs="Calibri"/>
          <w:b/>
          <w:i/>
          <w:color w:val="000000"/>
          <w:w w:val="0"/>
          <w:lang w:eastAsia="fr-BE"/>
        </w:rPr>
        <w:t>‘Article 25a</w:t>
      </w:r>
      <w:bookmarkEnd w:id="521"/>
      <w:r w:rsidRPr="00DC4600">
        <w:rPr>
          <w:rFonts w:cs="Calibri"/>
          <w:b/>
          <w:i/>
          <w:color w:val="000000"/>
          <w:w w:val="0"/>
          <w:lang w:eastAsia="fr-BE"/>
        </w:rPr>
        <w:br/>
      </w:r>
      <w:bookmarkStart w:id="522" w:name="_DV_C478"/>
      <w:r w:rsidRPr="00DC4600">
        <w:rPr>
          <w:rFonts w:cs="Calibri"/>
          <w:b/>
          <w:i/>
          <w:color w:val="000000"/>
          <w:w w:val="0"/>
          <w:lang w:eastAsia="fr-BE"/>
        </w:rPr>
        <w:t>Transparency with regard to final recipients</w:t>
      </w:r>
      <w:bookmarkEnd w:id="522"/>
    </w:p>
    <w:p w:rsidR="00DC4600" w:rsidRPr="00DC4600" w:rsidRDefault="00DC4600" w:rsidP="00DC4600">
      <w:pPr>
        <w:widowControl/>
        <w:autoSpaceDE w:val="0"/>
        <w:autoSpaceDN w:val="0"/>
        <w:adjustRightInd w:val="0"/>
        <w:spacing w:before="120" w:after="120" w:line="360" w:lineRule="auto"/>
        <w:ind w:left="1418" w:hanging="567"/>
        <w:rPr>
          <w:rFonts w:cs="Calibri"/>
          <w:w w:val="0"/>
          <w:lang w:eastAsia="fr-BE"/>
        </w:rPr>
      </w:pPr>
      <w:bookmarkStart w:id="523" w:name="_DV_C479"/>
      <w:r w:rsidRPr="00DC4600">
        <w:rPr>
          <w:rFonts w:cs="Calibri"/>
          <w:b/>
          <w:i/>
          <w:color w:val="000000"/>
          <w:w w:val="0"/>
          <w:lang w:eastAsia="fr-BE"/>
        </w:rPr>
        <w:t>1.</w:t>
      </w:r>
      <w:r w:rsidRPr="00DC4600">
        <w:rPr>
          <w:rFonts w:cs="Calibri"/>
          <w:b/>
          <w:i/>
          <w:color w:val="000000"/>
          <w:w w:val="0"/>
          <w:lang w:eastAsia="fr-BE"/>
        </w:rPr>
        <w:tab/>
        <w:t xml:space="preserve">Each Member State shall create an easy-to-use public portal containing data on the 100 final recipients receiving the highest amount of funding for the implementation of measures under the Facility. Member States shall update those data twice a year. </w:t>
      </w:r>
      <w:bookmarkEnd w:id="523"/>
    </w:p>
    <w:p w:rsidR="00DC4600" w:rsidRPr="00DC4600" w:rsidRDefault="00DC4600" w:rsidP="00DC4600">
      <w:pPr>
        <w:widowControl/>
        <w:autoSpaceDE w:val="0"/>
        <w:autoSpaceDN w:val="0"/>
        <w:adjustRightInd w:val="0"/>
        <w:spacing w:before="120" w:after="120" w:line="360" w:lineRule="auto"/>
        <w:ind w:left="1418" w:hanging="567"/>
        <w:rPr>
          <w:rFonts w:cs="Calibri"/>
          <w:w w:val="0"/>
          <w:lang w:eastAsia="fr-BE"/>
        </w:rPr>
      </w:pPr>
      <w:bookmarkStart w:id="524" w:name="_DV_C480"/>
      <w:r w:rsidRPr="00DC4600">
        <w:rPr>
          <w:rFonts w:cs="Calibri"/>
          <w:b/>
          <w:i/>
          <w:color w:val="000000"/>
          <w:w w:val="0"/>
          <w:lang w:eastAsia="fr-BE"/>
        </w:rPr>
        <w:t>2.</w:t>
      </w:r>
      <w:r w:rsidRPr="00DC4600">
        <w:rPr>
          <w:rFonts w:cs="Calibri"/>
          <w:b/>
          <w:i/>
          <w:color w:val="000000"/>
          <w:w w:val="0"/>
          <w:lang w:eastAsia="fr-BE"/>
        </w:rPr>
        <w:tab/>
        <w:t>For the final recipients referred to in paragraph 1, the following information shall be published:</w:t>
      </w:r>
      <w:bookmarkEnd w:id="524"/>
    </w:p>
    <w:p w:rsidR="00DC4600" w:rsidRPr="00DC4600" w:rsidRDefault="00DC4600" w:rsidP="00DC4600">
      <w:pPr>
        <w:widowControl/>
        <w:suppressAutoHyphens/>
        <w:autoSpaceDE w:val="0"/>
        <w:autoSpaceDN w:val="0"/>
        <w:adjustRightInd w:val="0"/>
        <w:spacing w:before="120" w:after="120" w:line="360" w:lineRule="auto"/>
        <w:ind w:left="1985" w:hanging="567"/>
        <w:rPr>
          <w:rFonts w:cs="Calibri"/>
          <w:b/>
          <w:i/>
          <w:color w:val="000000"/>
          <w:w w:val="0"/>
          <w:lang w:eastAsia="fr-BE"/>
        </w:rPr>
      </w:pPr>
      <w:bookmarkStart w:id="525" w:name="_DV_C481"/>
      <w:r w:rsidRPr="00DC4600">
        <w:rPr>
          <w:rFonts w:cs="Calibri"/>
          <w:b/>
          <w:i/>
          <w:color w:val="000000"/>
          <w:w w:val="0"/>
          <w:lang w:eastAsia="fr-BE"/>
        </w:rPr>
        <w:t>(a)</w:t>
      </w:r>
      <w:r w:rsidRPr="00DC4600">
        <w:rPr>
          <w:rFonts w:cs="Calibri"/>
          <w:b/>
          <w:i/>
          <w:color w:val="000000"/>
          <w:w w:val="0"/>
          <w:lang w:eastAsia="fr-BE"/>
        </w:rPr>
        <w:tab/>
        <w:t>in the case of a legal person, the recipient’s full legal name and VAT identification number or tax identification number, where available, or another unique identifier established at the national level,</w:t>
      </w:r>
    </w:p>
    <w:p w:rsidR="00DC4600" w:rsidRPr="00DC4600" w:rsidRDefault="00DC4600" w:rsidP="00DC4600">
      <w:pPr>
        <w:widowControl/>
        <w:suppressAutoHyphens/>
        <w:autoSpaceDE w:val="0"/>
        <w:autoSpaceDN w:val="0"/>
        <w:adjustRightInd w:val="0"/>
        <w:spacing w:before="120" w:after="120" w:line="360" w:lineRule="auto"/>
        <w:ind w:left="1985" w:hanging="567"/>
        <w:rPr>
          <w:rFonts w:cs="Calibri"/>
          <w:w w:val="0"/>
          <w:lang w:eastAsia="fr-BE"/>
        </w:rPr>
      </w:pPr>
      <w:r w:rsidRPr="00DC4600">
        <w:rPr>
          <w:rFonts w:cs="Calibri"/>
          <w:b/>
          <w:i/>
          <w:color w:val="000000"/>
          <w:w w:val="0"/>
          <w:lang w:eastAsia="fr-BE"/>
        </w:rPr>
        <w:t xml:space="preserve">(b) </w:t>
      </w:r>
      <w:r w:rsidRPr="00DC4600">
        <w:rPr>
          <w:rFonts w:cs="Calibri"/>
          <w:b/>
          <w:i/>
          <w:color w:val="000000"/>
          <w:w w:val="0"/>
          <w:lang w:eastAsia="fr-BE"/>
        </w:rPr>
        <w:tab/>
        <w:t>in the case of a natural person, the first and last name of the recipient;</w:t>
      </w:r>
      <w:bookmarkEnd w:id="525"/>
    </w:p>
    <w:p w:rsidR="00DC4600" w:rsidRPr="00DC4600" w:rsidRDefault="00DC4600" w:rsidP="00DC4600">
      <w:pPr>
        <w:widowControl/>
        <w:suppressAutoHyphens/>
        <w:autoSpaceDE w:val="0"/>
        <w:autoSpaceDN w:val="0"/>
        <w:adjustRightInd w:val="0"/>
        <w:spacing w:before="120" w:after="120" w:line="360" w:lineRule="auto"/>
        <w:ind w:left="1985" w:hanging="567"/>
        <w:rPr>
          <w:rFonts w:cs="Calibri"/>
          <w:w w:val="0"/>
          <w:lang w:eastAsia="fr-BE"/>
        </w:rPr>
      </w:pPr>
      <w:bookmarkStart w:id="526" w:name="_DV_C482"/>
      <w:r w:rsidRPr="00DC4600">
        <w:rPr>
          <w:rFonts w:cs="Calibri"/>
          <w:b/>
          <w:i/>
          <w:color w:val="000000"/>
          <w:w w:val="0"/>
          <w:lang w:eastAsia="fr-BE"/>
        </w:rPr>
        <w:t>(c)</w:t>
      </w:r>
      <w:r w:rsidRPr="00DC4600">
        <w:rPr>
          <w:rFonts w:cs="Calibri"/>
          <w:b/>
          <w:i/>
          <w:color w:val="000000"/>
          <w:w w:val="0"/>
          <w:lang w:eastAsia="fr-BE"/>
        </w:rPr>
        <w:tab/>
        <w:t>the amount received by each recipient, as well as the associated measures for which a Member State has received funding under the Facility.</w:t>
      </w:r>
      <w:bookmarkEnd w:id="526"/>
    </w:p>
    <w:p w:rsidR="00DC4600" w:rsidRPr="00DC4600" w:rsidRDefault="00DC4600" w:rsidP="00DC4600">
      <w:pPr>
        <w:widowControl/>
        <w:autoSpaceDE w:val="0"/>
        <w:autoSpaceDN w:val="0"/>
        <w:adjustRightInd w:val="0"/>
        <w:spacing w:before="120" w:after="120" w:line="360" w:lineRule="auto"/>
        <w:ind w:left="1418" w:hanging="567"/>
        <w:rPr>
          <w:rFonts w:cs="Calibri"/>
          <w:w w:val="0"/>
          <w:lang w:eastAsia="fr-BE"/>
        </w:rPr>
      </w:pPr>
      <w:bookmarkStart w:id="527" w:name="_DV_C483"/>
      <w:r w:rsidRPr="00DC4600">
        <w:rPr>
          <w:rFonts w:cs="Calibri"/>
          <w:b/>
          <w:i/>
          <w:color w:val="000000"/>
          <w:w w:val="0"/>
          <w:lang w:eastAsia="fr-BE"/>
        </w:rPr>
        <w:t>3.</w:t>
      </w:r>
      <w:r w:rsidRPr="00DC4600">
        <w:rPr>
          <w:rFonts w:cs="Calibri"/>
          <w:b/>
          <w:i/>
          <w:color w:val="000000"/>
          <w:w w:val="0"/>
          <w:lang w:eastAsia="fr-BE"/>
        </w:rPr>
        <w:tab/>
        <w:t>The information referred to in Article 38(3) of the Financial Regulation shall not be published.</w:t>
      </w:r>
      <w:bookmarkEnd w:id="527"/>
    </w:p>
    <w:p w:rsidR="00DC4600" w:rsidRPr="00DC4600" w:rsidRDefault="00DC4600" w:rsidP="00DC4600">
      <w:pPr>
        <w:widowControl/>
        <w:autoSpaceDE w:val="0"/>
        <w:autoSpaceDN w:val="0"/>
        <w:adjustRightInd w:val="0"/>
        <w:spacing w:before="120" w:after="120" w:line="360" w:lineRule="auto"/>
        <w:ind w:left="1418" w:hanging="567"/>
        <w:rPr>
          <w:rFonts w:cs="Calibri"/>
          <w:w w:val="0"/>
          <w:lang w:eastAsia="fr-BE"/>
        </w:rPr>
      </w:pPr>
      <w:bookmarkStart w:id="528" w:name="_DV_C484"/>
      <w:r w:rsidRPr="00DC4600">
        <w:rPr>
          <w:rFonts w:cs="Calibri"/>
          <w:b/>
          <w:i/>
          <w:color w:val="000000"/>
          <w:w w:val="0"/>
          <w:lang w:eastAsia="fr-BE"/>
        </w:rPr>
        <w:br w:type="page"/>
      </w:r>
      <w:r w:rsidRPr="00DC4600">
        <w:rPr>
          <w:rFonts w:cs="Calibri"/>
          <w:b/>
          <w:i/>
          <w:color w:val="000000"/>
          <w:w w:val="0"/>
          <w:lang w:eastAsia="fr-BE"/>
        </w:rPr>
        <w:lastRenderedPageBreak/>
        <w:t>4.</w:t>
      </w:r>
      <w:r w:rsidRPr="00DC4600">
        <w:rPr>
          <w:rFonts w:cs="Calibri"/>
          <w:b/>
          <w:i/>
          <w:color w:val="000000"/>
          <w:w w:val="0"/>
          <w:lang w:eastAsia="fr-BE"/>
        </w:rPr>
        <w:tab/>
        <w:t>Where personal data are published, the information referred to in paragraph 2 shall be removed by the Member State concerned two years after the end of the financial year in which the funding has been paid to the final recipient.</w:t>
      </w:r>
      <w:bookmarkEnd w:id="528"/>
    </w:p>
    <w:p w:rsidR="00DC4600" w:rsidRPr="00DC4600" w:rsidRDefault="00DC4600" w:rsidP="00DC4600">
      <w:pPr>
        <w:widowControl/>
        <w:autoSpaceDE w:val="0"/>
        <w:autoSpaceDN w:val="0"/>
        <w:adjustRightInd w:val="0"/>
        <w:spacing w:before="120" w:after="120" w:line="360" w:lineRule="auto"/>
        <w:ind w:left="1418" w:hanging="567"/>
        <w:rPr>
          <w:rFonts w:cs="Calibri"/>
          <w:w w:val="0"/>
          <w:lang w:eastAsia="fr-BE"/>
        </w:rPr>
      </w:pPr>
      <w:bookmarkStart w:id="529" w:name="_DV_C485"/>
      <w:r w:rsidRPr="00DC4600">
        <w:rPr>
          <w:rFonts w:cs="Calibri"/>
          <w:b/>
          <w:i/>
          <w:color w:val="000000"/>
          <w:w w:val="0"/>
          <w:lang w:eastAsia="fr-BE"/>
        </w:rPr>
        <w:t>5.</w:t>
      </w:r>
      <w:r w:rsidRPr="00DC4600">
        <w:rPr>
          <w:rFonts w:cs="Calibri"/>
          <w:b/>
          <w:i/>
          <w:color w:val="000000"/>
          <w:w w:val="0"/>
          <w:lang w:eastAsia="fr-BE"/>
        </w:rPr>
        <w:tab/>
        <w:t>The Commission shall centralise the Member States’ public portals and publish the data referred to in paragraph 1 in the recovery and resilience scoreboard referred to in Article 30.’;</w:t>
      </w:r>
      <w:bookmarkEnd w:id="529"/>
    </w:p>
    <w:p w:rsidR="00DC4600" w:rsidRPr="00DC4600" w:rsidRDefault="00DC4600" w:rsidP="00DC4600">
      <w:pPr>
        <w:widowControl/>
        <w:autoSpaceDE w:val="0"/>
        <w:autoSpaceDN w:val="0"/>
        <w:adjustRightInd w:val="0"/>
        <w:spacing w:before="120" w:after="120" w:line="360" w:lineRule="auto"/>
        <w:ind w:left="851" w:hanging="851"/>
        <w:jc w:val="both"/>
        <w:rPr>
          <w:rFonts w:cs="Calibri"/>
          <w:b/>
          <w:i/>
          <w:color w:val="000000"/>
          <w:w w:val="0"/>
          <w:lang w:eastAsia="fr-BE"/>
        </w:rPr>
      </w:pPr>
      <w:bookmarkStart w:id="530" w:name="_DV_C486"/>
      <w:r w:rsidRPr="00DC4600">
        <w:rPr>
          <w:rFonts w:cs="Calibri"/>
          <w:b/>
          <w:i/>
          <w:color w:val="000000"/>
          <w:w w:val="0"/>
          <w:lang w:eastAsia="fr-BE"/>
        </w:rPr>
        <w:t>(11)</w:t>
      </w:r>
      <w:r w:rsidRPr="00DC4600">
        <w:rPr>
          <w:rFonts w:cs="Calibri"/>
          <w:b/>
          <w:i/>
          <w:color w:val="000000"/>
          <w:w w:val="0"/>
          <w:lang w:eastAsia="fr-BE"/>
        </w:rPr>
        <w:tab/>
        <w:t>In Article 26(1), the following point is added:</w:t>
      </w:r>
    </w:p>
    <w:p w:rsidR="00DC4600" w:rsidRPr="00DC4600" w:rsidRDefault="00DC4600" w:rsidP="00DC4600">
      <w:pPr>
        <w:widowControl/>
        <w:autoSpaceDE w:val="0"/>
        <w:autoSpaceDN w:val="0"/>
        <w:adjustRightInd w:val="0"/>
        <w:spacing w:before="120" w:after="120" w:line="360" w:lineRule="auto"/>
        <w:ind w:left="1702" w:hanging="851"/>
        <w:jc w:val="both"/>
        <w:rPr>
          <w:rFonts w:cs="Calibri"/>
          <w:b/>
          <w:i/>
          <w:color w:val="000000"/>
          <w:w w:val="0"/>
          <w:lang w:eastAsia="fr-BE"/>
        </w:rPr>
      </w:pPr>
      <w:r w:rsidRPr="00DC4600">
        <w:rPr>
          <w:rFonts w:cs="Calibri"/>
          <w:b/>
          <w:i/>
          <w:color w:val="000000"/>
          <w:w w:val="0"/>
          <w:lang w:eastAsia="fr-BE"/>
        </w:rPr>
        <w:t>‘</w:t>
      </w:r>
      <w:r w:rsidRPr="00DC4600">
        <w:rPr>
          <w:rFonts w:cs="Calibri"/>
          <w:b/>
          <w:bCs/>
          <w:i/>
          <w:iCs/>
          <w:color w:val="000000"/>
          <w:w w:val="0"/>
          <w:lang w:eastAsia="fr-BE"/>
        </w:rPr>
        <w:t xml:space="preserve">(h) </w:t>
      </w:r>
      <w:r w:rsidRPr="00DC4600">
        <w:rPr>
          <w:rFonts w:cs="Calibri"/>
          <w:b/>
          <w:bCs/>
          <w:i/>
          <w:iCs/>
          <w:color w:val="000000"/>
          <w:w w:val="0"/>
          <w:lang w:eastAsia="fr-BE"/>
        </w:rPr>
        <w:tab/>
        <w:t xml:space="preserve">the </w:t>
      </w:r>
      <w:r w:rsidRPr="00DC4600">
        <w:rPr>
          <w:rFonts w:cs="Calibri"/>
          <w:b/>
          <w:i/>
          <w:iCs/>
          <w:color w:val="000000"/>
          <w:w w:val="0"/>
          <w:lang w:eastAsia="fr-BE"/>
        </w:rPr>
        <w:t>progress</w:t>
      </w:r>
      <w:r w:rsidRPr="00DC4600">
        <w:rPr>
          <w:rFonts w:cs="Calibri"/>
          <w:b/>
          <w:bCs/>
          <w:i/>
          <w:iCs/>
          <w:color w:val="000000"/>
          <w:w w:val="0"/>
          <w:lang w:eastAsia="fr-BE"/>
        </w:rPr>
        <w:t xml:space="preserve"> of the implementation of the reforms and investments in the REPowerEU chapters.</w:t>
      </w:r>
      <w:r w:rsidRPr="00DC4600">
        <w:rPr>
          <w:rFonts w:cs="Calibri"/>
          <w:b/>
          <w:i/>
          <w:color w:val="000000"/>
          <w:w w:val="0"/>
          <w:lang w:eastAsia="fr-BE"/>
        </w:rPr>
        <w:t>’;</w:t>
      </w:r>
    </w:p>
    <w:p w:rsidR="00DC4600" w:rsidRPr="00DC4600" w:rsidRDefault="00DC4600" w:rsidP="00DC4600">
      <w:pPr>
        <w:widowControl/>
        <w:autoSpaceDE w:val="0"/>
        <w:autoSpaceDN w:val="0"/>
        <w:adjustRightInd w:val="0"/>
        <w:spacing w:before="120" w:after="120" w:line="360" w:lineRule="auto"/>
        <w:ind w:left="851" w:hanging="851"/>
        <w:jc w:val="both"/>
        <w:rPr>
          <w:rFonts w:cs="Calibri"/>
          <w:b/>
          <w:i/>
          <w:color w:val="000000"/>
          <w:w w:val="0"/>
          <w:lang w:eastAsia="fr-BE"/>
        </w:rPr>
      </w:pPr>
      <w:r w:rsidRPr="00DC4600">
        <w:rPr>
          <w:rFonts w:cs="Calibri"/>
          <w:b/>
          <w:i/>
          <w:iCs/>
          <w:color w:val="000000"/>
          <w:w w:val="0"/>
          <w:lang w:eastAsia="fr-BE"/>
        </w:rPr>
        <w:t xml:space="preserve">(12) </w:t>
      </w:r>
      <w:r w:rsidRPr="00DC4600">
        <w:rPr>
          <w:rFonts w:cs="Calibri"/>
          <w:b/>
          <w:i/>
          <w:iCs/>
          <w:color w:val="000000"/>
          <w:w w:val="0"/>
          <w:lang w:eastAsia="fr-BE"/>
        </w:rPr>
        <w:tab/>
        <w:t>In Article 29, paragraph 1 is replaced by the following:</w:t>
      </w:r>
    </w:p>
    <w:p w:rsidR="00DC4600" w:rsidRPr="00DC4600" w:rsidRDefault="00DC4600" w:rsidP="00DC4600">
      <w:pPr>
        <w:widowControl/>
        <w:autoSpaceDE w:val="0"/>
        <w:autoSpaceDN w:val="0"/>
        <w:adjustRightInd w:val="0"/>
        <w:spacing w:before="120" w:after="120" w:line="360" w:lineRule="auto"/>
        <w:ind w:left="1702" w:hanging="851"/>
        <w:jc w:val="both"/>
        <w:rPr>
          <w:rFonts w:cs="Calibri"/>
          <w:b/>
          <w:i/>
          <w:color w:val="000000"/>
          <w:w w:val="0"/>
          <w:lang w:eastAsia="fr-BE"/>
        </w:rPr>
      </w:pPr>
      <w:r w:rsidRPr="00DC4600">
        <w:rPr>
          <w:rFonts w:cs="Calibri"/>
          <w:b/>
          <w:i/>
          <w:color w:val="000000"/>
          <w:w w:val="0"/>
          <w:lang w:eastAsia="fr-BE"/>
        </w:rPr>
        <w:t>‘</w:t>
      </w:r>
      <w:r w:rsidRPr="00DC4600">
        <w:rPr>
          <w:rFonts w:cs="Calibri"/>
          <w:b/>
          <w:i/>
          <w:iCs/>
          <w:color w:val="000000"/>
          <w:w w:val="0"/>
          <w:lang w:eastAsia="fr-BE"/>
        </w:rPr>
        <w:t>1.</w:t>
      </w:r>
      <w:r w:rsidRPr="00DC4600">
        <w:rPr>
          <w:b/>
          <w:i/>
          <w:iCs/>
          <w:color w:val="333333"/>
          <w:szCs w:val="22"/>
          <w:lang w:eastAsia="fr-BE"/>
        </w:rPr>
        <w:tab/>
      </w:r>
      <w:r w:rsidRPr="00DC4600">
        <w:rPr>
          <w:rFonts w:cs="Calibri"/>
          <w:b/>
          <w:i/>
          <w:iCs/>
          <w:color w:val="000000"/>
          <w:w w:val="0"/>
          <w:lang w:eastAsia="fr-BE"/>
        </w:rPr>
        <w:t>The Commission shall monitor the implementation of the Facility and measure the achievement of the objectives set out in Article 4, including the implementation of the reforms and investments in the REPowerEU chapters and their contribution to the objectives set out in Article 21c(3). The monitoring of implementation shall be targeted and proportionate to the activities carried out under the Facility.</w:t>
      </w:r>
      <w:r w:rsidRPr="00DC4600">
        <w:rPr>
          <w:rFonts w:cs="Calibri"/>
          <w:b/>
          <w:i/>
          <w:color w:val="000000"/>
          <w:w w:val="0"/>
          <w:lang w:eastAsia="fr-BE"/>
        </w:rPr>
        <w:t>’;</w:t>
      </w:r>
    </w:p>
    <w:p w:rsidR="00DC4600" w:rsidRPr="00DC4600" w:rsidRDefault="00DC4600" w:rsidP="00DC4600">
      <w:pPr>
        <w:widowControl/>
        <w:autoSpaceDE w:val="0"/>
        <w:autoSpaceDN w:val="0"/>
        <w:adjustRightInd w:val="0"/>
        <w:spacing w:before="120" w:after="120" w:line="360" w:lineRule="auto"/>
        <w:ind w:left="851" w:hanging="851"/>
        <w:jc w:val="both"/>
        <w:rPr>
          <w:rFonts w:cs="Calibri"/>
          <w:b/>
          <w:i/>
          <w:color w:val="000000"/>
          <w:w w:val="0"/>
          <w:lang w:eastAsia="fr-BE"/>
        </w:rPr>
      </w:pPr>
      <w:r w:rsidRPr="00DC4600">
        <w:rPr>
          <w:rFonts w:cs="Calibri"/>
          <w:b/>
          <w:i/>
          <w:color w:val="000000"/>
          <w:w w:val="0"/>
          <w:lang w:eastAsia="fr-BE"/>
        </w:rPr>
        <w:t>(13)</w:t>
      </w:r>
      <w:r w:rsidRPr="00DC4600">
        <w:rPr>
          <w:rFonts w:cs="Calibri"/>
          <w:b/>
          <w:i/>
          <w:color w:val="000000"/>
          <w:w w:val="0"/>
          <w:lang w:eastAsia="fr-BE"/>
        </w:rPr>
        <w:tab/>
        <w:t>In Article 30, paragraph 3 is replaced by the following:</w:t>
      </w:r>
    </w:p>
    <w:p w:rsidR="00DC4600" w:rsidRPr="00DC4600" w:rsidRDefault="00DC4600" w:rsidP="00DC4600">
      <w:pPr>
        <w:widowControl/>
        <w:autoSpaceDE w:val="0"/>
        <w:autoSpaceDN w:val="0"/>
        <w:adjustRightInd w:val="0"/>
        <w:spacing w:before="120" w:after="120" w:line="360" w:lineRule="auto"/>
        <w:ind w:left="1418" w:hanging="567"/>
        <w:jc w:val="both"/>
        <w:rPr>
          <w:rFonts w:cs="Calibri"/>
          <w:b/>
          <w:i/>
          <w:color w:val="000000"/>
          <w:w w:val="0"/>
          <w:lang w:eastAsia="fr-BE"/>
        </w:rPr>
      </w:pPr>
      <w:r w:rsidRPr="00DC4600">
        <w:rPr>
          <w:rFonts w:cs="Calibri"/>
          <w:b/>
          <w:i/>
          <w:color w:val="000000"/>
          <w:w w:val="0"/>
          <w:lang w:eastAsia="fr-BE"/>
        </w:rPr>
        <w:t>‘</w:t>
      </w:r>
      <w:r w:rsidRPr="00DC4600">
        <w:rPr>
          <w:b/>
          <w:i/>
          <w:iCs/>
          <w:color w:val="333333"/>
          <w:szCs w:val="22"/>
          <w:lang w:eastAsia="fr-BE"/>
        </w:rPr>
        <w:t>3.</w:t>
      </w:r>
      <w:r w:rsidRPr="00DC4600">
        <w:rPr>
          <w:b/>
          <w:i/>
          <w:iCs/>
          <w:color w:val="333333"/>
          <w:szCs w:val="22"/>
          <w:lang w:eastAsia="fr-BE"/>
        </w:rPr>
        <w:tab/>
        <w:t xml:space="preserve">The Scoreboard shall also display the progress of the implementation of the recovery and resilience plans in relation to the common indicators referred to in Article 29(4). It shall also include the </w:t>
      </w:r>
      <w:r w:rsidRPr="00DC4600">
        <w:rPr>
          <w:b/>
          <w:bCs/>
          <w:i/>
          <w:iCs/>
          <w:szCs w:val="22"/>
          <w:lang w:eastAsia="fr-BE"/>
        </w:rPr>
        <w:t xml:space="preserve">progress of the implementation of the measures in the REPowerEU chapters and their contribution to the objectives set out in Article 21c(3), and display </w:t>
      </w:r>
      <w:r w:rsidRPr="00DC4600">
        <w:rPr>
          <w:b/>
          <w:i/>
          <w:iCs/>
          <w:color w:val="333333"/>
          <w:szCs w:val="22"/>
          <w:lang w:eastAsia="fr-BE"/>
        </w:rPr>
        <w:t>information on the reduction of the Union imports of fossil fuels and the diversification of energy supplies.</w:t>
      </w:r>
      <w:r w:rsidRPr="00DC4600">
        <w:rPr>
          <w:rFonts w:cs="Calibri"/>
          <w:b/>
          <w:i/>
          <w:color w:val="000000"/>
          <w:w w:val="0"/>
          <w:lang w:eastAsia="fr-BE"/>
        </w:rPr>
        <w:t>’;</w:t>
      </w:r>
    </w:p>
    <w:p w:rsidR="00DC4600" w:rsidRPr="00DC4600" w:rsidRDefault="00DC4600" w:rsidP="00DC4600">
      <w:pPr>
        <w:widowControl/>
        <w:autoSpaceDE w:val="0"/>
        <w:autoSpaceDN w:val="0"/>
        <w:adjustRightInd w:val="0"/>
        <w:spacing w:before="120" w:after="120" w:line="360" w:lineRule="auto"/>
        <w:ind w:left="851" w:hanging="851"/>
        <w:jc w:val="both"/>
        <w:rPr>
          <w:rFonts w:cs="Calibri"/>
          <w:b/>
          <w:i/>
          <w:color w:val="000000"/>
          <w:w w:val="0"/>
          <w:lang w:eastAsia="fr-BE"/>
        </w:rPr>
      </w:pPr>
      <w:r w:rsidRPr="00DC4600">
        <w:rPr>
          <w:rFonts w:cs="Calibri"/>
          <w:b/>
          <w:i/>
          <w:color w:val="000000"/>
          <w:w w:val="0"/>
          <w:lang w:eastAsia="fr-BE"/>
        </w:rPr>
        <w:t>(14)</w:t>
      </w:r>
      <w:r w:rsidRPr="00DC4600">
        <w:rPr>
          <w:rFonts w:cs="Calibri"/>
          <w:b/>
          <w:i/>
          <w:color w:val="000000"/>
          <w:w w:val="0"/>
          <w:lang w:eastAsia="fr-BE"/>
        </w:rPr>
        <w:tab/>
        <w:t>Article 31 is amended as follows:</w:t>
      </w:r>
    </w:p>
    <w:p w:rsidR="00DC4600" w:rsidRPr="00DC4600" w:rsidRDefault="00DC4600" w:rsidP="00DC4600">
      <w:pPr>
        <w:widowControl/>
        <w:autoSpaceDE w:val="0"/>
        <w:autoSpaceDN w:val="0"/>
        <w:adjustRightInd w:val="0"/>
        <w:spacing w:before="120" w:after="120" w:line="276" w:lineRule="auto"/>
        <w:ind w:left="851" w:hanging="131"/>
        <w:jc w:val="both"/>
        <w:rPr>
          <w:rFonts w:cs="Calibri"/>
          <w:b/>
          <w:i/>
          <w:color w:val="000000"/>
          <w:w w:val="0"/>
          <w:lang w:eastAsia="fr-BE"/>
        </w:rPr>
      </w:pPr>
      <w:r w:rsidRPr="00DC4600">
        <w:rPr>
          <w:rFonts w:cs="Calibri"/>
          <w:b/>
          <w:i/>
          <w:color w:val="000000"/>
          <w:w w:val="0"/>
          <w:lang w:eastAsia="fr-BE"/>
        </w:rPr>
        <w:t xml:space="preserve">(a) </w:t>
      </w:r>
      <w:r w:rsidRPr="00DC4600">
        <w:rPr>
          <w:rFonts w:cs="Calibri"/>
          <w:b/>
          <w:i/>
          <w:color w:val="000000"/>
          <w:w w:val="0"/>
          <w:lang w:eastAsia="fr-BE"/>
        </w:rPr>
        <w:tab/>
        <w:t xml:space="preserve">paragraph 3 is amended as follows: </w:t>
      </w:r>
    </w:p>
    <w:p w:rsidR="00DC4600" w:rsidRPr="00DC4600" w:rsidRDefault="00C03E7A" w:rsidP="00C03E7A">
      <w:pPr>
        <w:widowControl/>
        <w:autoSpaceDE w:val="0"/>
        <w:autoSpaceDN w:val="0"/>
        <w:adjustRightInd w:val="0"/>
        <w:spacing w:before="120" w:after="120" w:line="276" w:lineRule="auto"/>
        <w:ind w:left="1701" w:hanging="567"/>
        <w:jc w:val="both"/>
        <w:rPr>
          <w:rFonts w:cs="Calibri"/>
          <w:b/>
          <w:i/>
          <w:color w:val="000000"/>
          <w:w w:val="0"/>
          <w:lang w:eastAsia="fr-BE"/>
        </w:rPr>
      </w:pPr>
      <w:r>
        <w:rPr>
          <w:rFonts w:cs="Calibri"/>
          <w:b/>
          <w:i/>
          <w:color w:val="000000"/>
          <w:w w:val="0"/>
          <w:lang w:eastAsia="fr-BE"/>
        </w:rPr>
        <w:t>(i)</w:t>
      </w:r>
      <w:r w:rsidR="00DC4600" w:rsidRPr="00DC4600">
        <w:rPr>
          <w:rFonts w:cs="Calibri"/>
          <w:b/>
          <w:i/>
          <w:color w:val="000000"/>
          <w:w w:val="0"/>
          <w:lang w:eastAsia="fr-BE"/>
        </w:rPr>
        <w:tab/>
        <w:t>the introductory sentence is replaced by the following:</w:t>
      </w:r>
    </w:p>
    <w:p w:rsidR="00DC4600" w:rsidRPr="00DC4600" w:rsidRDefault="00DC4600" w:rsidP="00DC4600">
      <w:pPr>
        <w:widowControl/>
        <w:autoSpaceDE w:val="0"/>
        <w:autoSpaceDN w:val="0"/>
        <w:adjustRightInd w:val="0"/>
        <w:spacing w:before="120" w:after="120" w:line="276" w:lineRule="auto"/>
        <w:ind w:left="1701"/>
        <w:jc w:val="both"/>
        <w:rPr>
          <w:rFonts w:cs="Calibri"/>
          <w:b/>
          <w:i/>
          <w:color w:val="000000"/>
          <w:w w:val="0"/>
          <w:lang w:eastAsia="fr-BE"/>
        </w:rPr>
      </w:pPr>
      <w:r w:rsidRPr="00DC4600">
        <w:rPr>
          <w:rFonts w:cs="Calibri"/>
          <w:b/>
          <w:i/>
          <w:color w:val="000000"/>
          <w:w w:val="0"/>
          <w:lang w:eastAsia="fr-BE"/>
        </w:rPr>
        <w:t xml:space="preserve">‘3. </w:t>
      </w:r>
      <w:r w:rsidRPr="00DC4600">
        <w:rPr>
          <w:rFonts w:cs="Calibri"/>
          <w:b/>
          <w:i/>
          <w:color w:val="000000"/>
          <w:w w:val="0"/>
          <w:lang w:eastAsia="fr-BE"/>
        </w:rPr>
        <w:tab/>
        <w:t>The annual report shall also include the following information:’</w:t>
      </w:r>
      <w:r w:rsidRPr="00DC4600">
        <w:rPr>
          <w:rFonts w:cs="Calibri"/>
          <w:b/>
          <w:iCs/>
          <w:color w:val="000000"/>
          <w:w w:val="0"/>
          <w:lang w:eastAsia="fr-BE"/>
        </w:rPr>
        <w:t>;</w:t>
      </w:r>
    </w:p>
    <w:p w:rsidR="00DC4600" w:rsidRPr="00DC4600" w:rsidRDefault="00DC4600" w:rsidP="00C03E7A">
      <w:pPr>
        <w:widowControl/>
        <w:autoSpaceDE w:val="0"/>
        <w:autoSpaceDN w:val="0"/>
        <w:adjustRightInd w:val="0"/>
        <w:spacing w:before="120" w:after="120" w:line="276" w:lineRule="auto"/>
        <w:ind w:left="1701" w:hanging="567"/>
        <w:jc w:val="both"/>
        <w:rPr>
          <w:rFonts w:cs="Calibri"/>
          <w:w w:val="0"/>
          <w:lang w:eastAsia="fr-BE"/>
        </w:rPr>
      </w:pPr>
      <w:r w:rsidRPr="00DC4600">
        <w:rPr>
          <w:rFonts w:cs="Calibri"/>
          <w:b/>
          <w:i/>
          <w:color w:val="000000"/>
          <w:w w:val="0"/>
          <w:lang w:eastAsia="fr-BE"/>
        </w:rPr>
        <w:t xml:space="preserve">(ii) </w:t>
      </w:r>
      <w:r w:rsidRPr="00DC4600">
        <w:rPr>
          <w:rFonts w:cs="Calibri"/>
          <w:b/>
          <w:i/>
          <w:color w:val="000000"/>
          <w:w w:val="0"/>
          <w:lang w:eastAsia="fr-BE"/>
        </w:rPr>
        <w:tab/>
        <w:t>the following points are added:</w:t>
      </w:r>
      <w:bookmarkEnd w:id="530"/>
    </w:p>
    <w:p w:rsidR="00DC4600" w:rsidRPr="00DC4600" w:rsidRDefault="00DC4600" w:rsidP="00DC4600">
      <w:pPr>
        <w:widowControl/>
        <w:autoSpaceDE w:val="0"/>
        <w:autoSpaceDN w:val="0"/>
        <w:adjustRightInd w:val="0"/>
        <w:spacing w:before="120" w:after="120" w:line="360" w:lineRule="auto"/>
        <w:ind w:left="2268" w:hanging="567"/>
        <w:rPr>
          <w:rFonts w:cs="Calibri"/>
          <w:w w:val="0"/>
          <w:lang w:eastAsia="fr-BE"/>
        </w:rPr>
      </w:pPr>
      <w:bookmarkStart w:id="531" w:name="_DV_C487"/>
      <w:r w:rsidRPr="00DC4600">
        <w:rPr>
          <w:rFonts w:cs="Calibri"/>
          <w:b/>
          <w:i/>
          <w:color w:val="000000"/>
          <w:w w:val="0"/>
          <w:lang w:eastAsia="fr-BE"/>
        </w:rPr>
        <w:t>‘(d)</w:t>
      </w:r>
      <w:r w:rsidRPr="00DC4600">
        <w:rPr>
          <w:rFonts w:cs="Calibri"/>
          <w:b/>
          <w:i/>
          <w:color w:val="000000"/>
          <w:w w:val="0"/>
          <w:lang w:eastAsia="fr-BE"/>
        </w:rPr>
        <w:tab/>
        <w:t xml:space="preserve">an overview of measures having a cross-border or multi-country dimension or effect included in all REPowerEU chapters, their total estimated costs and an indication of whether the total costs of those measures account for an amount that represents at least 30 % of the </w:t>
      </w:r>
      <w:r w:rsidRPr="00DC4600">
        <w:rPr>
          <w:rFonts w:cs="Calibri"/>
          <w:b/>
          <w:i/>
          <w:color w:val="000000"/>
          <w:w w:val="0"/>
          <w:lang w:eastAsia="fr-BE"/>
        </w:rPr>
        <w:lastRenderedPageBreak/>
        <w:t xml:space="preserve">total estimated costs of measures included in all REPowerEU chapters; </w:t>
      </w:r>
      <w:bookmarkEnd w:id="531"/>
    </w:p>
    <w:p w:rsidR="00DC4600" w:rsidRPr="00DC4600" w:rsidRDefault="00DC4600" w:rsidP="00DC4600">
      <w:pPr>
        <w:widowControl/>
        <w:autoSpaceDE w:val="0"/>
        <w:autoSpaceDN w:val="0"/>
        <w:adjustRightInd w:val="0"/>
        <w:spacing w:before="120" w:after="120" w:line="360" w:lineRule="auto"/>
        <w:ind w:left="2268" w:hanging="567"/>
        <w:rPr>
          <w:rFonts w:cs="Calibri"/>
          <w:b/>
          <w:i/>
          <w:color w:val="000000"/>
          <w:w w:val="0"/>
          <w:lang w:eastAsia="fr-BE"/>
        </w:rPr>
      </w:pPr>
      <w:bookmarkStart w:id="532" w:name="_DV_C488"/>
      <w:r w:rsidRPr="00DC4600">
        <w:rPr>
          <w:rFonts w:cs="Calibri"/>
          <w:b/>
          <w:i/>
          <w:color w:val="000000"/>
          <w:w w:val="0"/>
          <w:lang w:eastAsia="fr-BE"/>
        </w:rPr>
        <w:t>(e)</w:t>
      </w:r>
      <w:r w:rsidRPr="00DC4600">
        <w:rPr>
          <w:rFonts w:cs="Calibri"/>
          <w:b/>
          <w:i/>
          <w:color w:val="000000"/>
          <w:w w:val="0"/>
          <w:lang w:eastAsia="fr-BE"/>
        </w:rPr>
        <w:tab/>
        <w:t>the number of measures falling under Article 21c(3), point (a), included in all REPowerEU chapters, and their total estimated costs;</w:t>
      </w:r>
    </w:p>
    <w:p w:rsidR="00DC4600" w:rsidRPr="00DC4600" w:rsidRDefault="00DC4600" w:rsidP="00DC4600">
      <w:pPr>
        <w:widowControl/>
        <w:autoSpaceDE w:val="0"/>
        <w:autoSpaceDN w:val="0"/>
        <w:adjustRightInd w:val="0"/>
        <w:spacing w:before="120" w:after="120" w:line="360" w:lineRule="auto"/>
        <w:ind w:left="2268" w:hanging="567"/>
        <w:rPr>
          <w:rFonts w:cs="Calibri"/>
          <w:w w:val="0"/>
          <w:lang w:eastAsia="fr-BE"/>
        </w:rPr>
      </w:pPr>
      <w:r w:rsidRPr="00DC4600">
        <w:rPr>
          <w:b/>
          <w:bCs/>
          <w:i/>
          <w:iCs/>
          <w:szCs w:val="22"/>
          <w:lang w:eastAsia="fr-BE"/>
        </w:rPr>
        <w:t xml:space="preserve">(f) </w:t>
      </w:r>
      <w:r w:rsidRPr="00DC4600">
        <w:rPr>
          <w:b/>
          <w:bCs/>
          <w:i/>
          <w:iCs/>
          <w:szCs w:val="22"/>
          <w:lang w:eastAsia="fr-BE"/>
        </w:rPr>
        <w:tab/>
        <w:t xml:space="preserve">the progress of the implementation of the reforms and investments in the REPowerEU chapter, through a dedicated section which includes </w:t>
      </w:r>
      <w:r w:rsidRPr="00DC4600">
        <w:rPr>
          <w:b/>
          <w:bCs/>
          <w:i/>
          <w:iCs/>
          <w:color w:val="000000"/>
          <w:szCs w:val="22"/>
          <w:lang w:eastAsia="fr-BE"/>
        </w:rPr>
        <w:t>lessons learned after analysing the data available on final recipients and examples of best practices</w:t>
      </w:r>
      <w:r w:rsidRPr="00DC4600">
        <w:rPr>
          <w:szCs w:val="22"/>
          <w:lang w:eastAsia="fr-BE"/>
        </w:rPr>
        <w:t>.</w:t>
      </w:r>
      <w:r w:rsidRPr="00DC4600">
        <w:rPr>
          <w:rFonts w:cs="Calibri"/>
          <w:b/>
          <w:i/>
          <w:color w:val="000000"/>
          <w:w w:val="0"/>
          <w:lang w:eastAsia="fr-BE"/>
        </w:rPr>
        <w:t>’;</w:t>
      </w:r>
      <w:bookmarkEnd w:id="532"/>
    </w:p>
    <w:p w:rsidR="00DC4600" w:rsidRPr="00DC4600" w:rsidRDefault="00DC4600" w:rsidP="00C03E7A">
      <w:pPr>
        <w:widowControl/>
        <w:autoSpaceDE w:val="0"/>
        <w:autoSpaceDN w:val="0"/>
        <w:adjustRightInd w:val="0"/>
        <w:spacing w:before="120" w:after="120" w:line="276" w:lineRule="auto"/>
        <w:ind w:left="851" w:hanging="131"/>
        <w:jc w:val="both"/>
        <w:rPr>
          <w:rFonts w:cs="Calibri"/>
          <w:w w:val="0"/>
          <w:lang w:eastAsia="fr-BE"/>
        </w:rPr>
      </w:pPr>
      <w:bookmarkStart w:id="533" w:name="_DV_C489"/>
      <w:r w:rsidRPr="00DC4600">
        <w:rPr>
          <w:rFonts w:cs="Calibri"/>
          <w:b/>
          <w:i/>
          <w:color w:val="000000"/>
          <w:w w:val="0"/>
          <w:lang w:eastAsia="fr-BE"/>
        </w:rPr>
        <w:br w:type="page"/>
      </w:r>
      <w:bookmarkStart w:id="534" w:name="_DV_M313"/>
      <w:bookmarkStart w:id="535" w:name="_DV_C490"/>
      <w:bookmarkEnd w:id="533"/>
      <w:bookmarkEnd w:id="534"/>
      <w:r w:rsidRPr="00DC4600">
        <w:rPr>
          <w:rFonts w:cs="Calibri"/>
          <w:b/>
          <w:i/>
          <w:color w:val="000000"/>
          <w:w w:val="0"/>
          <w:lang w:eastAsia="fr-BE"/>
        </w:rPr>
        <w:lastRenderedPageBreak/>
        <w:t xml:space="preserve">(b) </w:t>
      </w:r>
      <w:r w:rsidRPr="00DC4600">
        <w:rPr>
          <w:rFonts w:cs="Calibri"/>
          <w:b/>
          <w:i/>
          <w:color w:val="000000"/>
          <w:w w:val="0"/>
          <w:lang w:eastAsia="fr-BE"/>
        </w:rPr>
        <w:tab/>
        <w:t>the following paragraph is inserted:</w:t>
      </w:r>
      <w:bookmarkEnd w:id="535"/>
    </w:p>
    <w:p w:rsidR="00DC4600" w:rsidRPr="00DC4600" w:rsidRDefault="00DC4600" w:rsidP="00C03E7A">
      <w:pPr>
        <w:widowControl/>
        <w:autoSpaceDE w:val="0"/>
        <w:autoSpaceDN w:val="0"/>
        <w:adjustRightInd w:val="0"/>
        <w:spacing w:before="120" w:after="120" w:line="360" w:lineRule="auto"/>
        <w:ind w:left="2007" w:hanging="567"/>
        <w:rPr>
          <w:rFonts w:cs="Calibri"/>
          <w:i/>
          <w:w w:val="0"/>
          <w:lang w:eastAsia="fr-BE"/>
        </w:rPr>
      </w:pPr>
      <w:bookmarkStart w:id="536" w:name="_DV_C491"/>
      <w:r w:rsidRPr="00DC4600">
        <w:rPr>
          <w:rFonts w:cs="Calibri"/>
          <w:b/>
          <w:i/>
          <w:color w:val="000000"/>
          <w:w w:val="0"/>
          <w:lang w:eastAsia="fr-BE"/>
        </w:rPr>
        <w:t>‘3a.</w:t>
      </w:r>
      <w:r w:rsidRPr="00DC4600">
        <w:rPr>
          <w:rFonts w:cs="Calibri"/>
          <w:b/>
          <w:i/>
          <w:color w:val="000000"/>
          <w:w w:val="0"/>
          <w:lang w:eastAsia="fr-BE"/>
        </w:rPr>
        <w:tab/>
        <w:t>The information referred to in points (d) and (e) of paragraph 3 shall only be included in the annual report following the approval of the assessment of all the recovery and resilience plans containing a REPowerEU chapter</w:t>
      </w:r>
      <w:bookmarkStart w:id="537" w:name="_DV_M314"/>
      <w:bookmarkEnd w:id="536"/>
      <w:bookmarkEnd w:id="537"/>
      <w:r w:rsidRPr="00DC4600">
        <w:rPr>
          <w:rFonts w:cs="Calibri"/>
          <w:w w:val="0"/>
          <w:lang w:eastAsia="fr-BE"/>
        </w:rPr>
        <w:t>.’</w:t>
      </w:r>
      <w:bookmarkStart w:id="538" w:name="_DV_C492"/>
      <w:r w:rsidRPr="00DC4600">
        <w:rPr>
          <w:rFonts w:cs="Calibri"/>
          <w:b/>
          <w:i/>
          <w:color w:val="000000"/>
          <w:w w:val="0"/>
          <w:lang w:eastAsia="fr-BE"/>
        </w:rPr>
        <w:t>;</w:t>
      </w:r>
      <w:bookmarkEnd w:id="538"/>
    </w:p>
    <w:p w:rsidR="00DC4600" w:rsidRPr="00DC4600" w:rsidRDefault="00DC4600" w:rsidP="00DC4600">
      <w:pPr>
        <w:widowControl/>
        <w:autoSpaceDE w:val="0"/>
        <w:autoSpaceDN w:val="0"/>
        <w:adjustRightInd w:val="0"/>
        <w:spacing w:before="120" w:after="120" w:line="276" w:lineRule="auto"/>
        <w:ind w:left="851" w:hanging="851"/>
        <w:jc w:val="both"/>
        <w:rPr>
          <w:rFonts w:cs="Calibri"/>
          <w:w w:val="0"/>
          <w:lang w:eastAsia="fr-BE"/>
        </w:rPr>
      </w:pPr>
      <w:bookmarkStart w:id="539" w:name="_DV_C493"/>
      <w:r w:rsidRPr="00DC4600">
        <w:rPr>
          <w:rFonts w:cs="Calibri"/>
          <w:b/>
          <w:i/>
          <w:color w:val="000000"/>
          <w:w w:val="0"/>
          <w:lang w:eastAsia="fr-BE"/>
        </w:rPr>
        <w:t>(15)</w:t>
      </w:r>
      <w:r w:rsidRPr="00DC4600">
        <w:rPr>
          <w:rFonts w:cs="Calibri"/>
          <w:b/>
          <w:i/>
          <w:color w:val="000000"/>
          <w:w w:val="0"/>
          <w:lang w:eastAsia="fr-BE"/>
        </w:rPr>
        <w:tab/>
        <w:t>In Article 32, paragraph 2 is replaced by the following:</w:t>
      </w:r>
      <w:bookmarkEnd w:id="539"/>
    </w:p>
    <w:p w:rsidR="00DC4600" w:rsidRPr="00DC4600" w:rsidRDefault="00DC4600" w:rsidP="00DC4600">
      <w:pPr>
        <w:widowControl/>
        <w:autoSpaceDE w:val="0"/>
        <w:autoSpaceDN w:val="0"/>
        <w:adjustRightInd w:val="0"/>
        <w:spacing w:before="120" w:after="120" w:line="360" w:lineRule="auto"/>
        <w:ind w:left="1418" w:hanging="567"/>
        <w:rPr>
          <w:rFonts w:cs="Calibri"/>
          <w:w w:val="0"/>
          <w:lang w:eastAsia="fr-BE"/>
        </w:rPr>
      </w:pPr>
      <w:bookmarkStart w:id="540" w:name="_DV_C494"/>
      <w:r w:rsidRPr="00DC4600">
        <w:rPr>
          <w:rFonts w:cs="Calibri"/>
          <w:b/>
          <w:i/>
          <w:color w:val="000000"/>
          <w:w w:val="0"/>
          <w:lang w:eastAsia="fr-BE"/>
        </w:rPr>
        <w:t>‘2.</w:t>
      </w:r>
      <w:r w:rsidRPr="00DC4600">
        <w:rPr>
          <w:rFonts w:cs="Calibri"/>
          <w:b/>
          <w:i/>
          <w:color w:val="000000"/>
          <w:w w:val="0"/>
          <w:lang w:eastAsia="fr-BE"/>
        </w:rPr>
        <w:tab/>
        <w:t>The evaluation report shall, in particular, assess to which extent the objectives have been achieved, the efficiency of the use of the resources and the European added value. It shall also consider the continued relevance of all objectives and actions as well as assess the implementation of the REPowerEU chapters and their contributions to the objectives set out in Article 21c(3).’;</w:t>
      </w:r>
      <w:bookmarkEnd w:id="540"/>
    </w:p>
    <w:p w:rsidR="00DC4600" w:rsidRPr="00DC4600" w:rsidRDefault="00DC4600" w:rsidP="00DC4600">
      <w:pPr>
        <w:widowControl/>
        <w:autoSpaceDE w:val="0"/>
        <w:autoSpaceDN w:val="0"/>
        <w:adjustRightInd w:val="0"/>
        <w:spacing w:before="120" w:after="120" w:line="276" w:lineRule="auto"/>
        <w:ind w:left="851" w:hanging="851"/>
        <w:jc w:val="both"/>
        <w:rPr>
          <w:rFonts w:cs="Calibri"/>
          <w:noProof/>
          <w:w w:val="0"/>
          <w:lang w:eastAsia="fr-BE"/>
        </w:rPr>
      </w:pPr>
      <w:bookmarkStart w:id="541" w:name="_DV_C495"/>
      <w:r w:rsidRPr="00DC4600">
        <w:rPr>
          <w:rFonts w:cs="Calibri"/>
          <w:b/>
          <w:i/>
          <w:color w:val="000000"/>
          <w:w w:val="0"/>
          <w:lang w:eastAsia="fr-BE"/>
        </w:rPr>
        <w:t>(16)</w:t>
      </w:r>
      <w:r w:rsidRPr="00DC4600">
        <w:rPr>
          <w:rFonts w:cs="Calibri"/>
          <w:b/>
          <w:i/>
          <w:color w:val="000000"/>
          <w:w w:val="0"/>
          <w:lang w:eastAsia="fr-BE"/>
        </w:rPr>
        <w:tab/>
      </w:r>
      <w:r w:rsidRPr="00DC4600">
        <w:rPr>
          <w:rFonts w:cs="Calibri"/>
          <w:w w:val="0"/>
          <w:lang w:eastAsia="fr-BE"/>
        </w:rPr>
        <w:t>The text set out in Annex I to this Regulation is inserted as Annex IVa</w:t>
      </w:r>
      <w:r w:rsidRPr="00DC4600">
        <w:rPr>
          <w:rFonts w:cs="Calibri"/>
          <w:b/>
          <w:i/>
          <w:color w:val="000000"/>
          <w:w w:val="0"/>
          <w:lang w:eastAsia="fr-BE"/>
        </w:rPr>
        <w:t>;</w:t>
      </w:r>
      <w:bookmarkEnd w:id="541"/>
    </w:p>
    <w:p w:rsidR="00DC4600" w:rsidRPr="00DC4600" w:rsidRDefault="00DC4600" w:rsidP="00DC4600">
      <w:pPr>
        <w:widowControl/>
        <w:autoSpaceDE w:val="0"/>
        <w:autoSpaceDN w:val="0"/>
        <w:adjustRightInd w:val="0"/>
        <w:spacing w:before="120" w:after="120" w:line="276" w:lineRule="auto"/>
        <w:ind w:left="851" w:hanging="851"/>
        <w:jc w:val="both"/>
        <w:rPr>
          <w:rFonts w:cs="Calibri"/>
          <w:w w:val="0"/>
          <w:lang w:eastAsia="fr-BE"/>
        </w:rPr>
      </w:pPr>
      <w:bookmarkStart w:id="542" w:name="_DV_M315"/>
      <w:bookmarkEnd w:id="542"/>
      <w:r w:rsidRPr="00DC4600">
        <w:rPr>
          <w:rFonts w:cs="Calibri"/>
          <w:w w:val="0"/>
          <w:lang w:eastAsia="fr-BE"/>
        </w:rPr>
        <w:t>(17)</w:t>
      </w:r>
      <w:r w:rsidRPr="00DC4600">
        <w:rPr>
          <w:rFonts w:cs="Calibri"/>
          <w:w w:val="0"/>
          <w:lang w:eastAsia="fr-BE"/>
        </w:rPr>
        <w:tab/>
        <w:t>Annex V is amended in accordance with</w:t>
      </w:r>
      <w:r w:rsidRPr="00DC4600">
        <w:rPr>
          <w:rFonts w:cs="Calibri"/>
          <w:noProof/>
          <w:color w:val="000000"/>
          <w:w w:val="0"/>
          <w:lang w:eastAsia="fr-BE"/>
        </w:rPr>
        <w:t xml:space="preserve"> ▌</w:t>
      </w:r>
      <w:bookmarkStart w:id="543" w:name="_DV_M316"/>
      <w:bookmarkEnd w:id="543"/>
      <w:r w:rsidRPr="00DC4600">
        <w:rPr>
          <w:rFonts w:cs="Calibri"/>
          <w:w w:val="0"/>
          <w:lang w:eastAsia="fr-BE"/>
        </w:rPr>
        <w:t xml:space="preserve"> Annex II to this Regulation</w:t>
      </w:r>
      <w:bookmarkStart w:id="544" w:name="_DV_C498"/>
      <w:r w:rsidRPr="00DC4600">
        <w:rPr>
          <w:rFonts w:cs="Calibri"/>
          <w:w w:val="0"/>
          <w:lang w:eastAsia="fr-BE"/>
        </w:rPr>
        <w:t>.</w:t>
      </w:r>
      <w:bookmarkEnd w:id="544"/>
    </w:p>
    <w:p w:rsidR="00DC4600" w:rsidRPr="00DC4600" w:rsidRDefault="00DC4600" w:rsidP="00DC4600">
      <w:pPr>
        <w:widowControl/>
        <w:autoSpaceDE w:val="0"/>
        <w:autoSpaceDN w:val="0"/>
        <w:adjustRightInd w:val="0"/>
        <w:spacing w:before="120" w:after="120" w:line="360" w:lineRule="auto"/>
        <w:ind w:left="851" w:hanging="851"/>
        <w:jc w:val="both"/>
        <w:rPr>
          <w:rFonts w:cs="Calibri"/>
          <w:w w:val="0"/>
          <w:lang w:eastAsia="fr-BE"/>
        </w:rPr>
      </w:pPr>
      <w:bookmarkStart w:id="545" w:name="_DV_C499"/>
      <w:r w:rsidRPr="00DC4600">
        <w:rPr>
          <w:rFonts w:cs="Calibri"/>
          <w:b/>
          <w:i/>
          <w:color w:val="000000"/>
          <w:w w:val="0"/>
          <w:lang w:eastAsia="fr-BE"/>
        </w:rPr>
        <w:br w:type="page"/>
      </w:r>
      <w:bookmarkStart w:id="546" w:name="_DV_M317"/>
      <w:bookmarkEnd w:id="545"/>
      <w:bookmarkEnd w:id="546"/>
    </w:p>
    <w:p w:rsidR="00DC4600" w:rsidRPr="00DC4600" w:rsidRDefault="00DC4600" w:rsidP="00DC4600">
      <w:pPr>
        <w:widowControl/>
        <w:autoSpaceDE w:val="0"/>
        <w:autoSpaceDN w:val="0"/>
        <w:adjustRightInd w:val="0"/>
        <w:spacing w:before="120" w:after="120" w:line="276" w:lineRule="auto"/>
        <w:jc w:val="center"/>
        <w:rPr>
          <w:rFonts w:cs="Calibri"/>
          <w:i/>
          <w:w w:val="0"/>
          <w:lang w:eastAsia="fr-BE"/>
        </w:rPr>
      </w:pPr>
      <w:bookmarkStart w:id="547" w:name="_DV_M338"/>
      <w:bookmarkEnd w:id="547"/>
      <w:r w:rsidRPr="00DC4600">
        <w:rPr>
          <w:rFonts w:cs="Calibri"/>
          <w:w w:val="0"/>
          <w:lang w:eastAsia="fr-BE"/>
        </w:rPr>
        <w:lastRenderedPageBreak/>
        <w:t>Article</w:t>
      </w:r>
      <w:bookmarkStart w:id="548" w:name="_DV_C541"/>
      <w:r w:rsidRPr="00DC4600">
        <w:rPr>
          <w:rFonts w:cs="Calibri"/>
          <w:w w:val="0"/>
          <w:lang w:eastAsia="fr-BE"/>
        </w:rPr>
        <w:t xml:space="preserve"> </w:t>
      </w:r>
      <w:bookmarkEnd w:id="548"/>
      <w:r w:rsidRPr="00DC4600">
        <w:rPr>
          <w:rFonts w:cs="Calibri"/>
          <w:w w:val="0"/>
          <w:lang w:eastAsia="fr-BE"/>
        </w:rPr>
        <w:t>2</w:t>
      </w:r>
      <w:r w:rsidRPr="00DC4600">
        <w:rPr>
          <w:rFonts w:cs="Calibri"/>
          <w:w w:val="0"/>
          <w:lang w:eastAsia="fr-BE"/>
        </w:rPr>
        <w:br/>
      </w:r>
      <w:bookmarkStart w:id="549" w:name="_DV_C542"/>
      <w:r w:rsidRPr="00DC4600">
        <w:rPr>
          <w:rFonts w:cs="Calibri"/>
          <w:b/>
          <w:i/>
          <w:color w:val="000000"/>
          <w:w w:val="0"/>
          <w:lang w:eastAsia="fr-BE"/>
        </w:rPr>
        <w:t>Amendments to Regulation (EU) No 1303/2013</w:t>
      </w:r>
      <w:bookmarkEnd w:id="549"/>
    </w:p>
    <w:p w:rsidR="00DC4600" w:rsidRPr="00DC4600" w:rsidRDefault="00DC4600" w:rsidP="00DC4600">
      <w:pPr>
        <w:widowControl/>
        <w:autoSpaceDE w:val="0"/>
        <w:autoSpaceDN w:val="0"/>
        <w:adjustRightInd w:val="0"/>
        <w:spacing w:before="120" w:after="120" w:line="360" w:lineRule="auto"/>
        <w:jc w:val="both"/>
        <w:rPr>
          <w:rFonts w:cs="Calibri"/>
          <w:noProof/>
          <w:w w:val="0"/>
          <w:lang w:eastAsia="fr-BE"/>
        </w:rPr>
      </w:pPr>
      <w:bookmarkStart w:id="550" w:name="_DV_C543"/>
      <w:r w:rsidRPr="00DC4600">
        <w:rPr>
          <w:rFonts w:cs="Calibri"/>
          <w:b/>
          <w:i/>
          <w:color w:val="000000"/>
          <w:w w:val="0"/>
          <w:lang w:eastAsia="fr-BE"/>
        </w:rPr>
        <w:t>The</w:t>
      </w:r>
      <w:bookmarkStart w:id="551" w:name="_DV_M340"/>
      <w:bookmarkEnd w:id="550"/>
      <w:bookmarkEnd w:id="551"/>
      <w:r w:rsidRPr="00DC4600">
        <w:rPr>
          <w:rFonts w:cs="Calibri"/>
          <w:w w:val="0"/>
          <w:lang w:eastAsia="fr-BE"/>
        </w:rPr>
        <w:t xml:space="preserve"> following </w:t>
      </w:r>
      <w:bookmarkStart w:id="552" w:name="_DV_C545"/>
      <w:r w:rsidRPr="00DC4600">
        <w:rPr>
          <w:rFonts w:cs="Calibri"/>
          <w:b/>
          <w:i/>
          <w:color w:val="000000"/>
          <w:w w:val="0"/>
          <w:lang w:eastAsia="fr-BE"/>
        </w:rPr>
        <w:t>Article</w:t>
      </w:r>
      <w:bookmarkStart w:id="553" w:name="_DV_M341"/>
      <w:bookmarkEnd w:id="552"/>
      <w:bookmarkEnd w:id="553"/>
      <w:r w:rsidRPr="00DC4600">
        <w:rPr>
          <w:rFonts w:cs="Calibri"/>
          <w:w w:val="0"/>
          <w:lang w:eastAsia="fr-BE"/>
        </w:rPr>
        <w:t xml:space="preserve"> is inserted</w:t>
      </w:r>
      <w:bookmarkStart w:id="554" w:name="_DV_C546"/>
      <w:r w:rsidRPr="00DC4600">
        <w:rPr>
          <w:rFonts w:cs="Calibri"/>
          <w:b/>
          <w:i/>
          <w:color w:val="000000"/>
          <w:w w:val="0"/>
          <w:lang w:eastAsia="fr-BE"/>
        </w:rPr>
        <w:t xml:space="preserve"> in Regulation (EU) No 1303/2013</w:t>
      </w:r>
      <w:bookmarkStart w:id="555" w:name="_DV_M342"/>
      <w:bookmarkEnd w:id="554"/>
      <w:bookmarkEnd w:id="555"/>
      <w:r w:rsidRPr="00DC4600">
        <w:rPr>
          <w:rFonts w:cs="Calibri"/>
          <w:w w:val="0"/>
          <w:lang w:eastAsia="fr-BE"/>
        </w:rPr>
        <w:t>:</w:t>
      </w:r>
    </w:p>
    <w:p w:rsidR="00DC4600" w:rsidRPr="00DC4600" w:rsidRDefault="00DC4600" w:rsidP="00DC4600">
      <w:pPr>
        <w:widowControl/>
        <w:autoSpaceDE w:val="0"/>
        <w:autoSpaceDN w:val="0"/>
        <w:adjustRightInd w:val="0"/>
        <w:spacing w:before="120" w:after="120" w:line="360" w:lineRule="auto"/>
        <w:rPr>
          <w:rFonts w:cs="Calibri"/>
          <w:i/>
          <w:color w:val="000000"/>
          <w:w w:val="0"/>
          <w:lang w:eastAsia="fr-BE"/>
        </w:rPr>
      </w:pPr>
      <w:bookmarkStart w:id="556" w:name="_DV_C550"/>
      <w:r w:rsidRPr="00DC4600">
        <w:rPr>
          <w:rFonts w:cs="Calibri"/>
          <w:b/>
          <w:i/>
          <w:color w:val="000000"/>
          <w:w w:val="0"/>
          <w:lang w:eastAsia="fr-BE"/>
        </w:rPr>
        <w:t>‘Article 25b</w:t>
      </w:r>
      <w:bookmarkEnd w:id="556"/>
      <w:r w:rsidRPr="00DC4600">
        <w:rPr>
          <w:rFonts w:cs="Calibri"/>
          <w:b/>
          <w:i/>
          <w:color w:val="000000"/>
          <w:w w:val="0"/>
          <w:lang w:eastAsia="fr-BE"/>
        </w:rPr>
        <w:br/>
      </w:r>
      <w:bookmarkStart w:id="557" w:name="_DV_C551"/>
      <w:r w:rsidRPr="00DC4600">
        <w:rPr>
          <w:rFonts w:cs="Calibri"/>
          <w:b/>
          <w:i/>
          <w:color w:val="000000"/>
          <w:w w:val="0"/>
          <w:lang w:eastAsia="fr-BE"/>
        </w:rPr>
        <w:t>Exceptional measures for the use of the Funds to support SMEs particularly affected by energy price increases, vulnerable households, and short-time work and equivalent schemes</w:t>
      </w:r>
      <w:bookmarkEnd w:id="557"/>
    </w:p>
    <w:p w:rsidR="00DC4600" w:rsidRPr="00DC4600" w:rsidRDefault="00DC4600" w:rsidP="00DC4600">
      <w:pPr>
        <w:widowControl/>
        <w:autoSpaceDE w:val="0"/>
        <w:autoSpaceDN w:val="0"/>
        <w:adjustRightInd w:val="0"/>
        <w:spacing w:before="120" w:after="120" w:line="360" w:lineRule="auto"/>
        <w:ind w:left="567" w:hanging="573"/>
        <w:rPr>
          <w:rFonts w:cs="Calibri"/>
          <w:b/>
          <w:i/>
          <w:color w:val="000000"/>
          <w:w w:val="0"/>
          <w:lang w:eastAsia="fr-BE"/>
        </w:rPr>
      </w:pPr>
      <w:bookmarkStart w:id="558" w:name="_DV_C552"/>
      <w:r w:rsidRPr="00DC4600">
        <w:rPr>
          <w:rFonts w:cs="Calibri"/>
          <w:b/>
          <w:i/>
          <w:color w:val="000000"/>
          <w:w w:val="0"/>
          <w:lang w:eastAsia="fr-BE"/>
        </w:rPr>
        <w:t>1.</w:t>
      </w:r>
      <w:r w:rsidRPr="00DC4600">
        <w:rPr>
          <w:rFonts w:cs="Calibri"/>
          <w:b/>
          <w:i/>
          <w:color w:val="000000"/>
          <w:w w:val="0"/>
          <w:lang w:eastAsia="fr-BE"/>
        </w:rPr>
        <w:tab/>
        <w:t xml:space="preserve">As an exceptional measure strictly necessary to address the energy crisis resulting from the impact of Russia's war of aggression against Ukraine, the ERDF may support the financing of working capital in the form of grants to SMEs particularly affected by energy price increases, under the investment priority referred to in Article 5(3), point (d), of Regulation (EU) No 1301/2013.. SMEs particularly affected by energy price increases are those eligible to receive aid for additional costs due to exceptionally severe increases in natural gas and electricity prices under the temporary crisis framework for State-aid measures. </w:t>
      </w:r>
    </w:p>
    <w:p w:rsidR="00DC4600" w:rsidRPr="00DC4600" w:rsidRDefault="00DC4600" w:rsidP="00DC4600">
      <w:pPr>
        <w:widowControl/>
        <w:autoSpaceDE w:val="0"/>
        <w:autoSpaceDN w:val="0"/>
        <w:adjustRightInd w:val="0"/>
        <w:spacing w:before="120" w:after="120" w:line="360" w:lineRule="auto"/>
        <w:ind w:left="567" w:hanging="573"/>
        <w:rPr>
          <w:rFonts w:cs="Calibri"/>
          <w:color w:val="000000"/>
          <w:w w:val="0"/>
          <w:lang w:eastAsia="fr-BE"/>
        </w:rPr>
      </w:pPr>
      <w:r w:rsidRPr="00DC4600">
        <w:rPr>
          <w:rFonts w:cs="Calibri"/>
          <w:b/>
          <w:i/>
          <w:color w:val="000000"/>
          <w:w w:val="0"/>
          <w:lang w:eastAsia="fr-BE"/>
        </w:rPr>
        <w:tab/>
        <w:t>As a further exceptional measure strictly necessary to address the energy crisis resulting from the impact of Russia's war of aggression against Ukraine, the ESF may support vulnerable households to help them meet their energy consumption costs, even without any corresponding active measures, under the investment priority referred to in Article 3(1), point (b)(iv), of Regulation (EU) No 1304/2013.</w:t>
      </w:r>
      <w:bookmarkEnd w:id="558"/>
    </w:p>
    <w:p w:rsidR="00DC4600" w:rsidRPr="00DC4600" w:rsidRDefault="00DC4600" w:rsidP="00DC4600">
      <w:pPr>
        <w:widowControl/>
        <w:autoSpaceDE w:val="0"/>
        <w:autoSpaceDN w:val="0"/>
        <w:adjustRightInd w:val="0"/>
        <w:spacing w:before="120" w:after="120" w:line="360" w:lineRule="auto"/>
        <w:ind w:left="567" w:hanging="573"/>
        <w:rPr>
          <w:rFonts w:cs="Calibri"/>
          <w:color w:val="000000"/>
          <w:w w:val="0"/>
          <w:lang w:eastAsia="fr-BE"/>
        </w:rPr>
      </w:pPr>
      <w:bookmarkStart w:id="559" w:name="_DV_C553"/>
      <w:r w:rsidRPr="00DC4600">
        <w:rPr>
          <w:rFonts w:cs="Calibri"/>
          <w:b/>
          <w:i/>
          <w:color w:val="000000"/>
          <w:w w:val="0"/>
          <w:lang w:eastAsia="fr-BE"/>
        </w:rPr>
        <w:br w:type="page"/>
      </w:r>
      <w:r w:rsidRPr="00DC4600">
        <w:rPr>
          <w:rFonts w:cs="Calibri"/>
          <w:b/>
          <w:i/>
          <w:color w:val="000000"/>
          <w:w w:val="0"/>
          <w:lang w:eastAsia="fr-BE"/>
        </w:rPr>
        <w:lastRenderedPageBreak/>
        <w:t>2.</w:t>
      </w:r>
      <w:r w:rsidRPr="00DC4600">
        <w:rPr>
          <w:rFonts w:cs="Calibri"/>
          <w:b/>
          <w:i/>
          <w:color w:val="000000"/>
          <w:w w:val="0"/>
          <w:lang w:eastAsia="fr-BE"/>
        </w:rPr>
        <w:tab/>
        <w:t>Operations providing the support referred to in paragraph 1 may be financed either by the ERDF or the ESF on the basis of the rules applicable to the other Fund. In addition, where such operations contribute to one of the investment priorities referred to in paragraph 1, they may be financed by the Cohesion Fund on the basis of the rules applicable either to the ERDF or the ESF. Furthermore, the ERDF and the Cohesion Fund may also finance access to the labour market by maintaining the jobs of employees and the self-employed through short-time work and equivalent schemes, on the basis of the rules applicable to the ESF under the investment priority referred to in Article 3(1), point (a)(v), of Regulation (EU) No 1304/2013.</w:t>
      </w:r>
      <w:bookmarkEnd w:id="559"/>
    </w:p>
    <w:p w:rsidR="00DC4600" w:rsidRPr="00DC4600" w:rsidRDefault="00DC4600" w:rsidP="00DC4600">
      <w:pPr>
        <w:widowControl/>
        <w:autoSpaceDE w:val="0"/>
        <w:autoSpaceDN w:val="0"/>
        <w:adjustRightInd w:val="0"/>
        <w:spacing w:before="120" w:after="120" w:line="360" w:lineRule="auto"/>
        <w:ind w:left="567" w:hanging="573"/>
        <w:rPr>
          <w:rFonts w:cs="Calibri"/>
          <w:b/>
          <w:i/>
          <w:color w:val="000000"/>
          <w:w w:val="0"/>
          <w:lang w:eastAsia="fr-BE"/>
        </w:rPr>
      </w:pPr>
      <w:bookmarkStart w:id="560" w:name="_DV_C554"/>
      <w:r w:rsidRPr="00DC4600">
        <w:rPr>
          <w:rFonts w:cs="Calibri"/>
          <w:b/>
          <w:i/>
          <w:color w:val="000000"/>
          <w:w w:val="0"/>
          <w:lang w:eastAsia="fr-BE"/>
        </w:rPr>
        <w:t>3.</w:t>
      </w:r>
      <w:r w:rsidRPr="00DC4600">
        <w:rPr>
          <w:rFonts w:cs="Calibri"/>
          <w:b/>
          <w:i/>
          <w:color w:val="000000"/>
          <w:w w:val="0"/>
          <w:lang w:eastAsia="fr-BE"/>
        </w:rPr>
        <w:tab/>
        <w:t xml:space="preserve">Operations providing the support referred to in paragraphs 1 and 2 shall be programmed exclusively under a new dedicated priority axis. The dedicated priority axis may comprise funding from the ERDF and the ESF from different categories of regions and from the Cohesion Fund. Support provided by REACT-EU resources, within the meaning of Article 92a, shall be programmed under a separate dedicated priority axis contributing to the investment priority referred to in Article 92b(9), third subparagraph. </w:t>
      </w:r>
    </w:p>
    <w:p w:rsidR="00DC4600" w:rsidRPr="00DC4600" w:rsidRDefault="00DC4600" w:rsidP="00DC4600">
      <w:pPr>
        <w:widowControl/>
        <w:autoSpaceDE w:val="0"/>
        <w:autoSpaceDN w:val="0"/>
        <w:adjustRightInd w:val="0"/>
        <w:spacing w:before="120" w:after="120" w:line="360" w:lineRule="auto"/>
        <w:ind w:left="567" w:hanging="573"/>
        <w:rPr>
          <w:rFonts w:cs="Calibri"/>
          <w:b/>
          <w:i/>
          <w:color w:val="000000"/>
          <w:w w:val="0"/>
          <w:lang w:eastAsia="fr-BE"/>
        </w:rPr>
      </w:pPr>
      <w:r w:rsidRPr="00DC4600">
        <w:rPr>
          <w:rFonts w:cs="Calibri"/>
          <w:b/>
          <w:i/>
          <w:color w:val="000000"/>
          <w:w w:val="0"/>
          <w:lang w:eastAsia="fr-BE"/>
        </w:rPr>
        <w:tab/>
        <w:t>The amounts allocated to the dedicated priority axes referred to in the first subparagraph of this paragraph shall not exceed 10 % of the total ERDF, ESF and Cohesion Fund resources, including REACT-EU resources under the Investment for growth and jobs goal, allocated to the Member State concerned for the 2014-2020 programming period, as laid down in the relevant Commission implementing acts. By way of derogation from the first and second subparagraphs of Article 120(3), a co</w:t>
      </w:r>
      <w:r w:rsidRPr="00DC4600">
        <w:rPr>
          <w:rFonts w:cs="Calibri"/>
          <w:b/>
          <w:i/>
          <w:color w:val="000000"/>
          <w:w w:val="0"/>
          <w:lang w:eastAsia="fr-BE"/>
        </w:rPr>
        <w:noBreakHyphen/>
        <w:t>financing rate of 100 % shall be applied to the dedicated priority axis or axes.</w:t>
      </w:r>
      <w:bookmarkEnd w:id="560"/>
    </w:p>
    <w:p w:rsidR="00DC4600" w:rsidRPr="00DC4600" w:rsidRDefault="00DC4600" w:rsidP="00DC4600">
      <w:pPr>
        <w:widowControl/>
        <w:autoSpaceDE w:val="0"/>
        <w:autoSpaceDN w:val="0"/>
        <w:adjustRightInd w:val="0"/>
        <w:spacing w:before="120" w:after="120" w:line="360" w:lineRule="auto"/>
        <w:ind w:left="567" w:hanging="573"/>
        <w:rPr>
          <w:rFonts w:cs="Calibri"/>
          <w:color w:val="000000"/>
          <w:w w:val="0"/>
          <w:lang w:eastAsia="fr-BE"/>
        </w:rPr>
      </w:pPr>
      <w:bookmarkStart w:id="561" w:name="_DV_C555"/>
      <w:r w:rsidRPr="00DC4600">
        <w:rPr>
          <w:rFonts w:cs="Calibri"/>
          <w:b/>
          <w:i/>
          <w:color w:val="000000"/>
          <w:w w:val="0"/>
          <w:lang w:eastAsia="fr-BE"/>
        </w:rPr>
        <w:br w:type="page"/>
      </w:r>
      <w:r w:rsidRPr="00DC4600">
        <w:rPr>
          <w:rFonts w:cs="Calibri"/>
          <w:b/>
          <w:i/>
          <w:color w:val="000000"/>
          <w:w w:val="0"/>
          <w:lang w:eastAsia="fr-BE"/>
        </w:rPr>
        <w:lastRenderedPageBreak/>
        <w:t>4.</w:t>
      </w:r>
      <w:r w:rsidRPr="00DC4600">
        <w:rPr>
          <w:rFonts w:cs="Calibri"/>
          <w:b/>
          <w:i/>
          <w:color w:val="000000"/>
          <w:w w:val="0"/>
          <w:lang w:eastAsia="fr-BE"/>
        </w:rPr>
        <w:tab/>
        <w:t xml:space="preserve">Requests for the amendment of an existing operational programme submitted by a Member State aiming at introducing a dedicated priority axis or axes referred to in paragraph 3 shall be duly justified and accompanied by the revised programme. The elements listed in Article 96(2), point (b)(v) and (vii), shall not be required in the description of the priority axis or axes in the revised operational programme. </w:t>
      </w:r>
      <w:bookmarkEnd w:id="561"/>
    </w:p>
    <w:p w:rsidR="00DC4600" w:rsidRPr="00DC4600" w:rsidRDefault="00DC4600" w:rsidP="00DC4600">
      <w:pPr>
        <w:widowControl/>
        <w:autoSpaceDE w:val="0"/>
        <w:autoSpaceDN w:val="0"/>
        <w:adjustRightInd w:val="0"/>
        <w:spacing w:before="120" w:after="120" w:line="360" w:lineRule="auto"/>
        <w:ind w:left="567" w:hanging="573"/>
        <w:rPr>
          <w:rFonts w:cs="Calibri"/>
          <w:color w:val="000000"/>
          <w:w w:val="0"/>
          <w:lang w:eastAsia="fr-BE"/>
        </w:rPr>
      </w:pPr>
      <w:bookmarkStart w:id="562" w:name="_DV_C556"/>
      <w:r w:rsidRPr="00DC4600">
        <w:rPr>
          <w:rFonts w:cs="Calibri"/>
          <w:b/>
          <w:i/>
          <w:color w:val="000000"/>
          <w:w w:val="0"/>
          <w:lang w:eastAsia="fr-BE"/>
        </w:rPr>
        <w:t>5.</w:t>
      </w:r>
      <w:r w:rsidRPr="00DC4600">
        <w:rPr>
          <w:rFonts w:cs="Calibri"/>
          <w:b/>
          <w:i/>
          <w:color w:val="000000"/>
          <w:w w:val="0"/>
          <w:lang w:eastAsia="fr-BE"/>
        </w:rPr>
        <w:tab/>
        <w:t>By way of derogation from Article 65(9), expenditure for operations supporting the financing of working capital in the form of grants in SMEs particularly affected by energy price increases, for operations providing support to vulnerable households to help them meet their energy consumption costs, and for short-time work and equivalent schemes shall be eligible from 1 February 2022. Article 65(6) shall not apply in respect of such operations and schemes.</w:t>
      </w:r>
      <w:bookmarkEnd w:id="562"/>
    </w:p>
    <w:p w:rsidR="00DC4600" w:rsidRPr="00DC4600" w:rsidRDefault="00DC4600" w:rsidP="00DC4600">
      <w:pPr>
        <w:widowControl/>
        <w:autoSpaceDE w:val="0"/>
        <w:autoSpaceDN w:val="0"/>
        <w:adjustRightInd w:val="0"/>
        <w:spacing w:before="120" w:after="120" w:line="360" w:lineRule="auto"/>
        <w:ind w:left="567" w:hanging="573"/>
        <w:rPr>
          <w:rFonts w:cs="Calibri"/>
          <w:color w:val="000000"/>
          <w:w w:val="0"/>
          <w:lang w:eastAsia="fr-BE"/>
        </w:rPr>
      </w:pPr>
      <w:bookmarkStart w:id="563" w:name="_DV_C557"/>
      <w:r w:rsidRPr="00DC4600">
        <w:rPr>
          <w:rFonts w:cs="Calibri"/>
          <w:b/>
          <w:i/>
          <w:color w:val="000000"/>
          <w:w w:val="0"/>
          <w:lang w:eastAsia="fr-BE"/>
        </w:rPr>
        <w:t>6.</w:t>
      </w:r>
      <w:r w:rsidRPr="00DC4600">
        <w:rPr>
          <w:rFonts w:cs="Calibri"/>
          <w:b/>
          <w:i/>
          <w:color w:val="000000"/>
          <w:w w:val="0"/>
          <w:lang w:eastAsia="fr-BE"/>
        </w:rPr>
        <w:tab/>
        <w:t xml:space="preserve">By way of derogation from Article 125(3), point (b), operations supporting the financing of working capital in the form of grants to SMEs particularly affected by energy price increases, operations providing support to vulnerable households to help them meet their energy consumption costs, and short-time work and equivalent schemes may be selected for support by the ERDF, the ESF or the Cohesion Fund prior to the approval of the revised programme. </w:t>
      </w:r>
      <w:bookmarkEnd w:id="563"/>
    </w:p>
    <w:p w:rsidR="00DC4600" w:rsidRPr="00DC4600" w:rsidRDefault="00DC4600" w:rsidP="00DC4600">
      <w:pPr>
        <w:widowControl/>
        <w:autoSpaceDE w:val="0"/>
        <w:autoSpaceDN w:val="0"/>
        <w:adjustRightInd w:val="0"/>
        <w:spacing w:before="120" w:after="120" w:line="360" w:lineRule="auto"/>
        <w:ind w:left="567" w:hanging="573"/>
        <w:rPr>
          <w:rFonts w:cs="Calibri"/>
          <w:color w:val="000000"/>
          <w:w w:val="0"/>
          <w:lang w:eastAsia="fr-BE"/>
        </w:rPr>
      </w:pPr>
      <w:bookmarkStart w:id="564" w:name="_DV_C558"/>
      <w:r w:rsidRPr="00DC4600">
        <w:rPr>
          <w:rFonts w:cs="Calibri"/>
          <w:b/>
          <w:i/>
          <w:color w:val="000000"/>
          <w:w w:val="0"/>
          <w:lang w:eastAsia="fr-BE"/>
        </w:rPr>
        <w:br w:type="page"/>
      </w:r>
      <w:r w:rsidRPr="00DC4600">
        <w:rPr>
          <w:rFonts w:cs="Calibri"/>
          <w:b/>
          <w:i/>
          <w:color w:val="000000"/>
          <w:w w:val="0"/>
          <w:lang w:eastAsia="fr-BE"/>
        </w:rPr>
        <w:lastRenderedPageBreak/>
        <w:t>7.</w:t>
      </w:r>
      <w:r w:rsidRPr="00DC4600">
        <w:rPr>
          <w:rFonts w:cs="Calibri"/>
          <w:b/>
          <w:i/>
          <w:color w:val="000000"/>
          <w:w w:val="0"/>
          <w:lang w:eastAsia="fr-BE"/>
        </w:rPr>
        <w:tab/>
        <w:t xml:space="preserve">For operations supporting the financing of working capital in the form of grants to SMEs particularly affected by energy price increases implemented outside the programme area but within the Member State, only point (d) of Article 70(2), first subparagraph, shall apply. By way of derogation from Article 70(4), to operations supported by the ESF providing support to vulnerable households to help them meet their energy consumption costs and to short-time work and equivalent schemes implemented outside the programme area but within the Member State, Article 70(2), first subparagraph, point (d), shall also apply. </w:t>
      </w:r>
      <w:bookmarkEnd w:id="564"/>
    </w:p>
    <w:p w:rsidR="00DC4600" w:rsidRPr="00DC4600" w:rsidRDefault="00DC4600" w:rsidP="00DC4600">
      <w:pPr>
        <w:widowControl/>
        <w:autoSpaceDE w:val="0"/>
        <w:autoSpaceDN w:val="0"/>
        <w:adjustRightInd w:val="0"/>
        <w:spacing w:before="120" w:after="120" w:line="360" w:lineRule="auto"/>
        <w:ind w:left="567" w:hanging="573"/>
        <w:rPr>
          <w:rFonts w:cs="Calibri"/>
          <w:color w:val="000000"/>
          <w:w w:val="0"/>
          <w:lang w:eastAsia="fr-BE"/>
        </w:rPr>
      </w:pPr>
      <w:bookmarkStart w:id="565" w:name="_DV_C559"/>
      <w:r w:rsidRPr="00DC4600">
        <w:rPr>
          <w:rFonts w:cs="Calibri"/>
          <w:b/>
          <w:i/>
          <w:color w:val="000000"/>
          <w:w w:val="0"/>
          <w:lang w:eastAsia="fr-BE"/>
        </w:rPr>
        <w:t>8.</w:t>
      </w:r>
      <w:r w:rsidRPr="00DC4600">
        <w:rPr>
          <w:rFonts w:cs="Calibri"/>
          <w:b/>
          <w:i/>
          <w:color w:val="000000"/>
          <w:w w:val="0"/>
          <w:lang w:eastAsia="fr-BE"/>
        </w:rPr>
        <w:tab/>
        <w:t xml:space="preserve">The total payments by the Commission to Member States from the ERDF, the ESF, and the Cohesion Fund, excluding REACT-EU resources, for the dedicated priorities referred to in paragraph 3 shall not exceed EUR 5 000 000 000 in 2023. Amounts shall be paid subject to available funding under the ceilings of the multiannual financial framework 2014-2020. </w:t>
      </w:r>
      <w:bookmarkEnd w:id="565"/>
    </w:p>
    <w:p w:rsidR="00DC4600" w:rsidRPr="00DC4600" w:rsidRDefault="00DC4600" w:rsidP="00DC4600">
      <w:pPr>
        <w:widowControl/>
        <w:autoSpaceDE w:val="0"/>
        <w:autoSpaceDN w:val="0"/>
        <w:adjustRightInd w:val="0"/>
        <w:spacing w:before="120" w:after="120" w:line="360" w:lineRule="auto"/>
        <w:ind w:left="567" w:hanging="573"/>
        <w:rPr>
          <w:rFonts w:cs="Calibri"/>
          <w:w w:val="0"/>
          <w:lang w:eastAsia="fr-BE"/>
        </w:rPr>
      </w:pPr>
      <w:bookmarkStart w:id="566" w:name="_DV_C560"/>
      <w:r w:rsidRPr="00DC4600">
        <w:rPr>
          <w:rFonts w:cs="Calibri"/>
          <w:b/>
          <w:i/>
          <w:color w:val="000000"/>
          <w:w w:val="0"/>
          <w:lang w:eastAsia="fr-BE"/>
        </w:rPr>
        <w:t>9.</w:t>
      </w:r>
      <w:r w:rsidRPr="00DC4600">
        <w:rPr>
          <w:rFonts w:cs="Calibri"/>
          <w:b/>
          <w:i/>
          <w:color w:val="000000"/>
          <w:w w:val="0"/>
          <w:lang w:eastAsia="fr-BE"/>
        </w:rPr>
        <w:tab/>
        <w:t>This Article shall not apply to programmes under the European territorial cooperation goal.’.</w:t>
      </w:r>
      <w:bookmarkEnd w:id="566"/>
    </w:p>
    <w:p w:rsidR="00DC4600" w:rsidRPr="00DC4600" w:rsidRDefault="00DC4600" w:rsidP="00DC4600">
      <w:pPr>
        <w:widowControl/>
        <w:autoSpaceDE w:val="0"/>
        <w:autoSpaceDN w:val="0"/>
        <w:adjustRightInd w:val="0"/>
        <w:spacing w:before="120" w:after="120" w:line="276" w:lineRule="auto"/>
        <w:jc w:val="center"/>
        <w:rPr>
          <w:rFonts w:cs="Calibri"/>
          <w:i/>
          <w:w w:val="0"/>
          <w:lang w:eastAsia="fr-BE"/>
        </w:rPr>
      </w:pPr>
      <w:bookmarkStart w:id="567" w:name="_DV_C562"/>
      <w:r w:rsidRPr="00DC4600">
        <w:rPr>
          <w:szCs w:val="22"/>
          <w:lang w:eastAsia="fr-BE"/>
        </w:rPr>
        <w:br w:type="page"/>
      </w:r>
      <w:r w:rsidRPr="00DC4600">
        <w:rPr>
          <w:rFonts w:cs="Calibri"/>
          <w:noProof/>
          <w:color w:val="000000"/>
          <w:w w:val="0"/>
          <w:lang w:eastAsia="fr-BE"/>
        </w:rPr>
        <w:lastRenderedPageBreak/>
        <w:t>▌</w:t>
      </w:r>
      <w:r w:rsidRPr="00DC4600">
        <w:rPr>
          <w:rFonts w:cs="Calibri"/>
          <w:w w:val="0"/>
          <w:lang w:eastAsia="fr-BE"/>
        </w:rPr>
        <w:t>Article</w:t>
      </w:r>
      <w:r w:rsidRPr="00DC4600">
        <w:rPr>
          <w:rFonts w:cs="Calibri"/>
          <w:i/>
          <w:w w:val="0"/>
          <w:lang w:eastAsia="fr-BE"/>
        </w:rPr>
        <w:t xml:space="preserve"> 3</w:t>
      </w:r>
      <w:r w:rsidRPr="00DC4600">
        <w:rPr>
          <w:rFonts w:cs="Calibri"/>
          <w:i/>
          <w:w w:val="0"/>
          <w:lang w:eastAsia="fr-BE"/>
        </w:rPr>
        <w:br/>
      </w:r>
      <w:r w:rsidRPr="00DC4600">
        <w:rPr>
          <w:rFonts w:cs="Calibri"/>
          <w:b/>
          <w:i/>
          <w:color w:val="000000"/>
          <w:w w:val="0"/>
          <w:lang w:eastAsia="fr-BE"/>
        </w:rPr>
        <w:t xml:space="preserve">Amendments to </w:t>
      </w:r>
      <w:r w:rsidRPr="00DC4600">
        <w:rPr>
          <w:rFonts w:cs="Calibri"/>
          <w:w w:val="0"/>
          <w:lang w:eastAsia="fr-BE"/>
        </w:rPr>
        <w:t>Regulation</w:t>
      </w:r>
      <w:r w:rsidRPr="00DC4600">
        <w:rPr>
          <w:rFonts w:cs="Calibri"/>
          <w:i/>
          <w:w w:val="0"/>
          <w:lang w:eastAsia="fr-BE"/>
        </w:rPr>
        <w:t xml:space="preserve"> (EU) 2021/1060</w:t>
      </w:r>
      <w:r w:rsidRPr="00DC4600">
        <w:rPr>
          <w:rFonts w:cs="Calibri"/>
          <w:noProof/>
          <w:color w:val="000000"/>
          <w:w w:val="0"/>
          <w:lang w:eastAsia="fr-BE"/>
        </w:rPr>
        <w:t xml:space="preserve"> ▌</w:t>
      </w:r>
    </w:p>
    <w:p w:rsidR="00DC4600" w:rsidRPr="00DC4600" w:rsidRDefault="00DC4600" w:rsidP="00DC4600">
      <w:pPr>
        <w:widowControl/>
        <w:autoSpaceDE w:val="0"/>
        <w:autoSpaceDN w:val="0"/>
        <w:adjustRightInd w:val="0"/>
        <w:spacing w:before="120" w:after="120" w:line="360" w:lineRule="auto"/>
        <w:jc w:val="both"/>
        <w:rPr>
          <w:rFonts w:cs="Calibri"/>
          <w:w w:val="0"/>
          <w:lang w:eastAsia="fr-BE"/>
        </w:rPr>
      </w:pPr>
      <w:r w:rsidRPr="00DC4600">
        <w:rPr>
          <w:rFonts w:cs="Calibri"/>
          <w:b/>
          <w:i/>
          <w:color w:val="000000"/>
          <w:w w:val="0"/>
          <w:lang w:eastAsia="fr-BE"/>
        </w:rPr>
        <w:t>Regulation (EU) 2021/1060</w:t>
      </w:r>
      <w:r w:rsidRPr="00DC4600">
        <w:rPr>
          <w:rFonts w:cs="Calibri"/>
          <w:w w:val="0"/>
          <w:lang w:eastAsia="fr-BE"/>
        </w:rPr>
        <w:t xml:space="preserve"> is amended as follows:</w:t>
      </w:r>
    </w:p>
    <w:p w:rsidR="00DC4600" w:rsidRPr="00DC4600" w:rsidRDefault="00DC4600" w:rsidP="00DC4600">
      <w:pPr>
        <w:widowControl/>
        <w:autoSpaceDE w:val="0"/>
        <w:autoSpaceDN w:val="0"/>
        <w:adjustRightInd w:val="0"/>
        <w:spacing w:before="120" w:after="120" w:line="360" w:lineRule="auto"/>
        <w:ind w:left="851" w:hanging="851"/>
        <w:jc w:val="both"/>
        <w:rPr>
          <w:rFonts w:cs="Calibri"/>
          <w:w w:val="0"/>
          <w:lang w:eastAsia="fr-BE"/>
        </w:rPr>
      </w:pPr>
      <w:r w:rsidRPr="00DC4600">
        <w:rPr>
          <w:rFonts w:cs="Calibri"/>
          <w:w w:val="0"/>
          <w:lang w:eastAsia="fr-BE"/>
        </w:rPr>
        <w:t>(1)</w:t>
      </w:r>
      <w:r w:rsidRPr="00DC4600">
        <w:rPr>
          <w:rFonts w:cs="Calibri"/>
          <w:w w:val="0"/>
          <w:lang w:eastAsia="fr-BE"/>
        </w:rPr>
        <w:tab/>
        <w:t xml:space="preserve">In Article </w:t>
      </w:r>
      <w:r w:rsidRPr="00DC4600">
        <w:rPr>
          <w:rFonts w:cs="Calibri"/>
          <w:b/>
          <w:i/>
          <w:color w:val="000000"/>
          <w:w w:val="0"/>
          <w:lang w:eastAsia="fr-BE"/>
        </w:rPr>
        <w:t>22(3), point (g</w:t>
      </w:r>
      <w:r w:rsidRPr="00DC4600">
        <w:rPr>
          <w:rFonts w:cs="Calibri"/>
          <w:w w:val="0"/>
          <w:lang w:eastAsia="fr-BE"/>
        </w:rPr>
        <w:t>), point (i) is replaced by the following:</w:t>
      </w:r>
    </w:p>
    <w:p w:rsidR="00DC4600" w:rsidRPr="00DC4600" w:rsidRDefault="00DC4600" w:rsidP="00DC4600">
      <w:pPr>
        <w:widowControl/>
        <w:tabs>
          <w:tab w:val="left" w:pos="400"/>
        </w:tabs>
        <w:autoSpaceDE w:val="0"/>
        <w:autoSpaceDN w:val="0"/>
        <w:adjustRightInd w:val="0"/>
        <w:spacing w:before="120" w:after="120" w:line="360" w:lineRule="auto"/>
        <w:ind w:left="1418" w:hanging="567"/>
        <w:jc w:val="both"/>
        <w:rPr>
          <w:rFonts w:cs="Calibri"/>
          <w:w w:val="0"/>
          <w:lang w:eastAsia="fr-BE"/>
        </w:rPr>
      </w:pPr>
      <w:r w:rsidRPr="00DC4600">
        <w:rPr>
          <w:rFonts w:cs="Calibri"/>
          <w:noProof/>
          <w:w w:val="0"/>
          <w:lang w:eastAsia="fr-BE"/>
        </w:rPr>
        <w:t>‘(</w:t>
      </w:r>
      <w:r w:rsidRPr="00DC4600">
        <w:rPr>
          <w:rFonts w:cs="Calibri"/>
          <w:b/>
          <w:i/>
          <w:noProof/>
          <w:color w:val="000000"/>
          <w:w w:val="0"/>
          <w:lang w:eastAsia="fr-BE"/>
        </w:rPr>
        <w:t>i</w:t>
      </w:r>
      <w:r w:rsidRPr="00DC4600">
        <w:rPr>
          <w:rFonts w:cs="Calibri"/>
          <w:noProof/>
          <w:w w:val="0"/>
          <w:lang w:eastAsia="fr-BE"/>
        </w:rPr>
        <w:t>)</w:t>
      </w:r>
      <w:r w:rsidRPr="00DC4600">
        <w:rPr>
          <w:rFonts w:cs="Calibri"/>
          <w:noProof/>
          <w:w w:val="0"/>
          <w:lang w:eastAsia="fr-BE"/>
        </w:rPr>
        <w:tab/>
      </w:r>
      <w:r w:rsidRPr="00DC4600">
        <w:rPr>
          <w:rFonts w:cs="Calibri"/>
          <w:b/>
          <w:i/>
          <w:noProof/>
          <w:color w:val="000000"/>
          <w:w w:val="0"/>
          <w:lang w:eastAsia="fr-BE"/>
        </w:rPr>
        <w:t>a table specifying the total financial allocations for each of the Funds and,</w:t>
      </w:r>
      <w:r w:rsidRPr="00DC4600">
        <w:rPr>
          <w:rFonts w:cs="Calibri"/>
          <w:noProof/>
          <w:w w:val="0"/>
          <w:lang w:eastAsia="fr-BE"/>
        </w:rPr>
        <w:t xml:space="preserve"> where applicable, </w:t>
      </w:r>
      <w:r w:rsidRPr="00DC4600">
        <w:rPr>
          <w:rFonts w:cs="Calibri"/>
          <w:b/>
          <w:i/>
          <w:noProof/>
          <w:color w:val="000000"/>
          <w:w w:val="0"/>
          <w:lang w:eastAsia="fr-BE"/>
        </w:rPr>
        <w:t>for each</w:t>
      </w:r>
      <w:r w:rsidRPr="00DC4600">
        <w:rPr>
          <w:rFonts w:cs="Calibri"/>
          <w:noProof/>
          <w:w w:val="0"/>
          <w:lang w:eastAsia="fr-BE"/>
        </w:rPr>
        <w:t xml:space="preserve"> category of region </w:t>
      </w:r>
      <w:r w:rsidRPr="00DC4600">
        <w:rPr>
          <w:rFonts w:cs="Calibri"/>
          <w:b/>
          <w:i/>
          <w:noProof/>
          <w:color w:val="000000"/>
          <w:w w:val="0"/>
          <w:lang w:eastAsia="fr-BE"/>
        </w:rPr>
        <w:t>for the whole programming period and by year, including any</w:t>
      </w:r>
      <w:r w:rsidRPr="00DC4600">
        <w:rPr>
          <w:rFonts w:cs="Calibri"/>
          <w:noProof/>
          <w:w w:val="0"/>
          <w:lang w:eastAsia="fr-BE"/>
        </w:rPr>
        <w:t xml:space="preserve"> amounts </w:t>
      </w:r>
      <w:r w:rsidRPr="00DC4600">
        <w:rPr>
          <w:rFonts w:cs="Calibri"/>
          <w:noProof/>
          <w:color w:val="000000"/>
          <w:w w:val="0"/>
          <w:lang w:eastAsia="fr-BE"/>
        </w:rPr>
        <w:t>▌</w:t>
      </w:r>
      <w:r w:rsidRPr="00DC4600">
        <w:rPr>
          <w:rFonts w:cs="Calibri"/>
          <w:noProof/>
          <w:w w:val="0"/>
          <w:lang w:eastAsia="fr-BE"/>
        </w:rPr>
        <w:t xml:space="preserve">transferred pursuant to </w:t>
      </w:r>
      <w:r w:rsidRPr="00DC4600">
        <w:rPr>
          <w:rFonts w:cs="Calibri"/>
          <w:b/>
          <w:i/>
          <w:noProof/>
          <w:color w:val="000000"/>
          <w:w w:val="0"/>
          <w:lang w:eastAsia="fr-BE"/>
        </w:rPr>
        <w:t>Article</w:t>
      </w:r>
      <w:r w:rsidRPr="00DC4600">
        <w:rPr>
          <w:rFonts w:cs="Calibri"/>
          <w:noProof/>
          <w:w w:val="0"/>
          <w:lang w:eastAsia="fr-BE"/>
        </w:rPr>
        <w:t xml:space="preserve"> 26</w:t>
      </w:r>
      <w:r w:rsidRPr="00DC4600">
        <w:rPr>
          <w:rFonts w:cs="Calibri"/>
          <w:noProof/>
          <w:color w:val="000000"/>
          <w:w w:val="0"/>
          <w:lang w:eastAsia="fr-BE"/>
        </w:rPr>
        <w:t xml:space="preserve"> </w:t>
      </w:r>
      <w:r w:rsidRPr="00DC4600">
        <w:rPr>
          <w:rFonts w:cs="Calibri"/>
          <w:b/>
          <w:i/>
          <w:noProof/>
          <w:color w:val="000000"/>
          <w:w w:val="0"/>
          <w:lang w:eastAsia="fr-BE"/>
        </w:rPr>
        <w:t xml:space="preserve">or </w:t>
      </w:r>
      <w:r w:rsidRPr="00DC4600">
        <w:rPr>
          <w:rFonts w:cs="Calibri"/>
          <w:b/>
          <w:i/>
          <w:color w:val="000000"/>
          <w:w w:val="0"/>
          <w:lang w:eastAsia="fr-BE"/>
        </w:rPr>
        <w:t>27,</w:t>
      </w:r>
      <w:r w:rsidRPr="00DC4600">
        <w:rPr>
          <w:rFonts w:cs="Calibri"/>
          <w:w w:val="0"/>
          <w:lang w:eastAsia="fr-BE"/>
        </w:rPr>
        <w:t xml:space="preserve"> and </w:t>
      </w:r>
      <w:r w:rsidRPr="00DC4600">
        <w:rPr>
          <w:rFonts w:cs="Calibri"/>
          <w:b/>
          <w:i/>
          <w:color w:val="000000"/>
          <w:w w:val="0"/>
          <w:lang w:eastAsia="fr-BE"/>
        </w:rPr>
        <w:t>the Member State’s request for supporting measures contributing to the objectives set out in Article 21c(3) of Regulation (EU) 2021/241 of the European Parliament and of the Council*</w:t>
      </w:r>
      <w:r w:rsidRPr="00DC4600">
        <w:rPr>
          <w:rFonts w:cs="Calibri"/>
          <w:w w:val="0"/>
          <w:lang w:eastAsia="fr-BE"/>
        </w:rPr>
        <w:t>;</w:t>
      </w:r>
    </w:p>
    <w:p w:rsidR="00DC4600" w:rsidRPr="00DC4600" w:rsidRDefault="00DC4600" w:rsidP="00DC4600">
      <w:pPr>
        <w:widowControl/>
        <w:tabs>
          <w:tab w:val="left" w:pos="400"/>
        </w:tabs>
        <w:autoSpaceDE w:val="0"/>
        <w:autoSpaceDN w:val="0"/>
        <w:adjustRightInd w:val="0"/>
        <w:spacing w:before="120" w:after="120" w:line="360" w:lineRule="auto"/>
        <w:ind w:left="1418" w:hanging="567"/>
        <w:jc w:val="both"/>
        <w:rPr>
          <w:rFonts w:cs="Calibri"/>
          <w:w w:val="0"/>
          <w:lang w:eastAsia="fr-BE"/>
        </w:rPr>
      </w:pPr>
      <w:r w:rsidRPr="00DC4600">
        <w:rPr>
          <w:rFonts w:cs="Calibri"/>
          <w:w w:val="0"/>
          <w:lang w:eastAsia="fr-BE"/>
        </w:rPr>
        <w:t>________</w:t>
      </w:r>
    </w:p>
    <w:p w:rsidR="00DC4600" w:rsidRPr="00DC4600" w:rsidRDefault="00DC4600" w:rsidP="00DC4600">
      <w:pPr>
        <w:widowControl/>
        <w:tabs>
          <w:tab w:val="left" w:pos="400"/>
        </w:tabs>
        <w:autoSpaceDE w:val="0"/>
        <w:autoSpaceDN w:val="0"/>
        <w:adjustRightInd w:val="0"/>
        <w:spacing w:before="120" w:after="120" w:line="360" w:lineRule="auto"/>
        <w:ind w:left="1418" w:hanging="567"/>
        <w:jc w:val="both"/>
        <w:rPr>
          <w:rFonts w:cs="Calibri"/>
          <w:w w:val="0"/>
          <w:lang w:eastAsia="fr-BE"/>
        </w:rPr>
      </w:pPr>
      <w:r w:rsidRPr="00DC4600">
        <w:rPr>
          <w:rFonts w:cs="Calibri"/>
          <w:w w:val="0"/>
          <w:lang w:eastAsia="fr-BE"/>
        </w:rPr>
        <w:t xml:space="preserve">* </w:t>
      </w:r>
      <w:r w:rsidRPr="00DC4600">
        <w:rPr>
          <w:rFonts w:cs="Calibri"/>
          <w:w w:val="0"/>
          <w:lang w:eastAsia="fr-BE"/>
        </w:rPr>
        <w:tab/>
        <w:t>Regulation (EU) 2021/241 of the European Parliament and of the Council of 12 February 2021 establishing the Recovery and Resilience Facility (OJ L 57, 18.2.2021, p. 17).’</w:t>
      </w:r>
      <w:r w:rsidRPr="00DC4600">
        <w:rPr>
          <w:rFonts w:cs="Calibri"/>
          <w:b/>
          <w:i/>
          <w:color w:val="000000"/>
          <w:w w:val="0"/>
          <w:lang w:eastAsia="fr-BE"/>
        </w:rPr>
        <w:t>;</w:t>
      </w:r>
    </w:p>
    <w:p w:rsidR="00DC4600" w:rsidRPr="00DC4600" w:rsidRDefault="00DC4600" w:rsidP="00DC4600">
      <w:pPr>
        <w:widowControl/>
        <w:autoSpaceDE w:val="0"/>
        <w:autoSpaceDN w:val="0"/>
        <w:adjustRightInd w:val="0"/>
        <w:spacing w:before="120" w:after="120" w:line="360" w:lineRule="auto"/>
        <w:ind w:left="851" w:hanging="851"/>
        <w:jc w:val="both"/>
        <w:rPr>
          <w:rFonts w:cs="Calibri"/>
          <w:noProof/>
          <w:w w:val="0"/>
          <w:lang w:eastAsia="fr-BE"/>
        </w:rPr>
      </w:pPr>
      <w:r w:rsidRPr="00DC4600">
        <w:rPr>
          <w:rFonts w:cs="Calibri"/>
          <w:w w:val="0"/>
          <w:lang w:eastAsia="fr-BE"/>
        </w:rPr>
        <w:t>(2)</w:t>
      </w:r>
      <w:r w:rsidRPr="00DC4600">
        <w:rPr>
          <w:rFonts w:cs="Calibri"/>
          <w:w w:val="0"/>
          <w:lang w:eastAsia="fr-BE"/>
        </w:rPr>
        <w:tab/>
        <w:t xml:space="preserve">In Article </w:t>
      </w:r>
      <w:r w:rsidRPr="00DC4600">
        <w:rPr>
          <w:rFonts w:cs="Calibri"/>
          <w:b/>
          <w:i/>
          <w:color w:val="000000"/>
          <w:w w:val="0"/>
          <w:lang w:eastAsia="fr-BE"/>
        </w:rPr>
        <w:t>24</w:t>
      </w:r>
      <w:r w:rsidRPr="00DC4600">
        <w:rPr>
          <w:rFonts w:cs="Calibri"/>
          <w:w w:val="0"/>
          <w:lang w:eastAsia="fr-BE"/>
        </w:rPr>
        <w:t xml:space="preserve">, the following </w:t>
      </w:r>
      <w:r w:rsidRPr="00DC4600">
        <w:rPr>
          <w:rFonts w:cs="Calibri"/>
          <w:b/>
          <w:i/>
          <w:color w:val="000000"/>
          <w:w w:val="0"/>
          <w:lang w:eastAsia="fr-BE"/>
        </w:rPr>
        <w:t>paragraph</w:t>
      </w:r>
      <w:r w:rsidRPr="00DC4600">
        <w:rPr>
          <w:rFonts w:cs="Calibri"/>
          <w:w w:val="0"/>
          <w:lang w:eastAsia="fr-BE"/>
        </w:rPr>
        <w:t xml:space="preserve"> is added:</w:t>
      </w:r>
    </w:p>
    <w:p w:rsidR="00DC4600" w:rsidRPr="00DC4600" w:rsidRDefault="00DC4600" w:rsidP="00DC4600">
      <w:pPr>
        <w:widowControl/>
        <w:tabs>
          <w:tab w:val="left" w:pos="400"/>
        </w:tabs>
        <w:autoSpaceDE w:val="0"/>
        <w:autoSpaceDN w:val="0"/>
        <w:adjustRightInd w:val="0"/>
        <w:spacing w:before="120" w:after="120" w:line="360" w:lineRule="auto"/>
        <w:ind w:left="1418" w:hanging="567"/>
        <w:jc w:val="both"/>
        <w:rPr>
          <w:rFonts w:cs="Calibri"/>
          <w:w w:val="0"/>
          <w:lang w:eastAsia="fr-BE"/>
        </w:rPr>
      </w:pPr>
      <w:r w:rsidRPr="00DC4600">
        <w:rPr>
          <w:rFonts w:cs="Calibri"/>
          <w:noProof/>
          <w:w w:val="0"/>
          <w:lang w:eastAsia="fr-BE"/>
        </w:rPr>
        <w:t>‘</w:t>
      </w:r>
      <w:r w:rsidRPr="00DC4600">
        <w:rPr>
          <w:rFonts w:cs="Calibri"/>
          <w:b/>
          <w:i/>
          <w:color w:val="000000"/>
          <w:w w:val="0"/>
          <w:lang w:eastAsia="fr-BE"/>
        </w:rPr>
        <w:t xml:space="preserve">8. </w:t>
      </w:r>
      <w:r w:rsidRPr="00DC4600">
        <w:rPr>
          <w:rFonts w:cs="Calibri"/>
          <w:b/>
          <w:i/>
          <w:color w:val="000000"/>
          <w:w w:val="0"/>
          <w:lang w:eastAsia="fr-BE"/>
        </w:rPr>
        <w:tab/>
        <w:t xml:space="preserve">For </w:t>
      </w:r>
      <w:r w:rsidRPr="00DC4600">
        <w:rPr>
          <w:b/>
          <w:i/>
          <w:noProof/>
          <w:color w:val="000000"/>
          <w:szCs w:val="22"/>
          <w:lang w:eastAsia="fr-BE"/>
        </w:rPr>
        <w:t>programmes</w:t>
      </w:r>
      <w:r w:rsidRPr="00DC4600">
        <w:rPr>
          <w:rFonts w:cs="Calibri"/>
          <w:b/>
          <w:i/>
          <w:color w:val="000000"/>
          <w:w w:val="0"/>
          <w:lang w:eastAsia="fr-BE"/>
        </w:rPr>
        <w:t xml:space="preserve"> supported by the ERDF, the ESF+ or the Cohesion Fund the Member State may submit an amendment of a programme, in accordance with this Article, requesting that measures contributing to the objectives set out in Article 21c(3) of Regulation (EU) 2021/241 are included in a programme, where such support contributes to the specific objectives of the Fund concerned as set out in Fund-specific Regulations. The amounts requested for such measures shall be programmed under a specific objective in accordance with the Fund-specific Regulations and included in a priority. Those amounts overall shall not exceed the limit of 7,5 % of the initial national allocation for each Fund.’;</w:t>
      </w:r>
    </w:p>
    <w:p w:rsidR="00DC4600" w:rsidRPr="00DC4600" w:rsidRDefault="00DC4600" w:rsidP="00DC4600">
      <w:pPr>
        <w:widowControl/>
        <w:autoSpaceDE w:val="0"/>
        <w:autoSpaceDN w:val="0"/>
        <w:adjustRightInd w:val="0"/>
        <w:spacing w:before="120" w:after="120" w:line="360" w:lineRule="auto"/>
        <w:ind w:left="851" w:hanging="851"/>
        <w:jc w:val="both"/>
        <w:rPr>
          <w:rFonts w:cs="Calibri"/>
          <w:noProof/>
          <w:w w:val="0"/>
          <w:lang w:eastAsia="fr-BE"/>
        </w:rPr>
      </w:pPr>
      <w:r w:rsidRPr="00DC4600">
        <w:rPr>
          <w:rFonts w:cs="Calibri"/>
          <w:w w:val="0"/>
          <w:lang w:eastAsia="fr-BE"/>
        </w:rPr>
        <w:br w:type="page"/>
      </w:r>
      <w:r w:rsidRPr="00DC4600">
        <w:rPr>
          <w:rFonts w:cs="Calibri"/>
          <w:w w:val="0"/>
          <w:lang w:eastAsia="fr-BE"/>
        </w:rPr>
        <w:lastRenderedPageBreak/>
        <w:t>(3)</w:t>
      </w:r>
      <w:r w:rsidRPr="00DC4600">
        <w:rPr>
          <w:rFonts w:cs="Calibri"/>
          <w:w w:val="0"/>
          <w:lang w:eastAsia="fr-BE"/>
        </w:rPr>
        <w:tab/>
      </w:r>
      <w:r w:rsidRPr="00DC4600">
        <w:rPr>
          <w:rFonts w:cs="Calibri"/>
          <w:b/>
          <w:i/>
          <w:color w:val="000000"/>
          <w:w w:val="0"/>
          <w:lang w:eastAsia="fr-BE"/>
        </w:rPr>
        <w:t>The</w:t>
      </w:r>
      <w:r w:rsidRPr="00DC4600">
        <w:rPr>
          <w:rFonts w:cs="Calibri"/>
          <w:w w:val="0"/>
          <w:lang w:eastAsia="fr-BE"/>
        </w:rPr>
        <w:t xml:space="preserve"> following </w:t>
      </w:r>
      <w:r w:rsidRPr="00DC4600">
        <w:rPr>
          <w:rFonts w:cs="Calibri"/>
          <w:b/>
          <w:i/>
          <w:color w:val="000000"/>
          <w:w w:val="0"/>
          <w:lang w:eastAsia="fr-BE"/>
        </w:rPr>
        <w:t xml:space="preserve">Article </w:t>
      </w:r>
      <w:r w:rsidRPr="00DC4600">
        <w:rPr>
          <w:rFonts w:cs="Calibri"/>
          <w:w w:val="0"/>
          <w:lang w:eastAsia="fr-BE"/>
        </w:rPr>
        <w:t>is inserted</w:t>
      </w:r>
      <w:r w:rsidRPr="00DC4600">
        <w:rPr>
          <w:rFonts w:cs="Calibri"/>
          <w:noProof/>
          <w:color w:val="000000"/>
          <w:w w:val="0"/>
          <w:lang w:eastAsia="fr-BE"/>
        </w:rPr>
        <w:t xml:space="preserve"> ▌</w:t>
      </w:r>
      <w:r w:rsidRPr="00DC4600">
        <w:rPr>
          <w:rFonts w:cs="Calibri"/>
          <w:w w:val="0"/>
          <w:lang w:eastAsia="fr-BE"/>
        </w:rPr>
        <w:t>:</w:t>
      </w:r>
    </w:p>
    <w:p w:rsidR="00DC4600" w:rsidRPr="00DC4600" w:rsidRDefault="00DC4600" w:rsidP="00DC4600">
      <w:pPr>
        <w:widowControl/>
        <w:autoSpaceDE w:val="0"/>
        <w:autoSpaceDN w:val="0"/>
        <w:adjustRightInd w:val="0"/>
        <w:spacing w:before="120" w:after="120" w:line="360" w:lineRule="auto"/>
        <w:ind w:left="851"/>
        <w:jc w:val="both"/>
        <w:rPr>
          <w:rFonts w:cs="Calibri"/>
          <w:b/>
          <w:i/>
          <w:color w:val="000000"/>
          <w:w w:val="0"/>
          <w:lang w:eastAsia="fr-BE"/>
        </w:rPr>
      </w:pPr>
      <w:r w:rsidRPr="00DC4600">
        <w:rPr>
          <w:rFonts w:cs="Calibri"/>
          <w:b/>
          <w:i/>
          <w:color w:val="000000"/>
          <w:w w:val="0"/>
          <w:lang w:eastAsia="fr-BE"/>
        </w:rPr>
        <w:t>‘Article 26a</w:t>
      </w:r>
    </w:p>
    <w:p w:rsidR="00DC4600" w:rsidRPr="00DC4600" w:rsidRDefault="00DC4600" w:rsidP="00DC4600">
      <w:pPr>
        <w:widowControl/>
        <w:autoSpaceDE w:val="0"/>
        <w:autoSpaceDN w:val="0"/>
        <w:adjustRightInd w:val="0"/>
        <w:spacing w:before="120" w:after="120" w:line="360" w:lineRule="auto"/>
        <w:ind w:left="851"/>
        <w:jc w:val="both"/>
        <w:rPr>
          <w:rFonts w:cs="Calibri"/>
          <w:i/>
          <w:color w:val="000000"/>
          <w:w w:val="0"/>
          <w:lang w:eastAsia="fr-BE"/>
        </w:rPr>
      </w:pPr>
      <w:r w:rsidRPr="00DC4600">
        <w:rPr>
          <w:rFonts w:cs="Calibri"/>
          <w:b/>
          <w:i/>
          <w:color w:val="000000"/>
          <w:w w:val="0"/>
          <w:lang w:eastAsia="fr-BE"/>
        </w:rPr>
        <w:t>Support for the objectives in Article 21c(3) of Regulation (EU) 2021/241</w:t>
      </w:r>
    </w:p>
    <w:p w:rsidR="00DC4600" w:rsidRPr="00DC4600" w:rsidRDefault="00DC4600" w:rsidP="00DC4600">
      <w:pPr>
        <w:widowControl/>
        <w:autoSpaceDE w:val="0"/>
        <w:autoSpaceDN w:val="0"/>
        <w:adjustRightInd w:val="0"/>
        <w:spacing w:before="120" w:after="120" w:line="360" w:lineRule="auto"/>
        <w:ind w:left="1418" w:hanging="567"/>
        <w:jc w:val="both"/>
        <w:rPr>
          <w:rFonts w:cs="Calibri"/>
          <w:w w:val="0"/>
          <w:lang w:eastAsia="fr-BE"/>
        </w:rPr>
      </w:pPr>
      <w:r w:rsidRPr="00DC4600">
        <w:rPr>
          <w:rFonts w:cs="Calibri"/>
          <w:b/>
          <w:i/>
          <w:color w:val="000000"/>
          <w:w w:val="0"/>
          <w:lang w:eastAsia="fr-BE"/>
        </w:rPr>
        <w:t>1.</w:t>
      </w:r>
      <w:r w:rsidRPr="00DC4600">
        <w:rPr>
          <w:rFonts w:cs="Calibri"/>
          <w:b/>
          <w:i/>
          <w:color w:val="000000"/>
          <w:w w:val="0"/>
          <w:lang w:eastAsia="fr-BE"/>
        </w:rPr>
        <w:tab/>
        <w:t>Member States submitting to the Commission, in accordance with Regulation (EU) 2021/241, recovery and resilience plans which contain a REPowerEU chapter may request through an amendment of a programme under Article 24 of this Regulation that up to 7,5 % of their initial national allocation under the ERDF, the ESF+ and the Cohesion Fund be included in priorities contributing to the objectives set out in Article 21c(3) of Regulation (EU) 2021/241, provided that such support contributes to the specific objectives of the Fund concerned as set out in the Fund-specific Regulations. The possibility of such a request shall be without prejudice to the possibility of transfer of resources envisaged under Article 26 of this Regulation.</w:t>
      </w:r>
    </w:p>
    <w:p w:rsidR="00DC4600" w:rsidRPr="00DC4600" w:rsidRDefault="00DC4600" w:rsidP="00DC4600">
      <w:pPr>
        <w:widowControl/>
        <w:autoSpaceDE w:val="0"/>
        <w:autoSpaceDN w:val="0"/>
        <w:adjustRightInd w:val="0"/>
        <w:spacing w:before="120" w:after="120" w:line="360" w:lineRule="auto"/>
        <w:ind w:left="1418" w:hanging="567"/>
        <w:jc w:val="both"/>
        <w:rPr>
          <w:rFonts w:cs="Calibri"/>
          <w:w w:val="0"/>
          <w:lang w:eastAsia="fr-BE"/>
        </w:rPr>
      </w:pPr>
      <w:r w:rsidRPr="00DC4600">
        <w:rPr>
          <w:rFonts w:cs="Calibri"/>
          <w:b/>
          <w:i/>
          <w:color w:val="000000"/>
          <w:w w:val="0"/>
          <w:lang w:eastAsia="fr-BE"/>
        </w:rPr>
        <w:t>2.</w:t>
      </w:r>
      <w:r w:rsidRPr="00DC4600">
        <w:rPr>
          <w:rFonts w:cs="Calibri"/>
          <w:b/>
          <w:i/>
          <w:color w:val="000000"/>
          <w:w w:val="0"/>
          <w:lang w:eastAsia="fr-BE"/>
        </w:rPr>
        <w:tab/>
        <w:t>Resources requested by Member States under this Article shall be implemented in accordance with this Regulation and the Fund-specific Regulations.</w:t>
      </w:r>
    </w:p>
    <w:p w:rsidR="00DC4600" w:rsidRPr="00DC4600" w:rsidRDefault="00DC4600" w:rsidP="00DC4600">
      <w:pPr>
        <w:widowControl/>
        <w:autoSpaceDE w:val="0"/>
        <w:autoSpaceDN w:val="0"/>
        <w:adjustRightInd w:val="0"/>
        <w:spacing w:before="120" w:after="120" w:line="360" w:lineRule="auto"/>
        <w:ind w:left="1418" w:hanging="567"/>
        <w:jc w:val="both"/>
        <w:rPr>
          <w:rFonts w:cs="Calibri"/>
          <w:w w:val="0"/>
          <w:lang w:eastAsia="fr-BE"/>
        </w:rPr>
      </w:pPr>
      <w:r w:rsidRPr="00DC4600">
        <w:rPr>
          <w:rFonts w:cs="Calibri"/>
          <w:b/>
          <w:i/>
          <w:color w:val="000000"/>
          <w:w w:val="0"/>
          <w:lang w:eastAsia="fr-BE"/>
        </w:rPr>
        <w:t>3.</w:t>
      </w:r>
      <w:r w:rsidRPr="00DC4600">
        <w:rPr>
          <w:rFonts w:cs="Calibri"/>
          <w:b/>
          <w:i/>
          <w:color w:val="000000"/>
          <w:w w:val="0"/>
          <w:lang w:eastAsia="fr-BE"/>
        </w:rPr>
        <w:tab/>
        <w:t>Requests for an amendment of a programme shall set out the total amount of the resources contributing to the objectives set out in Article 21c(3) of Regulation (EU) 2021/241 for each year by Fund and by category of region, where applicable.’;</w:t>
      </w:r>
    </w:p>
    <w:p w:rsidR="00DC4600" w:rsidRPr="00DC4600" w:rsidRDefault="00DC4600" w:rsidP="00DC4600">
      <w:pPr>
        <w:widowControl/>
        <w:spacing w:after="160" w:line="360" w:lineRule="auto"/>
        <w:rPr>
          <w:rFonts w:cs="Calibri"/>
          <w:noProof/>
          <w:color w:val="000000"/>
          <w:w w:val="0"/>
          <w:lang w:eastAsia="fr-BE"/>
        </w:rPr>
      </w:pPr>
      <w:r w:rsidRPr="00DC4600">
        <w:rPr>
          <w:rFonts w:cs="Calibri"/>
          <w:b/>
          <w:i/>
          <w:color w:val="000000"/>
          <w:w w:val="0"/>
          <w:lang w:eastAsia="fr-BE"/>
        </w:rPr>
        <w:t>(4)</w:t>
      </w:r>
      <w:r w:rsidRPr="00DC4600">
        <w:rPr>
          <w:rFonts w:cs="Calibri"/>
          <w:b/>
          <w:i/>
          <w:color w:val="000000"/>
          <w:w w:val="0"/>
          <w:lang w:eastAsia="fr-BE"/>
        </w:rPr>
        <w:tab/>
        <w:t>Annex V is amended in accordance with Annex III to this Regulation.</w:t>
      </w:r>
    </w:p>
    <w:p w:rsidR="00DC4600" w:rsidRPr="00DC4600" w:rsidRDefault="00DC4600" w:rsidP="00DC4600">
      <w:pPr>
        <w:widowControl/>
        <w:autoSpaceDE w:val="0"/>
        <w:autoSpaceDN w:val="0"/>
        <w:adjustRightInd w:val="0"/>
        <w:spacing w:before="120" w:after="120" w:line="276" w:lineRule="auto"/>
        <w:jc w:val="center"/>
        <w:rPr>
          <w:rFonts w:cs="Calibri"/>
          <w:i/>
          <w:w w:val="0"/>
          <w:lang w:eastAsia="fr-BE"/>
        </w:rPr>
      </w:pPr>
      <w:r w:rsidRPr="00DC4600">
        <w:rPr>
          <w:rFonts w:cs="Calibri"/>
          <w:b/>
          <w:i/>
          <w:color w:val="000000"/>
          <w:w w:val="0"/>
          <w:lang w:eastAsia="fr-BE"/>
        </w:rPr>
        <w:t>Article 4</w:t>
      </w:r>
      <w:bookmarkEnd w:id="567"/>
      <w:r w:rsidRPr="00DC4600">
        <w:rPr>
          <w:rFonts w:cs="Calibri"/>
          <w:b/>
          <w:i/>
          <w:color w:val="000000"/>
          <w:w w:val="0"/>
          <w:lang w:eastAsia="fr-BE"/>
        </w:rPr>
        <w:br/>
      </w:r>
      <w:bookmarkStart w:id="568" w:name="_DV_C563"/>
      <w:r w:rsidRPr="00DC4600">
        <w:rPr>
          <w:rFonts w:cs="Calibri"/>
          <w:b/>
          <w:i/>
          <w:color w:val="000000"/>
          <w:w w:val="0"/>
          <w:lang w:eastAsia="fr-BE"/>
        </w:rPr>
        <w:t>Amendments to Regulation (EU) 2021/1755</w:t>
      </w:r>
      <w:bookmarkEnd w:id="568"/>
    </w:p>
    <w:p w:rsidR="00DC4600" w:rsidRPr="00DC4600" w:rsidRDefault="00DC4600" w:rsidP="00DC4600">
      <w:pPr>
        <w:widowControl/>
        <w:autoSpaceDE w:val="0"/>
        <w:autoSpaceDN w:val="0"/>
        <w:adjustRightInd w:val="0"/>
        <w:spacing w:before="120" w:after="120" w:line="360" w:lineRule="auto"/>
        <w:rPr>
          <w:rFonts w:cs="Calibri"/>
          <w:w w:val="0"/>
          <w:lang w:eastAsia="fr-BE"/>
        </w:rPr>
      </w:pPr>
      <w:bookmarkStart w:id="569" w:name="_DV_C564"/>
      <w:r w:rsidRPr="00DC4600">
        <w:rPr>
          <w:rFonts w:cs="Calibri"/>
          <w:b/>
          <w:i/>
          <w:color w:val="000000"/>
          <w:w w:val="0"/>
          <w:lang w:eastAsia="fr-BE"/>
        </w:rPr>
        <w:t>In Regulation (EU) 2021/1755, the</w:t>
      </w:r>
      <w:bookmarkEnd w:id="569"/>
      <w:r w:rsidRPr="00DC4600">
        <w:rPr>
          <w:rFonts w:cs="Calibri"/>
          <w:w w:val="0"/>
          <w:lang w:eastAsia="fr-BE"/>
        </w:rPr>
        <w:t xml:space="preserve"> following Article is inserted:</w:t>
      </w:r>
    </w:p>
    <w:p w:rsidR="00DC4600" w:rsidRPr="00DC4600" w:rsidRDefault="00DC4600" w:rsidP="00DC4600">
      <w:pPr>
        <w:widowControl/>
        <w:autoSpaceDE w:val="0"/>
        <w:autoSpaceDN w:val="0"/>
        <w:adjustRightInd w:val="0"/>
        <w:spacing w:before="120" w:after="120" w:line="380" w:lineRule="exact"/>
        <w:rPr>
          <w:rFonts w:cs="Calibri"/>
          <w:noProof/>
          <w:w w:val="0"/>
          <w:lang w:eastAsia="fr-BE"/>
        </w:rPr>
      </w:pPr>
      <w:bookmarkStart w:id="570" w:name="_DV_M345"/>
      <w:bookmarkEnd w:id="570"/>
      <w:r w:rsidRPr="00DC4600">
        <w:rPr>
          <w:rFonts w:cs="Calibri"/>
          <w:w w:val="0"/>
          <w:lang w:eastAsia="fr-BE"/>
        </w:rPr>
        <w:t>‘</w:t>
      </w:r>
      <w:r w:rsidRPr="00DC4600">
        <w:rPr>
          <w:rFonts w:cs="Calibri"/>
          <w:i/>
          <w:w w:val="0"/>
          <w:lang w:eastAsia="fr-BE"/>
        </w:rPr>
        <w:t xml:space="preserve">Article </w:t>
      </w:r>
      <w:bookmarkStart w:id="571" w:name="_DV_C566"/>
      <w:r w:rsidRPr="00DC4600">
        <w:rPr>
          <w:rFonts w:cs="Calibri"/>
          <w:b/>
          <w:i/>
          <w:color w:val="000000"/>
          <w:w w:val="0"/>
          <w:lang w:eastAsia="fr-BE"/>
        </w:rPr>
        <w:t>4</w:t>
      </w:r>
      <w:bookmarkStart w:id="572" w:name="_DV_M346"/>
      <w:bookmarkEnd w:id="571"/>
      <w:bookmarkEnd w:id="572"/>
      <w:r w:rsidRPr="00DC4600">
        <w:rPr>
          <w:rFonts w:cs="Calibri"/>
          <w:i/>
          <w:w w:val="0"/>
          <w:lang w:eastAsia="fr-BE"/>
        </w:rPr>
        <w:t>a</w:t>
      </w:r>
      <w:r w:rsidRPr="00DC4600">
        <w:rPr>
          <w:rFonts w:cs="Calibri"/>
          <w:noProof/>
          <w:w w:val="0"/>
          <w:lang w:eastAsia="fr-BE"/>
        </w:rPr>
        <w:t xml:space="preserve"> </w:t>
      </w:r>
      <w:bookmarkStart w:id="573" w:name="_DV_M347"/>
      <w:bookmarkEnd w:id="573"/>
      <w:r w:rsidRPr="00DC4600">
        <w:rPr>
          <w:rFonts w:cs="Calibri"/>
          <w:noProof/>
          <w:w w:val="0"/>
          <w:lang w:eastAsia="fr-BE"/>
        </w:rPr>
        <w:br/>
      </w:r>
      <w:r w:rsidRPr="00DC4600">
        <w:rPr>
          <w:rFonts w:cs="Calibri"/>
          <w:i/>
          <w:w w:val="0"/>
          <w:lang w:eastAsia="fr-BE"/>
        </w:rPr>
        <w:t>Transfer to the Recovery and Resilience Facility</w:t>
      </w:r>
    </w:p>
    <w:p w:rsidR="00DC4600" w:rsidRPr="00DC4600" w:rsidRDefault="00DC4600" w:rsidP="00DC4600">
      <w:pPr>
        <w:widowControl/>
        <w:autoSpaceDE w:val="0"/>
        <w:autoSpaceDN w:val="0"/>
        <w:adjustRightInd w:val="0"/>
        <w:spacing w:before="120" w:after="120" w:line="380" w:lineRule="exact"/>
        <w:ind w:left="567" w:hanging="567"/>
        <w:rPr>
          <w:rFonts w:ascii="Calibri" w:eastAsia="MS Mincho" w:hAnsi="Calibri" w:cs="Calibri"/>
          <w:noProof/>
          <w:w w:val="0"/>
          <w:lang w:eastAsia="fr-BE"/>
        </w:rPr>
      </w:pPr>
      <w:r w:rsidRPr="00DC4600">
        <w:rPr>
          <w:rFonts w:cs="Calibri"/>
          <w:w w:val="0"/>
          <w:lang w:eastAsia="fr-BE"/>
        </w:rPr>
        <w:t>1</w:t>
      </w:r>
      <w:bookmarkStart w:id="574" w:name="_DV_C569"/>
      <w:r w:rsidRPr="00DC4600">
        <w:rPr>
          <w:rFonts w:cs="Calibri"/>
          <w:b/>
          <w:i/>
          <w:color w:val="000000"/>
          <w:w w:val="0"/>
          <w:lang w:eastAsia="fr-BE"/>
        </w:rPr>
        <w:t>.</w:t>
      </w:r>
      <w:r w:rsidRPr="00DC4600">
        <w:rPr>
          <w:rFonts w:cs="Calibri"/>
          <w:b/>
          <w:i/>
          <w:color w:val="000000"/>
          <w:w w:val="0"/>
          <w:lang w:eastAsia="fr-BE"/>
        </w:rPr>
        <w:tab/>
        <w:t xml:space="preserve">By 1 March 2023, </w:t>
      </w:r>
      <w:bookmarkEnd w:id="574"/>
      <w:r w:rsidRPr="00DC4600">
        <w:rPr>
          <w:rFonts w:cs="Calibri"/>
          <w:w w:val="0"/>
          <w:lang w:eastAsia="fr-BE"/>
        </w:rPr>
        <w:t xml:space="preserve">Member States </w:t>
      </w:r>
      <w:bookmarkStart w:id="575" w:name="_DV_C571"/>
      <w:r w:rsidRPr="00DC4600">
        <w:rPr>
          <w:rFonts w:cs="Calibri"/>
          <w:b/>
          <w:i/>
          <w:color w:val="000000"/>
          <w:w w:val="0"/>
          <w:lang w:eastAsia="fr-BE"/>
        </w:rPr>
        <w:t>may submit</w:t>
      </w:r>
      <w:bookmarkEnd w:id="575"/>
      <w:r w:rsidRPr="00DC4600">
        <w:rPr>
          <w:rFonts w:cs="Calibri"/>
          <w:w w:val="0"/>
          <w:lang w:eastAsia="fr-BE"/>
        </w:rPr>
        <w:t xml:space="preserve"> to the Commission a </w:t>
      </w:r>
      <w:bookmarkStart w:id="576" w:name="_DV_C573"/>
      <w:r w:rsidRPr="00DC4600">
        <w:rPr>
          <w:rFonts w:cs="Calibri"/>
          <w:b/>
          <w:i/>
          <w:color w:val="000000"/>
          <w:w w:val="0"/>
          <w:lang w:eastAsia="fr-BE"/>
        </w:rPr>
        <w:t>reasoned</w:t>
      </w:r>
      <w:bookmarkEnd w:id="576"/>
      <w:r w:rsidRPr="00DC4600">
        <w:rPr>
          <w:rFonts w:cs="Calibri"/>
          <w:w w:val="0"/>
          <w:lang w:eastAsia="fr-BE"/>
        </w:rPr>
        <w:t xml:space="preserve"> request </w:t>
      </w:r>
      <w:bookmarkStart w:id="577" w:name="_DV_C575"/>
      <w:r w:rsidRPr="00DC4600">
        <w:rPr>
          <w:rFonts w:cs="Calibri"/>
          <w:b/>
          <w:i/>
          <w:color w:val="000000"/>
          <w:w w:val="0"/>
          <w:lang w:eastAsia="fr-BE"/>
        </w:rPr>
        <w:t>to</w:t>
      </w:r>
      <w:bookmarkEnd w:id="577"/>
      <w:r w:rsidRPr="00DC4600">
        <w:rPr>
          <w:rFonts w:cs="Calibri"/>
          <w:w w:val="0"/>
          <w:lang w:eastAsia="fr-BE"/>
        </w:rPr>
        <w:t xml:space="preserve"> transfer</w:t>
      </w:r>
      <w:r w:rsidRPr="00DC4600">
        <w:rPr>
          <w:rFonts w:cs="Calibri"/>
          <w:noProof/>
          <w:color w:val="000000"/>
          <w:w w:val="0"/>
          <w:lang w:eastAsia="fr-BE"/>
        </w:rPr>
        <w:t xml:space="preserve"> ▌</w:t>
      </w:r>
      <w:r w:rsidRPr="00DC4600">
        <w:rPr>
          <w:rFonts w:cs="Calibri"/>
          <w:w w:val="0"/>
          <w:lang w:eastAsia="fr-BE"/>
        </w:rPr>
        <w:t xml:space="preserve"> to the Recovery and Resilience Facility</w:t>
      </w:r>
      <w:r w:rsidRPr="00DC4600">
        <w:rPr>
          <w:rFonts w:cs="Calibri"/>
          <w:noProof/>
          <w:color w:val="000000"/>
          <w:w w:val="0"/>
          <w:lang w:eastAsia="fr-BE"/>
        </w:rPr>
        <w:t xml:space="preserve"> </w:t>
      </w:r>
      <w:bookmarkStart w:id="578" w:name="_DV_C578"/>
      <w:r w:rsidRPr="00DC4600">
        <w:rPr>
          <w:rFonts w:cs="Calibri"/>
          <w:noProof/>
          <w:color w:val="000000"/>
          <w:w w:val="0"/>
          <w:lang w:eastAsia="fr-BE"/>
        </w:rPr>
        <w:t xml:space="preserve">established by Regulation (EU) 2021/241 of the European and of the Council* </w:t>
      </w:r>
      <w:r w:rsidRPr="00DC4600">
        <w:rPr>
          <w:rFonts w:cs="Calibri"/>
          <w:b/>
          <w:i/>
          <w:color w:val="000000"/>
          <w:w w:val="0"/>
          <w:lang w:eastAsia="fr-BE"/>
        </w:rPr>
        <w:t>all or part of the amounts of their provisional allocation set out in the implementing act of the Commission referred</w:t>
      </w:r>
      <w:bookmarkEnd w:id="578"/>
      <w:r w:rsidRPr="00DC4600">
        <w:rPr>
          <w:rFonts w:cs="Calibri"/>
          <w:w w:val="0"/>
          <w:lang w:eastAsia="fr-BE"/>
        </w:rPr>
        <w:t xml:space="preserve"> to </w:t>
      </w:r>
      <w:bookmarkStart w:id="579" w:name="_DV_C580"/>
      <w:r w:rsidRPr="00DC4600">
        <w:rPr>
          <w:rFonts w:cs="Calibri"/>
          <w:b/>
          <w:i/>
          <w:color w:val="000000"/>
          <w:w w:val="0"/>
          <w:lang w:eastAsia="fr-BE"/>
        </w:rPr>
        <w:t>in</w:t>
      </w:r>
      <w:bookmarkEnd w:id="579"/>
      <w:r w:rsidRPr="00DC4600">
        <w:rPr>
          <w:rFonts w:cs="Calibri"/>
          <w:w w:val="0"/>
          <w:lang w:eastAsia="fr-BE"/>
        </w:rPr>
        <w:t xml:space="preserve"> Article </w:t>
      </w:r>
      <w:bookmarkStart w:id="580" w:name="_DV_C582"/>
      <w:r w:rsidRPr="00DC4600">
        <w:rPr>
          <w:rFonts w:cs="Calibri"/>
          <w:b/>
          <w:i/>
          <w:color w:val="000000"/>
          <w:w w:val="0"/>
          <w:lang w:eastAsia="fr-BE"/>
        </w:rPr>
        <w:t>4(5</w:t>
      </w:r>
      <w:bookmarkEnd w:id="580"/>
      <w:r w:rsidRPr="00DC4600">
        <w:rPr>
          <w:rFonts w:cs="Calibri"/>
          <w:w w:val="0"/>
          <w:lang w:eastAsia="fr-BE"/>
        </w:rPr>
        <w:t xml:space="preserve">). </w:t>
      </w:r>
      <w:bookmarkStart w:id="581" w:name="_DV_C584"/>
      <w:r w:rsidRPr="00DC4600">
        <w:rPr>
          <w:rFonts w:cs="Calibri"/>
          <w:b/>
          <w:i/>
          <w:color w:val="000000"/>
          <w:w w:val="0"/>
          <w:lang w:eastAsia="fr-BE"/>
        </w:rPr>
        <w:t>If the</w:t>
      </w:r>
      <w:bookmarkEnd w:id="581"/>
      <w:r w:rsidRPr="00DC4600">
        <w:rPr>
          <w:rFonts w:cs="Calibri"/>
          <w:w w:val="0"/>
          <w:lang w:eastAsia="fr-BE"/>
        </w:rPr>
        <w:t xml:space="preserve"> transfer request </w:t>
      </w:r>
      <w:bookmarkStart w:id="582" w:name="_DV_C586"/>
      <w:r w:rsidRPr="00DC4600">
        <w:rPr>
          <w:rFonts w:cs="Calibri"/>
          <w:b/>
          <w:i/>
          <w:color w:val="000000"/>
          <w:w w:val="0"/>
          <w:lang w:eastAsia="fr-BE"/>
        </w:rPr>
        <w:t>is approved,</w:t>
      </w:r>
      <w:bookmarkEnd w:id="582"/>
      <w:r w:rsidRPr="00DC4600">
        <w:rPr>
          <w:rFonts w:cs="Calibri"/>
          <w:w w:val="0"/>
          <w:lang w:eastAsia="fr-BE"/>
        </w:rPr>
        <w:t xml:space="preserve"> the </w:t>
      </w:r>
      <w:bookmarkStart w:id="583" w:name="_DV_C588"/>
      <w:r w:rsidRPr="00DC4600">
        <w:rPr>
          <w:rFonts w:cs="Calibri"/>
          <w:b/>
          <w:i/>
          <w:color w:val="000000"/>
          <w:w w:val="0"/>
          <w:lang w:eastAsia="fr-BE"/>
        </w:rPr>
        <w:t>Commission shall amend the implementing act</w:t>
      </w:r>
      <w:bookmarkEnd w:id="583"/>
      <w:r w:rsidRPr="00DC4600">
        <w:rPr>
          <w:rFonts w:cs="Calibri"/>
          <w:w w:val="0"/>
          <w:lang w:eastAsia="fr-BE"/>
        </w:rPr>
        <w:t xml:space="preserve"> </w:t>
      </w:r>
      <w:bookmarkStart w:id="584" w:name="_DV_C592"/>
      <w:r w:rsidRPr="00DC4600">
        <w:rPr>
          <w:rFonts w:cs="Calibri"/>
          <w:w w:val="0"/>
          <w:lang w:eastAsia="fr-BE"/>
        </w:rPr>
        <w:t xml:space="preserve">in order </w:t>
      </w:r>
      <w:r w:rsidRPr="00DC4600">
        <w:rPr>
          <w:rFonts w:cs="Calibri"/>
          <w:b/>
          <w:i/>
          <w:color w:val="000000"/>
          <w:w w:val="0"/>
          <w:lang w:eastAsia="fr-BE"/>
        </w:rPr>
        <w:t>to reflect the adjusted amounts following the transfer</w:t>
      </w:r>
      <w:bookmarkEnd w:id="584"/>
      <w:r w:rsidRPr="00DC4600">
        <w:rPr>
          <w:rFonts w:cs="Calibri"/>
          <w:w w:val="0"/>
          <w:lang w:eastAsia="fr-BE"/>
        </w:rPr>
        <w:t>.</w:t>
      </w:r>
    </w:p>
    <w:p w:rsidR="00DC4600" w:rsidRPr="00DC4600" w:rsidRDefault="00DC4600" w:rsidP="00DC4600">
      <w:pPr>
        <w:widowControl/>
        <w:autoSpaceDE w:val="0"/>
        <w:autoSpaceDN w:val="0"/>
        <w:adjustRightInd w:val="0"/>
        <w:spacing w:before="120" w:after="120" w:line="380" w:lineRule="exact"/>
        <w:ind w:left="567" w:hanging="567"/>
        <w:rPr>
          <w:rFonts w:ascii="Calibri" w:eastAsia="MS Mincho" w:hAnsi="Calibri" w:cs="Calibri"/>
          <w:noProof/>
          <w:w w:val="0"/>
          <w:lang w:eastAsia="fr-BE"/>
        </w:rPr>
      </w:pPr>
      <w:bookmarkStart w:id="585" w:name="_DV_M348"/>
      <w:bookmarkEnd w:id="585"/>
      <w:r w:rsidRPr="00DC4600">
        <w:rPr>
          <w:rFonts w:cs="Calibri"/>
          <w:w w:val="0"/>
          <w:lang w:eastAsia="fr-BE"/>
        </w:rPr>
        <w:lastRenderedPageBreak/>
        <w:t>2</w:t>
      </w:r>
      <w:bookmarkStart w:id="586" w:name="_DV_C595"/>
      <w:r w:rsidRPr="00DC4600">
        <w:rPr>
          <w:rFonts w:cs="Calibri"/>
          <w:b/>
          <w:i/>
          <w:color w:val="000000"/>
          <w:w w:val="0"/>
          <w:lang w:eastAsia="fr-BE"/>
        </w:rPr>
        <w:t>.</w:t>
      </w:r>
      <w:r w:rsidRPr="00DC4600">
        <w:rPr>
          <w:rFonts w:cs="Calibri"/>
          <w:b/>
          <w:i/>
          <w:color w:val="000000"/>
          <w:w w:val="0"/>
          <w:lang w:eastAsia="fr-BE"/>
        </w:rPr>
        <w:tab/>
        <w:t>Where the transfer affects the instalments already paid or to be paid as pre-financing, the Commission shall amend the implementing act referred to in Article 9(1) accordingly for</w:t>
      </w:r>
      <w:bookmarkStart w:id="587" w:name="_DV_X605"/>
      <w:bookmarkStart w:id="588" w:name="_DV_C596"/>
      <w:bookmarkEnd w:id="586"/>
      <w:r w:rsidRPr="00DC4600">
        <w:rPr>
          <w:rFonts w:cs="Calibri"/>
          <w:b/>
          <w:i/>
          <w:color w:val="000000"/>
          <w:w w:val="0"/>
          <w:lang w:eastAsia="fr-BE"/>
        </w:rPr>
        <w:t xml:space="preserve"> the Member State concerned</w:t>
      </w:r>
      <w:bookmarkStart w:id="589" w:name="_DV_C597"/>
      <w:bookmarkEnd w:id="587"/>
      <w:bookmarkEnd w:id="588"/>
      <w:r w:rsidRPr="00DC4600">
        <w:rPr>
          <w:rFonts w:cs="Calibri"/>
          <w:b/>
          <w:i/>
          <w:color w:val="000000"/>
          <w:w w:val="0"/>
          <w:lang w:eastAsia="fr-BE"/>
        </w:rPr>
        <w:t>. Where appropriate, the Commission shall recover,</w:t>
      </w:r>
      <w:r w:rsidRPr="00DC4600">
        <w:rPr>
          <w:rFonts w:cs="Calibri"/>
          <w:w w:val="0"/>
          <w:lang w:eastAsia="fr-BE"/>
        </w:rPr>
        <w:t xml:space="preserve"> in accordance with the </w:t>
      </w:r>
      <w:r w:rsidRPr="00DC4600">
        <w:rPr>
          <w:rFonts w:cs="Calibri"/>
          <w:b/>
          <w:i/>
          <w:color w:val="000000"/>
          <w:w w:val="0"/>
          <w:lang w:eastAsia="fr-BE"/>
        </w:rPr>
        <w:t>Financial</w:t>
      </w:r>
      <w:r w:rsidRPr="00DC4600">
        <w:rPr>
          <w:rFonts w:cs="Calibri"/>
          <w:w w:val="0"/>
          <w:lang w:eastAsia="fr-BE"/>
        </w:rPr>
        <w:t xml:space="preserve"> Regulation,</w:t>
      </w:r>
      <w:r w:rsidRPr="00DC4600">
        <w:rPr>
          <w:rFonts w:cs="Calibri"/>
          <w:b/>
          <w:i/>
          <w:color w:val="000000"/>
          <w:w w:val="0"/>
          <w:lang w:eastAsia="fr-BE"/>
        </w:rPr>
        <w:t xml:space="preserve"> all or part of the 2021 and 2022 instalments paid to that Member State as pre-financing</w:t>
      </w:r>
      <w:bookmarkStart w:id="590" w:name="_DV_M349"/>
      <w:bookmarkStart w:id="591" w:name="_DV_M350"/>
      <w:bookmarkStart w:id="592" w:name="_DV_C601"/>
      <w:bookmarkEnd w:id="589"/>
      <w:bookmarkEnd w:id="590"/>
      <w:bookmarkEnd w:id="591"/>
      <w:r w:rsidRPr="00DC4600">
        <w:rPr>
          <w:rFonts w:cs="Calibri"/>
          <w:b/>
          <w:i/>
          <w:color w:val="000000"/>
          <w:w w:val="0"/>
          <w:lang w:eastAsia="fr-BE"/>
        </w:rPr>
        <w:t>. In that case the recovered amounts shall be transferred</w:t>
      </w:r>
      <w:bookmarkStart w:id="593" w:name="_DV_X609"/>
      <w:bookmarkStart w:id="594" w:name="_DV_C602"/>
      <w:bookmarkEnd w:id="592"/>
      <w:r w:rsidRPr="00DC4600">
        <w:rPr>
          <w:rFonts w:cs="Calibri"/>
          <w:b/>
          <w:i/>
          <w:color w:val="000000"/>
          <w:w w:val="0"/>
          <w:lang w:eastAsia="fr-BE"/>
        </w:rPr>
        <w:t xml:space="preserve"> to the Recovery and Resilience Facility</w:t>
      </w:r>
      <w:bookmarkStart w:id="595" w:name="_DV_M351"/>
      <w:bookmarkEnd w:id="593"/>
      <w:bookmarkEnd w:id="594"/>
      <w:bookmarkEnd w:id="595"/>
      <w:r w:rsidRPr="00DC4600">
        <w:rPr>
          <w:rFonts w:cs="Calibri"/>
          <w:w w:val="0"/>
          <w:lang w:eastAsia="fr-BE"/>
        </w:rPr>
        <w:t xml:space="preserve"> for the</w:t>
      </w:r>
      <w:bookmarkStart w:id="596" w:name="_DV_C603"/>
      <w:r w:rsidRPr="00DC4600">
        <w:rPr>
          <w:rFonts w:cs="Calibri"/>
          <w:b/>
          <w:i/>
          <w:color w:val="000000"/>
          <w:w w:val="0"/>
          <w:lang w:eastAsia="fr-BE"/>
        </w:rPr>
        <w:t xml:space="preserve"> exclusive</w:t>
      </w:r>
      <w:bookmarkStart w:id="597" w:name="_DV_M352"/>
      <w:bookmarkEnd w:id="596"/>
      <w:bookmarkEnd w:id="597"/>
      <w:r w:rsidRPr="00DC4600">
        <w:rPr>
          <w:rFonts w:cs="Calibri"/>
          <w:w w:val="0"/>
          <w:lang w:eastAsia="fr-BE"/>
        </w:rPr>
        <w:t xml:space="preserve"> benefit of the Member State concerned.</w:t>
      </w:r>
    </w:p>
    <w:p w:rsidR="00DC4600" w:rsidRPr="00DC4600" w:rsidRDefault="00DC4600" w:rsidP="00DC4600">
      <w:pPr>
        <w:widowControl/>
        <w:autoSpaceDE w:val="0"/>
        <w:autoSpaceDN w:val="0"/>
        <w:adjustRightInd w:val="0"/>
        <w:spacing w:before="120" w:after="120" w:line="380" w:lineRule="exact"/>
        <w:rPr>
          <w:rFonts w:cs="Calibri"/>
          <w:w w:val="0"/>
          <w:lang w:eastAsia="fr-BE"/>
        </w:rPr>
      </w:pPr>
      <w:r w:rsidRPr="00DC4600">
        <w:rPr>
          <w:rFonts w:cs="Calibri"/>
          <w:noProof/>
          <w:color w:val="000000"/>
          <w:w w:val="0"/>
          <w:lang w:eastAsia="fr-BE"/>
        </w:rPr>
        <w:t>▌</w:t>
      </w:r>
    </w:p>
    <w:p w:rsidR="00DC4600" w:rsidRPr="00DC4600" w:rsidRDefault="00DC4600" w:rsidP="00DC4600">
      <w:pPr>
        <w:widowControl/>
        <w:autoSpaceDE w:val="0"/>
        <w:autoSpaceDN w:val="0"/>
        <w:adjustRightInd w:val="0"/>
        <w:spacing w:before="120" w:after="120" w:line="380" w:lineRule="exact"/>
        <w:ind w:left="567" w:hanging="567"/>
        <w:rPr>
          <w:rFonts w:cs="Calibri"/>
          <w:w w:val="0"/>
          <w:lang w:eastAsia="fr-BE"/>
        </w:rPr>
      </w:pPr>
      <w:bookmarkStart w:id="598" w:name="_DV_C618"/>
      <w:r w:rsidRPr="00DC4600">
        <w:rPr>
          <w:rFonts w:cs="Calibri"/>
          <w:b/>
          <w:i/>
          <w:color w:val="000000"/>
          <w:w w:val="0"/>
          <w:lang w:eastAsia="fr-BE"/>
        </w:rPr>
        <w:t>3.</w:t>
      </w:r>
      <w:r w:rsidRPr="00DC4600">
        <w:rPr>
          <w:rFonts w:cs="Calibri"/>
          <w:b/>
          <w:i/>
          <w:color w:val="000000"/>
          <w:w w:val="0"/>
          <w:lang w:eastAsia="fr-BE"/>
        </w:rPr>
        <w:tab/>
        <w:t>Where a Member State chooses to transfer all or part of its provisional allocation to</w:t>
      </w:r>
      <w:bookmarkEnd w:id="598"/>
      <w:r w:rsidRPr="00DC4600">
        <w:rPr>
          <w:rFonts w:cs="Calibri"/>
          <w:w w:val="0"/>
          <w:lang w:eastAsia="fr-BE"/>
        </w:rPr>
        <w:t xml:space="preserve"> the Recovery and Resilience Facility</w:t>
      </w:r>
      <w:r w:rsidRPr="00DC4600">
        <w:rPr>
          <w:rFonts w:cs="Calibri"/>
          <w:noProof/>
          <w:w w:val="0"/>
          <w:lang w:eastAsia="fr-BE"/>
        </w:rPr>
        <w:t xml:space="preserve"> </w:t>
      </w:r>
      <w:bookmarkStart w:id="599" w:name="_DV_C620"/>
      <w:r w:rsidRPr="00DC4600">
        <w:rPr>
          <w:rFonts w:cs="Calibri"/>
          <w:b/>
          <w:i/>
          <w:color w:val="000000"/>
          <w:w w:val="0"/>
          <w:lang w:eastAsia="fr-BE"/>
        </w:rPr>
        <w:t>in accordance with this Article, the amounts to be spent for the purpose</w:t>
      </w:r>
      <w:bookmarkEnd w:id="599"/>
      <w:r w:rsidRPr="00DC4600">
        <w:rPr>
          <w:rFonts w:cs="Calibri"/>
          <w:b/>
          <w:i/>
          <w:color w:val="000000"/>
          <w:w w:val="0"/>
          <w:lang w:eastAsia="fr-BE"/>
        </w:rPr>
        <w:t>s</w:t>
      </w:r>
      <w:r w:rsidRPr="00DC4600">
        <w:rPr>
          <w:rFonts w:cs="Calibri"/>
          <w:w w:val="0"/>
          <w:lang w:eastAsia="fr-BE"/>
        </w:rPr>
        <w:t xml:space="preserve"> of Article </w:t>
      </w:r>
      <w:bookmarkStart w:id="600" w:name="_DV_C622"/>
      <w:r w:rsidRPr="00DC4600">
        <w:rPr>
          <w:rFonts w:cs="Calibri"/>
          <w:b/>
          <w:i/>
          <w:color w:val="000000"/>
          <w:w w:val="0"/>
          <w:lang w:eastAsia="fr-BE"/>
        </w:rPr>
        <w:t>4(4)</w:t>
      </w:r>
      <w:bookmarkEnd w:id="600"/>
      <w:r w:rsidRPr="00DC4600">
        <w:rPr>
          <w:rFonts w:cs="Calibri"/>
          <w:w w:val="0"/>
          <w:lang w:eastAsia="fr-BE"/>
        </w:rPr>
        <w:t xml:space="preserve">, </w:t>
      </w:r>
      <w:bookmarkStart w:id="601" w:name="_DV_C624"/>
      <w:r w:rsidRPr="00DC4600">
        <w:rPr>
          <w:rFonts w:cs="Calibri"/>
          <w:b/>
          <w:i/>
          <w:color w:val="000000"/>
          <w:w w:val="0"/>
          <w:lang w:eastAsia="fr-BE"/>
        </w:rPr>
        <w:t>first subparagraph, shall be proportionately reduced.</w:t>
      </w:r>
      <w:bookmarkEnd w:id="601"/>
    </w:p>
    <w:p w:rsidR="00DC4600" w:rsidRPr="00DC4600" w:rsidRDefault="00DC4600" w:rsidP="00DC4600">
      <w:pPr>
        <w:widowControl/>
        <w:autoSpaceDE w:val="0"/>
        <w:autoSpaceDN w:val="0"/>
        <w:adjustRightInd w:val="0"/>
        <w:spacing w:before="120" w:after="120" w:line="380" w:lineRule="exact"/>
        <w:ind w:left="567" w:hanging="567"/>
        <w:rPr>
          <w:rFonts w:cs="Calibri"/>
          <w:b/>
          <w:i/>
          <w:color w:val="000000"/>
          <w:w w:val="0"/>
          <w:lang w:eastAsia="fr-BE"/>
        </w:rPr>
      </w:pPr>
      <w:bookmarkStart w:id="602" w:name="_DV_C625"/>
      <w:r w:rsidRPr="00DC4600">
        <w:rPr>
          <w:rFonts w:cs="Calibri"/>
          <w:b/>
          <w:i/>
          <w:color w:val="000000"/>
          <w:w w:val="0"/>
          <w:lang w:eastAsia="fr-BE"/>
        </w:rPr>
        <w:t>4.</w:t>
      </w:r>
      <w:r w:rsidRPr="00DC4600">
        <w:rPr>
          <w:rFonts w:cs="Calibri"/>
          <w:b/>
          <w:i/>
          <w:color w:val="000000"/>
          <w:w w:val="0"/>
          <w:lang w:eastAsia="fr-BE"/>
        </w:rPr>
        <w:tab/>
        <w:t>Where a Member State chooses</w:t>
      </w:r>
      <w:bookmarkEnd w:id="602"/>
      <w:r w:rsidRPr="00DC4600">
        <w:rPr>
          <w:rFonts w:cs="Calibri"/>
          <w:w w:val="0"/>
          <w:lang w:eastAsia="fr-BE"/>
        </w:rPr>
        <w:t xml:space="preserve"> to </w:t>
      </w:r>
      <w:bookmarkStart w:id="603" w:name="_DV_C627"/>
      <w:r w:rsidRPr="00DC4600">
        <w:rPr>
          <w:rFonts w:cs="Calibri"/>
          <w:b/>
          <w:i/>
          <w:color w:val="000000"/>
          <w:w w:val="0"/>
          <w:lang w:eastAsia="fr-BE"/>
        </w:rPr>
        <w:t>transfer all</w:t>
      </w:r>
      <w:bookmarkEnd w:id="603"/>
      <w:r w:rsidRPr="00DC4600">
        <w:rPr>
          <w:rFonts w:cs="Calibri"/>
          <w:w w:val="0"/>
          <w:lang w:eastAsia="fr-BE"/>
        </w:rPr>
        <w:t xml:space="preserve"> of its </w:t>
      </w:r>
      <w:bookmarkStart w:id="604" w:name="_DV_C629"/>
      <w:r w:rsidRPr="00DC4600">
        <w:rPr>
          <w:rFonts w:cs="Calibri"/>
          <w:b/>
          <w:i/>
          <w:color w:val="000000"/>
          <w:w w:val="0"/>
          <w:lang w:eastAsia="fr-BE"/>
        </w:rPr>
        <w:t>provisional</w:t>
      </w:r>
      <w:bookmarkEnd w:id="604"/>
      <w:r w:rsidRPr="00DC4600">
        <w:rPr>
          <w:rFonts w:cs="Calibri"/>
          <w:w w:val="0"/>
          <w:lang w:eastAsia="fr-BE"/>
        </w:rPr>
        <w:t xml:space="preserve"> allocation</w:t>
      </w:r>
      <w:r w:rsidRPr="00DC4600">
        <w:rPr>
          <w:rFonts w:cs="Calibri"/>
          <w:noProof/>
          <w:color w:val="000000"/>
          <w:w w:val="0"/>
          <w:lang w:eastAsia="fr-BE"/>
        </w:rPr>
        <w:t xml:space="preserve"> ▌</w:t>
      </w:r>
      <w:r w:rsidRPr="00DC4600">
        <w:rPr>
          <w:rFonts w:cs="Calibri"/>
          <w:w w:val="0"/>
          <w:lang w:eastAsia="fr-BE"/>
        </w:rPr>
        <w:t xml:space="preserve"> to the Recovery and Resilience Facility</w:t>
      </w:r>
      <w:bookmarkStart w:id="605" w:name="_DV_C646"/>
      <w:r w:rsidRPr="00DC4600">
        <w:rPr>
          <w:rFonts w:cs="Calibri"/>
          <w:b/>
          <w:i/>
          <w:color w:val="000000"/>
          <w:w w:val="0"/>
          <w:lang w:eastAsia="fr-BE"/>
        </w:rPr>
        <w:t xml:space="preserve">, Article 10(1) shall not apply. </w:t>
      </w:r>
    </w:p>
    <w:p w:rsidR="00DC4600" w:rsidRPr="00DC4600" w:rsidRDefault="00DC4600" w:rsidP="00DC4600">
      <w:pPr>
        <w:widowControl/>
        <w:autoSpaceDE w:val="0"/>
        <w:autoSpaceDN w:val="0"/>
        <w:adjustRightInd w:val="0"/>
        <w:spacing w:before="120" w:after="120" w:line="380" w:lineRule="exact"/>
        <w:ind w:left="567" w:hanging="567"/>
        <w:rPr>
          <w:rFonts w:cs="Calibri"/>
          <w:b/>
          <w:i/>
          <w:color w:val="000000"/>
          <w:w w:val="0"/>
          <w:lang w:eastAsia="fr-BE"/>
        </w:rPr>
      </w:pPr>
      <w:r w:rsidRPr="00DC4600">
        <w:rPr>
          <w:rFonts w:cs="Calibri"/>
          <w:b/>
          <w:i/>
          <w:color w:val="000000"/>
          <w:w w:val="0"/>
          <w:lang w:eastAsia="fr-BE"/>
        </w:rPr>
        <w:t>5.</w:t>
      </w:r>
      <w:r w:rsidRPr="00DC4600">
        <w:rPr>
          <w:rFonts w:cs="Calibri"/>
          <w:b/>
          <w:i/>
          <w:color w:val="000000"/>
          <w:w w:val="0"/>
          <w:lang w:eastAsia="fr-BE"/>
        </w:rPr>
        <w:tab/>
        <w:t>Article 10(2) shall not apply to the amounts transferred to</w:t>
      </w:r>
      <w:bookmarkStart w:id="606" w:name="_DV_X636"/>
      <w:bookmarkStart w:id="607" w:name="_DV_C647"/>
      <w:bookmarkEnd w:id="605"/>
      <w:r w:rsidRPr="00DC4600">
        <w:rPr>
          <w:rFonts w:cs="Calibri"/>
          <w:b/>
          <w:i/>
          <w:color w:val="000000"/>
          <w:w w:val="0"/>
          <w:lang w:eastAsia="fr-BE"/>
        </w:rPr>
        <w:t xml:space="preserve"> the Recovery and Resilience Facility</w:t>
      </w:r>
      <w:bookmarkStart w:id="608" w:name="_DV_C648"/>
      <w:bookmarkEnd w:id="606"/>
      <w:bookmarkEnd w:id="607"/>
      <w:r w:rsidRPr="00DC4600">
        <w:rPr>
          <w:rFonts w:cs="Calibri"/>
          <w:b/>
          <w:i/>
          <w:color w:val="000000"/>
          <w:w w:val="0"/>
          <w:lang w:eastAsia="fr-BE"/>
        </w:rPr>
        <w:t>.</w:t>
      </w:r>
    </w:p>
    <w:p w:rsidR="00DC4600" w:rsidRPr="00DC4600" w:rsidRDefault="00DC4600" w:rsidP="00DC4600">
      <w:pPr>
        <w:widowControl/>
        <w:autoSpaceDE w:val="0"/>
        <w:autoSpaceDN w:val="0"/>
        <w:adjustRightInd w:val="0"/>
        <w:spacing w:before="120" w:after="120" w:line="380" w:lineRule="exact"/>
        <w:ind w:left="567" w:hanging="567"/>
        <w:rPr>
          <w:rFonts w:cs="Calibri"/>
          <w:b/>
          <w:iCs/>
          <w:color w:val="000000"/>
          <w:w w:val="0"/>
          <w:lang w:eastAsia="fr-BE"/>
        </w:rPr>
      </w:pPr>
      <w:r w:rsidRPr="00DC4600">
        <w:rPr>
          <w:rFonts w:cs="Calibri"/>
          <w:b/>
          <w:i/>
          <w:color w:val="000000"/>
          <w:w w:val="0"/>
          <w:lang w:eastAsia="fr-BE"/>
        </w:rPr>
        <w:t>_____</w:t>
      </w:r>
    </w:p>
    <w:p w:rsidR="00DC4600" w:rsidRPr="00DC4600" w:rsidRDefault="00DC4600" w:rsidP="00DC4600">
      <w:pPr>
        <w:widowControl/>
        <w:autoSpaceDE w:val="0"/>
        <w:autoSpaceDN w:val="0"/>
        <w:adjustRightInd w:val="0"/>
        <w:spacing w:before="120" w:after="120" w:line="380" w:lineRule="exact"/>
        <w:ind w:left="567" w:hanging="567"/>
        <w:rPr>
          <w:rFonts w:cs="Calibri"/>
          <w:b/>
          <w:i/>
          <w:color w:val="000000"/>
          <w:w w:val="0"/>
          <w:lang w:eastAsia="fr-BE"/>
        </w:rPr>
      </w:pPr>
      <w:r w:rsidRPr="00DC4600">
        <w:rPr>
          <w:rFonts w:cs="Calibri"/>
          <w:b/>
          <w:iCs/>
          <w:color w:val="000000"/>
          <w:w w:val="0"/>
          <w:lang w:eastAsia="fr-BE"/>
        </w:rPr>
        <w:t>*</w:t>
      </w:r>
      <w:r w:rsidRPr="00DC4600">
        <w:rPr>
          <w:rFonts w:cs="Calibri"/>
          <w:b/>
          <w:iCs/>
          <w:color w:val="000000"/>
          <w:w w:val="0"/>
          <w:lang w:eastAsia="fr-BE"/>
        </w:rPr>
        <w:tab/>
      </w:r>
      <w:r w:rsidRPr="00DC4600">
        <w:rPr>
          <w:rFonts w:cs="Calibri"/>
          <w:b/>
          <w:i/>
          <w:iCs/>
          <w:color w:val="000000"/>
          <w:w w:val="0"/>
          <w:lang w:eastAsia="fr-BE"/>
        </w:rPr>
        <w:t>Regulation (EU) 2021/241 of the European Parliament and of the Council of 12 February 2021 establishing a Recovery and Resilience Facility (OJ L 57, 18.2.2021, p. 17).</w:t>
      </w:r>
      <w:r w:rsidRPr="00DC4600">
        <w:rPr>
          <w:rFonts w:cs="Calibri"/>
          <w:b/>
          <w:i/>
          <w:color w:val="000000"/>
          <w:w w:val="0"/>
          <w:lang w:eastAsia="fr-BE"/>
        </w:rPr>
        <w:t>’</w:t>
      </w:r>
      <w:bookmarkEnd w:id="608"/>
      <w:r w:rsidRPr="00DC4600">
        <w:rPr>
          <w:rFonts w:cs="Calibri"/>
          <w:b/>
          <w:i/>
          <w:color w:val="000000"/>
          <w:w w:val="0"/>
          <w:lang w:eastAsia="fr-BE"/>
        </w:rPr>
        <w:t>.</w:t>
      </w:r>
    </w:p>
    <w:p w:rsidR="00DC4600" w:rsidRPr="00DC4600" w:rsidRDefault="00DC4600" w:rsidP="00DC4600">
      <w:pPr>
        <w:widowControl/>
        <w:autoSpaceDE w:val="0"/>
        <w:autoSpaceDN w:val="0"/>
        <w:adjustRightInd w:val="0"/>
        <w:spacing w:before="120" w:after="120" w:line="276" w:lineRule="auto"/>
        <w:ind w:left="567"/>
        <w:jc w:val="center"/>
        <w:rPr>
          <w:rFonts w:cs="Calibri"/>
          <w:i/>
          <w:w w:val="0"/>
          <w:lang w:eastAsia="fr-BE"/>
        </w:rPr>
      </w:pPr>
      <w:bookmarkStart w:id="609" w:name="_DV_C649"/>
      <w:r w:rsidRPr="00DC4600">
        <w:rPr>
          <w:rFonts w:cs="Calibri"/>
          <w:b/>
          <w:i/>
          <w:color w:val="000000"/>
          <w:w w:val="0"/>
          <w:lang w:eastAsia="fr-BE"/>
        </w:rPr>
        <w:br w:type="page"/>
      </w:r>
      <w:bookmarkStart w:id="610" w:name="_DV_M355"/>
      <w:bookmarkEnd w:id="609"/>
      <w:bookmarkEnd w:id="610"/>
      <w:r w:rsidRPr="00DC4600">
        <w:rPr>
          <w:rFonts w:cs="Calibri"/>
          <w:i/>
          <w:w w:val="0"/>
          <w:lang w:eastAsia="fr-BE"/>
        </w:rPr>
        <w:lastRenderedPageBreak/>
        <w:t>Article 5</w:t>
      </w:r>
      <w:r w:rsidRPr="00DC4600">
        <w:rPr>
          <w:rFonts w:cs="Calibri"/>
          <w:i/>
          <w:w w:val="0"/>
          <w:lang w:eastAsia="fr-BE"/>
        </w:rPr>
        <w:br/>
      </w:r>
      <w:bookmarkStart w:id="611" w:name="_DV_C650"/>
      <w:r w:rsidRPr="00DC4600">
        <w:rPr>
          <w:rFonts w:cs="Calibri"/>
          <w:b/>
          <w:i/>
          <w:color w:val="000000"/>
          <w:w w:val="0"/>
          <w:lang w:eastAsia="fr-BE"/>
        </w:rPr>
        <w:t>Amendments to Directive 2003/87/EC</w:t>
      </w:r>
      <w:bookmarkEnd w:id="611"/>
    </w:p>
    <w:p w:rsidR="00DC4600" w:rsidRPr="00DC4600" w:rsidRDefault="00DC4600" w:rsidP="00DC4600">
      <w:pPr>
        <w:widowControl/>
        <w:autoSpaceDE w:val="0"/>
        <w:autoSpaceDN w:val="0"/>
        <w:adjustRightInd w:val="0"/>
        <w:spacing w:before="120" w:after="120" w:line="360" w:lineRule="auto"/>
        <w:rPr>
          <w:rFonts w:cs="Calibri"/>
          <w:w w:val="0"/>
          <w:lang w:eastAsia="fr-BE"/>
        </w:rPr>
      </w:pPr>
      <w:r w:rsidRPr="00DC4600">
        <w:rPr>
          <w:rFonts w:cs="Calibri"/>
          <w:color w:val="000000"/>
          <w:w w:val="0"/>
          <w:lang w:eastAsia="fr-BE"/>
        </w:rPr>
        <w:t xml:space="preserve"> ▌</w:t>
      </w:r>
      <w:bookmarkStart w:id="612" w:name="_DV_M356"/>
      <w:bookmarkEnd w:id="612"/>
      <w:r w:rsidRPr="00DC4600">
        <w:rPr>
          <w:rFonts w:cs="Calibri"/>
          <w:noProof/>
          <w:w w:val="0"/>
          <w:lang w:eastAsia="fr-BE"/>
        </w:rPr>
        <w:t xml:space="preserve">In Directive 2003/87/EC, the following </w:t>
      </w:r>
      <w:bookmarkStart w:id="613" w:name="_DV_M357"/>
      <w:bookmarkEnd w:id="613"/>
      <w:r w:rsidRPr="00DC4600">
        <w:rPr>
          <w:rFonts w:cs="Calibri"/>
          <w:noProof/>
          <w:w w:val="0"/>
          <w:lang w:eastAsia="fr-BE"/>
        </w:rPr>
        <w:t xml:space="preserve">Article </w:t>
      </w:r>
      <w:bookmarkStart w:id="614" w:name="_DV_C653"/>
      <w:r w:rsidRPr="00DC4600">
        <w:rPr>
          <w:rFonts w:cs="Calibri"/>
          <w:bCs/>
          <w:iCs/>
          <w:noProof/>
          <w:color w:val="000000"/>
          <w:w w:val="0"/>
          <w:lang w:eastAsia="fr-BE"/>
        </w:rPr>
        <w:t>is inserted:</w:t>
      </w:r>
      <w:bookmarkEnd w:id="614"/>
    </w:p>
    <w:p w:rsidR="00DC4600" w:rsidRPr="00DC4600" w:rsidRDefault="00DC4600" w:rsidP="00DC4600">
      <w:pPr>
        <w:widowControl/>
        <w:autoSpaceDE w:val="0"/>
        <w:autoSpaceDN w:val="0"/>
        <w:adjustRightInd w:val="0"/>
        <w:spacing w:before="120" w:after="120" w:line="360" w:lineRule="auto"/>
        <w:rPr>
          <w:rFonts w:cs="Calibri"/>
          <w:i/>
          <w:w w:val="0"/>
          <w:lang w:eastAsia="fr-BE"/>
        </w:rPr>
      </w:pPr>
      <w:bookmarkStart w:id="615" w:name="_DV_C654"/>
      <w:r w:rsidRPr="00DC4600">
        <w:rPr>
          <w:rFonts w:cs="Calibri"/>
          <w:b/>
          <w:i/>
          <w:color w:val="000000"/>
          <w:w w:val="0"/>
          <w:lang w:eastAsia="fr-BE"/>
        </w:rPr>
        <w:t>‘</w:t>
      </w:r>
      <w:r w:rsidRPr="00DC4600">
        <w:rPr>
          <w:rFonts w:cs="Calibri"/>
          <w:bCs/>
          <w:iCs/>
          <w:color w:val="000000"/>
          <w:w w:val="0"/>
          <w:lang w:eastAsia="fr-BE"/>
        </w:rPr>
        <w:t>Article</w:t>
      </w:r>
      <w:r w:rsidRPr="00DC4600">
        <w:rPr>
          <w:rFonts w:cs="Calibri"/>
          <w:bCs/>
          <w:iCs/>
          <w:noProof/>
          <w:color w:val="000000"/>
          <w:w w:val="0"/>
          <w:lang w:eastAsia="fr-BE"/>
        </w:rPr>
        <w:t xml:space="preserve"> </w:t>
      </w:r>
      <w:bookmarkStart w:id="616" w:name="_DV_M358"/>
      <w:bookmarkEnd w:id="615"/>
      <w:bookmarkEnd w:id="616"/>
      <w:r w:rsidRPr="00DC4600">
        <w:rPr>
          <w:rFonts w:cs="Calibri"/>
          <w:i/>
          <w:noProof/>
          <w:w w:val="0"/>
          <w:lang w:eastAsia="fr-BE"/>
        </w:rPr>
        <w:t>10e</w:t>
      </w:r>
      <w:r w:rsidRPr="00DC4600">
        <w:rPr>
          <w:rFonts w:cs="Calibri"/>
          <w:i/>
          <w:noProof/>
          <w:w w:val="0"/>
          <w:lang w:eastAsia="fr-BE"/>
        </w:rPr>
        <w:br/>
      </w:r>
      <w:bookmarkStart w:id="617" w:name="_DV_M359"/>
      <w:bookmarkEnd w:id="617"/>
      <w:r w:rsidRPr="00DC4600">
        <w:rPr>
          <w:rFonts w:cs="Calibri"/>
          <w:i/>
          <w:w w:val="0"/>
          <w:lang w:eastAsia="fr-BE"/>
        </w:rPr>
        <w:t>Recovery and Resilience Facility</w:t>
      </w:r>
    </w:p>
    <w:p w:rsidR="00DC4600" w:rsidRPr="00DC4600" w:rsidRDefault="00DC4600" w:rsidP="00DC4600">
      <w:pPr>
        <w:widowControl/>
        <w:autoSpaceDE w:val="0"/>
        <w:autoSpaceDN w:val="0"/>
        <w:adjustRightInd w:val="0"/>
        <w:spacing w:before="120" w:after="120" w:line="360" w:lineRule="auto"/>
        <w:ind w:left="567" w:hanging="567"/>
        <w:jc w:val="both"/>
        <w:rPr>
          <w:rFonts w:ascii="Calibri" w:eastAsia="MS Mincho" w:hAnsi="Calibri" w:cs="Calibri"/>
          <w:noProof/>
          <w:w w:val="0"/>
          <w:lang w:eastAsia="fr-BE"/>
        </w:rPr>
      </w:pPr>
      <w:bookmarkStart w:id="618" w:name="_DV_M360"/>
      <w:bookmarkEnd w:id="618"/>
      <w:r w:rsidRPr="00DC4600">
        <w:rPr>
          <w:rFonts w:cs="Calibri"/>
          <w:noProof/>
          <w:w w:val="0"/>
          <w:lang w:eastAsia="fr-BE"/>
        </w:rPr>
        <w:t>1</w:t>
      </w:r>
      <w:bookmarkStart w:id="619" w:name="_DV_C657"/>
      <w:r w:rsidRPr="00DC4600">
        <w:rPr>
          <w:rFonts w:cs="Calibri"/>
          <w:b/>
          <w:i/>
          <w:noProof/>
          <w:color w:val="000000"/>
          <w:w w:val="0"/>
          <w:lang w:eastAsia="fr-BE"/>
        </w:rPr>
        <w:t>.</w:t>
      </w:r>
      <w:r w:rsidRPr="00DC4600">
        <w:rPr>
          <w:rFonts w:cs="Calibri"/>
          <w:b/>
          <w:i/>
          <w:color w:val="000000"/>
          <w:w w:val="0"/>
          <w:lang w:eastAsia="fr-BE"/>
        </w:rPr>
        <w:tab/>
        <w:t>As an extraordinary and one-time measure</w:t>
      </w:r>
      <w:r w:rsidRPr="00DC4600">
        <w:rPr>
          <w:rFonts w:cs="Calibri"/>
          <w:b/>
          <w:i/>
          <w:noProof/>
          <w:color w:val="000000"/>
          <w:w w:val="0"/>
          <w:lang w:eastAsia="fr-BE"/>
        </w:rPr>
        <w:t xml:space="preserve">, </w:t>
      </w:r>
      <w:bookmarkStart w:id="620" w:name="_DV_M361"/>
      <w:bookmarkEnd w:id="619"/>
      <w:bookmarkEnd w:id="620"/>
      <w:r w:rsidRPr="00DC4600">
        <w:rPr>
          <w:rFonts w:cs="Calibri"/>
          <w:noProof/>
          <w:w w:val="0"/>
          <w:lang w:eastAsia="fr-BE"/>
        </w:rPr>
        <w:t xml:space="preserve">until 31 </w:t>
      </w:r>
      <w:bookmarkStart w:id="621" w:name="_DV_C659"/>
      <w:r w:rsidRPr="00DC4600">
        <w:rPr>
          <w:rFonts w:cs="Calibri"/>
          <w:b/>
          <w:i/>
          <w:noProof/>
          <w:color w:val="000000"/>
          <w:w w:val="0"/>
          <w:lang w:eastAsia="fr-BE"/>
        </w:rPr>
        <w:t>August</w:t>
      </w:r>
      <w:bookmarkStart w:id="622" w:name="_DV_M362"/>
      <w:bookmarkEnd w:id="621"/>
      <w:bookmarkEnd w:id="622"/>
      <w:r w:rsidRPr="00DC4600">
        <w:rPr>
          <w:rFonts w:cs="Calibri"/>
          <w:noProof/>
          <w:w w:val="0"/>
          <w:lang w:eastAsia="fr-BE"/>
        </w:rPr>
        <w:t xml:space="preserve"> 2026, the allowances </w:t>
      </w:r>
      <w:bookmarkStart w:id="623" w:name="_DV_C661"/>
      <w:r w:rsidRPr="00DC4600">
        <w:rPr>
          <w:rFonts w:cs="Calibri"/>
          <w:b/>
          <w:i/>
          <w:noProof/>
          <w:color w:val="000000"/>
          <w:w w:val="0"/>
          <w:lang w:eastAsia="fr-BE"/>
        </w:rPr>
        <w:t>auctioned</w:t>
      </w:r>
      <w:bookmarkStart w:id="624" w:name="_DV_M363"/>
      <w:bookmarkEnd w:id="623"/>
      <w:bookmarkEnd w:id="624"/>
      <w:r w:rsidRPr="00DC4600">
        <w:rPr>
          <w:rFonts w:cs="Calibri"/>
          <w:noProof/>
          <w:w w:val="0"/>
          <w:lang w:eastAsia="fr-BE"/>
        </w:rPr>
        <w:t xml:space="preserve"> pursuant to </w:t>
      </w:r>
      <w:bookmarkStart w:id="625" w:name="_DV_C662"/>
      <w:r w:rsidRPr="00DC4600">
        <w:rPr>
          <w:rFonts w:cs="Calibri"/>
          <w:b/>
          <w:i/>
          <w:noProof/>
          <w:color w:val="000000"/>
          <w:w w:val="0"/>
          <w:lang w:eastAsia="fr-BE"/>
        </w:rPr>
        <w:t xml:space="preserve">paragraphs 2 and 3 of this </w:t>
      </w:r>
      <w:bookmarkStart w:id="626" w:name="_DV_M364"/>
      <w:bookmarkEnd w:id="625"/>
      <w:bookmarkEnd w:id="626"/>
      <w:r w:rsidRPr="00DC4600">
        <w:rPr>
          <w:rFonts w:cs="Calibri"/>
          <w:noProof/>
          <w:w w:val="0"/>
          <w:lang w:eastAsia="fr-BE"/>
        </w:rPr>
        <w:t>Article</w:t>
      </w:r>
      <w:r w:rsidRPr="00DC4600">
        <w:rPr>
          <w:rFonts w:cs="Calibri"/>
          <w:noProof/>
          <w:color w:val="000000"/>
          <w:w w:val="0"/>
          <w:lang w:eastAsia="fr-BE"/>
        </w:rPr>
        <w:t xml:space="preserve"> ▌</w:t>
      </w:r>
      <w:r w:rsidRPr="00DC4600">
        <w:rPr>
          <w:rFonts w:cs="Calibri"/>
          <w:noProof/>
          <w:w w:val="0"/>
          <w:lang w:eastAsia="fr-BE"/>
        </w:rPr>
        <w:t xml:space="preserve"> </w:t>
      </w:r>
      <w:bookmarkStart w:id="627" w:name="_DV_M365"/>
      <w:bookmarkEnd w:id="627"/>
      <w:r w:rsidRPr="00DC4600">
        <w:rPr>
          <w:rFonts w:cs="Calibri"/>
          <w:noProof/>
          <w:w w:val="0"/>
          <w:lang w:eastAsia="fr-BE"/>
        </w:rPr>
        <w:t>shall be auctioned until the</w:t>
      </w:r>
      <w:bookmarkStart w:id="628" w:name="_DV_C665"/>
      <w:r w:rsidRPr="00DC4600">
        <w:rPr>
          <w:rFonts w:cs="Calibri"/>
          <w:b/>
          <w:i/>
          <w:noProof/>
          <w:color w:val="000000"/>
          <w:w w:val="0"/>
          <w:lang w:eastAsia="fr-BE"/>
        </w:rPr>
        <w:t xml:space="preserve"> total</w:t>
      </w:r>
      <w:bookmarkStart w:id="629" w:name="_DV_M366"/>
      <w:bookmarkEnd w:id="628"/>
      <w:bookmarkEnd w:id="629"/>
      <w:r w:rsidRPr="00DC4600">
        <w:rPr>
          <w:rFonts w:cs="Calibri"/>
          <w:noProof/>
          <w:w w:val="0"/>
          <w:lang w:eastAsia="fr-BE"/>
        </w:rPr>
        <w:t xml:space="preserve"> amount of revenue obtained from such auctioning has reached EUR 20 billion. That revenue shall be made available to the Recovery and Resilience Facility established by Regulation (EU) 2021/241 of the Parliament and of the Council* and shall be implemented in accordance with the provisions of that Regulation.</w:t>
      </w:r>
    </w:p>
    <w:p w:rsidR="00DC4600" w:rsidRPr="00DC4600" w:rsidRDefault="00DC4600" w:rsidP="00DC4600">
      <w:pPr>
        <w:widowControl/>
        <w:autoSpaceDE w:val="0"/>
        <w:autoSpaceDN w:val="0"/>
        <w:adjustRightInd w:val="0"/>
        <w:spacing w:before="120" w:after="120" w:line="360" w:lineRule="auto"/>
        <w:ind w:left="567" w:hanging="567"/>
        <w:jc w:val="both"/>
        <w:rPr>
          <w:rFonts w:cs="Calibri"/>
          <w:noProof/>
          <w:w w:val="0"/>
          <w:lang w:eastAsia="fr-BE"/>
        </w:rPr>
      </w:pPr>
      <w:bookmarkStart w:id="630" w:name="_DV_C667"/>
      <w:r w:rsidRPr="00DC4600">
        <w:rPr>
          <w:rFonts w:cs="Calibri"/>
          <w:b/>
          <w:i/>
          <w:noProof/>
          <w:color w:val="000000"/>
          <w:w w:val="0"/>
          <w:lang w:eastAsia="fr-BE"/>
        </w:rPr>
        <w:t>2.</w:t>
      </w:r>
      <w:r w:rsidRPr="00DC4600">
        <w:rPr>
          <w:rFonts w:cs="Calibri"/>
          <w:b/>
          <w:i/>
          <w:color w:val="000000"/>
          <w:w w:val="0"/>
          <w:lang w:eastAsia="fr-BE"/>
        </w:rPr>
        <w:tab/>
      </w:r>
      <w:r w:rsidRPr="00DC4600">
        <w:rPr>
          <w:rFonts w:cs="Calibri"/>
          <w:b/>
          <w:i/>
          <w:noProof/>
          <w:color w:val="000000"/>
          <w:w w:val="0"/>
          <w:lang w:eastAsia="fr-BE"/>
        </w:rPr>
        <w:t xml:space="preserve">By way of derogation from Article 10a(8), until 31 August 2026, a part of the </w:t>
      </w:r>
      <w:r w:rsidRPr="00DC4600">
        <w:rPr>
          <w:rFonts w:cs="Calibri"/>
          <w:b/>
          <w:i/>
          <w:color w:val="000000"/>
          <w:w w:val="0"/>
          <w:lang w:eastAsia="fr-BE"/>
        </w:rPr>
        <w:t>allowances</w:t>
      </w:r>
      <w:r w:rsidRPr="00DC4600">
        <w:rPr>
          <w:rFonts w:cs="Calibri"/>
          <w:b/>
          <w:i/>
          <w:noProof/>
          <w:color w:val="000000"/>
          <w:w w:val="0"/>
          <w:lang w:eastAsia="fr-BE"/>
        </w:rPr>
        <w:t xml:space="preserve"> referred to in that paragraph shall be auctioned to support the objectives set out in Article 21c(3), points (b) to (f), of Regulation (EU) 2021/241, until the amount of revenue obtained from such auctioning has reached EUR 12 billion.</w:t>
      </w:r>
      <w:bookmarkEnd w:id="630"/>
    </w:p>
    <w:p w:rsidR="00DC4600" w:rsidRPr="00DC4600" w:rsidRDefault="00DC4600" w:rsidP="00DC4600">
      <w:pPr>
        <w:widowControl/>
        <w:autoSpaceDE w:val="0"/>
        <w:autoSpaceDN w:val="0"/>
        <w:adjustRightInd w:val="0"/>
        <w:spacing w:before="120" w:after="120" w:line="360" w:lineRule="auto"/>
        <w:ind w:left="567" w:hanging="567"/>
        <w:jc w:val="both"/>
        <w:rPr>
          <w:rFonts w:cs="Calibri"/>
          <w:color w:val="333333"/>
          <w:w w:val="0"/>
          <w:lang w:eastAsia="fr-BE"/>
        </w:rPr>
      </w:pPr>
      <w:bookmarkStart w:id="631" w:name="_DV_C668"/>
      <w:r w:rsidRPr="00DC4600">
        <w:rPr>
          <w:rFonts w:cs="Calibri"/>
          <w:b/>
          <w:i/>
          <w:color w:val="000000"/>
          <w:w w:val="0"/>
          <w:lang w:eastAsia="fr-BE"/>
        </w:rPr>
        <w:t>3.</w:t>
      </w:r>
      <w:r w:rsidRPr="00DC4600">
        <w:rPr>
          <w:rFonts w:cs="Calibri"/>
          <w:b/>
          <w:i/>
          <w:color w:val="000000"/>
          <w:w w:val="0"/>
          <w:lang w:eastAsia="fr-BE"/>
        </w:rPr>
        <w:tab/>
        <w:t>Until 31 August 2026, a number of allowances from the quantity which would otherwise be auctioned from 1 January 2027 to 31 December 2030 by the Member States under Article 10(2), point (a), shall be auctioned to support the objectives set out in Article 21c(3), points (b) to (f), of Regulation (EU) 2021/241 until the amount of revenue obtained from such auctioning has reached EUR 8 billion. Those allowances shall, in principle, be auctioned in equal annual volumes over the relevant period.</w:t>
      </w:r>
      <w:bookmarkEnd w:id="631"/>
    </w:p>
    <w:p w:rsidR="00DC4600" w:rsidRPr="00DC4600" w:rsidRDefault="00DC4600" w:rsidP="00DC4600">
      <w:pPr>
        <w:widowControl/>
        <w:autoSpaceDE w:val="0"/>
        <w:autoSpaceDN w:val="0"/>
        <w:adjustRightInd w:val="0"/>
        <w:spacing w:before="120" w:after="120" w:line="360" w:lineRule="auto"/>
        <w:ind w:left="567" w:hanging="567"/>
        <w:jc w:val="both"/>
        <w:rPr>
          <w:rFonts w:cs="Calibri"/>
          <w:color w:val="333333"/>
          <w:w w:val="0"/>
          <w:lang w:eastAsia="fr-BE"/>
        </w:rPr>
      </w:pPr>
      <w:bookmarkStart w:id="632" w:name="_DV_C669"/>
      <w:r w:rsidRPr="00DC4600">
        <w:rPr>
          <w:rFonts w:cs="Calibri"/>
          <w:b/>
          <w:i/>
          <w:color w:val="000000"/>
          <w:w w:val="0"/>
          <w:lang w:eastAsia="fr-BE"/>
        </w:rPr>
        <w:br w:type="page"/>
      </w:r>
      <w:r w:rsidRPr="00DC4600">
        <w:rPr>
          <w:rFonts w:cs="Calibri"/>
          <w:b/>
          <w:i/>
          <w:color w:val="000000"/>
          <w:w w:val="0"/>
          <w:lang w:eastAsia="fr-BE"/>
        </w:rPr>
        <w:lastRenderedPageBreak/>
        <w:t>4.</w:t>
      </w:r>
      <w:r w:rsidRPr="00DC4600">
        <w:rPr>
          <w:rFonts w:cs="Calibri"/>
          <w:b/>
          <w:i/>
          <w:color w:val="000000"/>
          <w:w w:val="0"/>
          <w:lang w:eastAsia="fr-BE"/>
        </w:rPr>
        <w:tab/>
        <w:t>By way of derogation from Article 1(5a</w:t>
      </w:r>
      <w:bookmarkStart w:id="633" w:name="_DV_X664"/>
      <w:bookmarkStart w:id="634" w:name="_DV_C670"/>
      <w:bookmarkEnd w:id="632"/>
      <w:r w:rsidRPr="00DC4600">
        <w:rPr>
          <w:rFonts w:cs="Calibri"/>
          <w:b/>
          <w:i/>
          <w:color w:val="000000"/>
          <w:w w:val="0"/>
          <w:lang w:eastAsia="fr-BE"/>
        </w:rPr>
        <w:t>) of Decision (EU) 2015/1814</w:t>
      </w:r>
      <w:bookmarkStart w:id="635" w:name="_DV_C671"/>
      <w:bookmarkEnd w:id="633"/>
      <w:bookmarkEnd w:id="634"/>
      <w:r w:rsidRPr="00DC4600">
        <w:rPr>
          <w:rFonts w:cs="Calibri"/>
          <w:b/>
          <w:i/>
          <w:color w:val="000000"/>
          <w:w w:val="0"/>
          <w:lang w:eastAsia="fr-BE"/>
        </w:rPr>
        <w:t xml:space="preserve">, until 31 December 2030, 27 million unallocated allowances in the market stability reserve from the total quantity which would otherwise be invalidated over that period shall be used to support innovation, as referred to in Article 10a(8), first subparagraph, of this Directive. </w:t>
      </w:r>
      <w:bookmarkEnd w:id="635"/>
    </w:p>
    <w:p w:rsidR="00DC4600" w:rsidRPr="00DC4600" w:rsidRDefault="00DC4600" w:rsidP="00DC4600">
      <w:pPr>
        <w:widowControl/>
        <w:autoSpaceDE w:val="0"/>
        <w:autoSpaceDN w:val="0"/>
        <w:adjustRightInd w:val="0"/>
        <w:spacing w:before="120" w:after="120" w:line="360" w:lineRule="auto"/>
        <w:ind w:left="567" w:hanging="567"/>
        <w:jc w:val="both"/>
        <w:rPr>
          <w:rFonts w:cs="Calibri"/>
          <w:color w:val="333333"/>
          <w:w w:val="0"/>
          <w:lang w:eastAsia="fr-BE"/>
        </w:rPr>
      </w:pPr>
      <w:bookmarkStart w:id="636" w:name="_DV_C672"/>
      <w:r w:rsidRPr="00DC4600">
        <w:rPr>
          <w:rFonts w:cs="Calibri"/>
          <w:b/>
          <w:i/>
          <w:color w:val="000000"/>
          <w:w w:val="0"/>
          <w:lang w:eastAsia="fr-BE"/>
        </w:rPr>
        <w:t xml:space="preserve">5. </w:t>
      </w:r>
      <w:bookmarkStart w:id="637" w:name="_DV_M367"/>
      <w:bookmarkEnd w:id="636"/>
      <w:bookmarkEnd w:id="637"/>
      <w:r w:rsidRPr="00DC4600">
        <w:rPr>
          <w:rFonts w:cs="Calibri"/>
          <w:w w:val="0"/>
          <w:lang w:eastAsia="fr-BE"/>
        </w:rPr>
        <w:tab/>
        <w:t>The Commission shall ensure that the allowances to be auctioned under paragraphs 2 and 3</w:t>
      </w:r>
      <w:bookmarkStart w:id="638" w:name="_DV_C674"/>
      <w:r w:rsidRPr="00DC4600">
        <w:rPr>
          <w:rFonts w:cs="Calibri"/>
          <w:b/>
          <w:i/>
          <w:color w:val="000000"/>
          <w:w w:val="0"/>
          <w:lang w:eastAsia="fr-BE"/>
        </w:rPr>
        <w:t>, including, where appropriate, for pre-financing payments</w:t>
      </w:r>
      <w:bookmarkStart w:id="639" w:name="_DV_M379"/>
      <w:bookmarkEnd w:id="638"/>
      <w:bookmarkEnd w:id="639"/>
      <w:r w:rsidRPr="00DC4600">
        <w:rPr>
          <w:rFonts w:cs="Calibri"/>
          <w:w w:val="0"/>
          <w:lang w:eastAsia="fr-BE"/>
        </w:rPr>
        <w:t xml:space="preserve"> in accordance with </w:t>
      </w:r>
      <w:bookmarkStart w:id="640" w:name="_DV_C675"/>
      <w:r w:rsidRPr="00DC4600">
        <w:rPr>
          <w:rFonts w:cs="Calibri"/>
          <w:b/>
          <w:i/>
          <w:color w:val="000000"/>
          <w:w w:val="0"/>
          <w:lang w:eastAsia="fr-BE"/>
        </w:rPr>
        <w:t>Article 21d of Regulation (EU) 2021/241, are</w:t>
      </w:r>
      <w:bookmarkStart w:id="641" w:name="_DV_X694"/>
      <w:bookmarkStart w:id="642" w:name="_DV_C676"/>
      <w:bookmarkEnd w:id="640"/>
      <w:r w:rsidRPr="00DC4600">
        <w:rPr>
          <w:rFonts w:cs="Calibri"/>
          <w:b/>
          <w:i/>
          <w:color w:val="000000"/>
          <w:w w:val="0"/>
          <w:lang w:eastAsia="fr-BE"/>
        </w:rPr>
        <w:t xml:space="preserve"> auctioned in accordance with </w:t>
      </w:r>
      <w:bookmarkStart w:id="643" w:name="_DV_M380"/>
      <w:bookmarkEnd w:id="641"/>
      <w:bookmarkEnd w:id="642"/>
      <w:bookmarkEnd w:id="643"/>
      <w:r w:rsidRPr="00DC4600">
        <w:rPr>
          <w:rFonts w:cs="Calibri"/>
          <w:w w:val="0"/>
          <w:lang w:eastAsia="fr-BE"/>
        </w:rPr>
        <w:t xml:space="preserve">the principles and modalities laid down in Article 10(4) of </w:t>
      </w:r>
      <w:bookmarkStart w:id="644" w:name="_DV_C677"/>
      <w:r w:rsidRPr="00DC4600">
        <w:rPr>
          <w:rFonts w:cs="Calibri"/>
          <w:b/>
          <w:i/>
          <w:color w:val="000000"/>
          <w:w w:val="0"/>
          <w:lang w:eastAsia="fr-BE"/>
        </w:rPr>
        <w:t xml:space="preserve">this </w:t>
      </w:r>
      <w:bookmarkStart w:id="645" w:name="_DV_M381"/>
      <w:bookmarkEnd w:id="644"/>
      <w:bookmarkEnd w:id="645"/>
      <w:r w:rsidRPr="00DC4600">
        <w:rPr>
          <w:rFonts w:cs="Calibri"/>
          <w:w w:val="0"/>
          <w:lang w:eastAsia="fr-BE"/>
        </w:rPr>
        <w:t>Directive</w:t>
      </w:r>
      <w:r w:rsidRPr="00DC4600">
        <w:rPr>
          <w:rFonts w:cs="Calibri"/>
          <w:noProof/>
          <w:color w:val="000000"/>
          <w:w w:val="0"/>
          <w:lang w:eastAsia="fr-BE"/>
        </w:rPr>
        <w:t xml:space="preserve"> ▌</w:t>
      </w:r>
      <w:bookmarkStart w:id="646" w:name="_DV_M382"/>
      <w:bookmarkEnd w:id="646"/>
      <w:r w:rsidRPr="00DC4600">
        <w:rPr>
          <w:rFonts w:cs="Calibri"/>
          <w:w w:val="0"/>
          <w:lang w:eastAsia="fr-BE"/>
        </w:rPr>
        <w:t>and in accordance with Article 24 of Commission Regulation (EU) No 1031/2010</w:t>
      </w:r>
      <w:bookmarkStart w:id="647" w:name="_DV_C679"/>
      <w:r w:rsidRPr="00DC4600">
        <w:rPr>
          <w:rFonts w:cs="Calibri"/>
          <w:w w:val="0"/>
          <w:lang w:eastAsia="fr-BE"/>
        </w:rPr>
        <w:t>**</w:t>
      </w:r>
      <w:hyperlink r:id="rId11" w:anchor="_ftn1" w:history="1">
        <w:r w:rsidRPr="00DC4600">
          <w:rPr>
            <w:rFonts w:cs="Calibri"/>
            <w:noProof/>
            <w:color w:val="000000"/>
            <w:w w:val="0"/>
            <w:vertAlign w:val="superscript"/>
            <w:lang w:eastAsia="fr-BE"/>
          </w:rPr>
          <w:t xml:space="preserve"> ▌</w:t>
        </w:r>
      </w:hyperlink>
      <w:bookmarkStart w:id="648" w:name="_DV_C680"/>
      <w:bookmarkEnd w:id="647"/>
      <w:r w:rsidRPr="00DC4600">
        <w:rPr>
          <w:rFonts w:cs="Calibri"/>
          <w:b/>
          <w:i/>
          <w:color w:val="000000"/>
          <w:w w:val="0"/>
          <w:lang w:eastAsia="fr-BE"/>
        </w:rPr>
        <w:t xml:space="preserve"> to ensure an adequate amount of innovation fund resources in the period from 2023 to 2026. The period for auctioning referred to in this Article shall be reviewed one year after its start in the light of the impact of the auctioning provided for in this Article on the carbon market and price</w:t>
      </w:r>
      <w:bookmarkEnd w:id="648"/>
      <w:r w:rsidRPr="00DC4600">
        <w:rPr>
          <w:rFonts w:cs="Calibri"/>
          <w:w w:val="0"/>
          <w:lang w:eastAsia="fr-BE"/>
        </w:rPr>
        <w:t>.</w:t>
      </w:r>
    </w:p>
    <w:p w:rsidR="00DC4600" w:rsidRPr="00DC4600" w:rsidRDefault="00DC4600" w:rsidP="00DC4600">
      <w:pPr>
        <w:widowControl/>
        <w:autoSpaceDE w:val="0"/>
        <w:autoSpaceDN w:val="0"/>
        <w:adjustRightInd w:val="0"/>
        <w:spacing w:before="120" w:after="120" w:line="360" w:lineRule="auto"/>
        <w:ind w:left="567" w:hanging="567"/>
        <w:jc w:val="both"/>
        <w:rPr>
          <w:rFonts w:cs="Calibri"/>
          <w:w w:val="0"/>
          <w:lang w:eastAsia="fr-BE"/>
        </w:rPr>
      </w:pPr>
      <w:bookmarkStart w:id="649" w:name="_DV_C682"/>
      <w:r w:rsidRPr="00DC4600">
        <w:rPr>
          <w:rFonts w:eastAsia="MS Mincho" w:cs="Calibri"/>
          <w:b/>
          <w:i/>
          <w:color w:val="000000"/>
          <w:w w:val="0"/>
          <w:lang w:eastAsia="fr-BE"/>
        </w:rPr>
        <w:t>6.</w:t>
      </w:r>
      <w:bookmarkStart w:id="650" w:name="_DV_M383"/>
      <w:bookmarkEnd w:id="649"/>
      <w:bookmarkEnd w:id="650"/>
      <w:r w:rsidRPr="00DC4600">
        <w:rPr>
          <w:rFonts w:eastAsia="MS Mincho" w:cs="Calibri"/>
          <w:w w:val="0"/>
          <w:lang w:eastAsia="fr-BE"/>
        </w:rPr>
        <w:tab/>
      </w:r>
      <w:r w:rsidRPr="00DC4600">
        <w:rPr>
          <w:rFonts w:cs="Calibri"/>
          <w:w w:val="0"/>
          <w:lang w:eastAsia="fr-BE"/>
        </w:rPr>
        <w:t xml:space="preserve">The EIB </w:t>
      </w:r>
      <w:r w:rsidRPr="00DC4600">
        <w:rPr>
          <w:rFonts w:cs="Calibri"/>
          <w:noProof/>
          <w:color w:val="000000"/>
          <w:w w:val="0"/>
          <w:lang w:eastAsia="fr-BE"/>
        </w:rPr>
        <w:t>▌</w:t>
      </w:r>
      <w:bookmarkStart w:id="651" w:name="_DV_M384"/>
      <w:bookmarkEnd w:id="651"/>
      <w:r w:rsidRPr="00DC4600">
        <w:rPr>
          <w:rFonts w:cs="Calibri"/>
          <w:w w:val="0"/>
          <w:lang w:eastAsia="fr-BE"/>
        </w:rPr>
        <w:t>shall be the auctioneer for the allowances to be auctioned pursuant to this Article on the auction platform appointed pursuant to Article 26(1) of Regulation (EU) No 1031/2010</w:t>
      </w:r>
      <w:bookmarkStart w:id="652" w:name="_DV_M385"/>
      <w:bookmarkStart w:id="653" w:name="_DV_C684"/>
      <w:bookmarkEnd w:id="652"/>
      <w:r w:rsidRPr="00DC4600">
        <w:rPr>
          <w:szCs w:val="22"/>
          <w:lang w:eastAsia="fr-BE"/>
        </w:rPr>
        <w:fldChar w:fldCharType="begin"/>
      </w:r>
      <w:r w:rsidRPr="00DC4600">
        <w:rPr>
          <w:szCs w:val="22"/>
          <w:lang w:eastAsia="fr-BE"/>
        </w:rPr>
        <w:instrText xml:space="preserve"> HYPERLINK "https://euc-word-edit.officeapps.live.com/we/wordeditorframe.aspx?ui=en%2DUS&amp;rs=en%2DIE&amp;wopisrc=https%3A%2F%2Feceuropaeu.sharepoint.com%2Fteams%2FGRP-REPowerEU170%2F_vti_bin%2Fwopi.ashx%2Ffiles%2F2deafe746660459181222cbe6e6e22ea&amp;wdprevioussession=71047df4-a3f4-42d3-9d32-c969ef61ff53&amp;wdorigin=TEAMS-ELECTRON.teamsSdk.undefined&amp;wdenableroaming=1&amp;mscc=1&amp;hid=15A03BA0-90F0-3000-EF89-FA389B71841E&amp;wdhostclicktime=1652083164481&amp;jsapi=1&amp;jsapiver=v1&amp;newsession=1&amp;corrid=9bd8a3d0-2e11-4e53-a174-81d34794ee72&amp;usid=9bd8a3d0-2e11-4e53-a174-81d34794ee72&amp;sftc=1&amp;cac=1&amp;mtf=1&amp;sfp=1&amp;instantedit=1&amp;wopicomplete=1&amp;wdredirectionreason=Unified_SingleFlush&amp;rct=Medium&amp;ctp=LeastProtected" \l "_ftn2" </w:instrText>
      </w:r>
      <w:r w:rsidRPr="00DC4600">
        <w:rPr>
          <w:szCs w:val="22"/>
          <w:lang w:eastAsia="fr-BE"/>
        </w:rPr>
        <w:fldChar w:fldCharType="separate"/>
      </w:r>
      <w:r w:rsidRPr="00DC4600">
        <w:rPr>
          <w:rFonts w:cs="Calibri"/>
          <w:noProof/>
          <w:color w:val="000000"/>
          <w:w w:val="0"/>
          <w:vertAlign w:val="superscript"/>
          <w:lang w:eastAsia="fr-BE"/>
        </w:rPr>
        <w:t xml:space="preserve"> ▌</w:t>
      </w:r>
      <w:r w:rsidRPr="00DC4600">
        <w:rPr>
          <w:szCs w:val="22"/>
          <w:lang w:eastAsia="fr-BE"/>
        </w:rPr>
        <w:fldChar w:fldCharType="end"/>
      </w:r>
      <w:bookmarkEnd w:id="653"/>
      <w:r w:rsidRPr="00DC4600">
        <w:rPr>
          <w:rFonts w:cs="Calibri"/>
          <w:w w:val="0"/>
          <w:lang w:eastAsia="fr-BE"/>
        </w:rPr>
        <w:t xml:space="preserve"> and shall provide the revenues generated from the auctioning to the Commission.</w:t>
      </w:r>
      <w:r w:rsidRPr="00DC4600">
        <w:rPr>
          <w:rFonts w:cs="Calibri"/>
          <w:noProof/>
          <w:w w:val="0"/>
          <w:lang w:eastAsia="fr-BE"/>
        </w:rPr>
        <w:t xml:space="preserve"> </w:t>
      </w:r>
    </w:p>
    <w:p w:rsidR="00DC4600" w:rsidRPr="00DC4600" w:rsidRDefault="00DC4600" w:rsidP="00DC4600">
      <w:pPr>
        <w:widowControl/>
        <w:autoSpaceDE w:val="0"/>
        <w:autoSpaceDN w:val="0"/>
        <w:adjustRightInd w:val="0"/>
        <w:spacing w:before="120" w:after="120" w:line="360" w:lineRule="auto"/>
        <w:ind w:left="567" w:hanging="567"/>
        <w:jc w:val="both"/>
        <w:rPr>
          <w:rFonts w:cs="Calibri"/>
          <w:w w:val="0"/>
          <w:lang w:eastAsia="fr-BE"/>
        </w:rPr>
      </w:pPr>
      <w:bookmarkStart w:id="654" w:name="_DV_C686"/>
      <w:r w:rsidRPr="00DC4600">
        <w:rPr>
          <w:rFonts w:eastAsia="MS Mincho" w:cs="Calibri"/>
          <w:b/>
          <w:i/>
          <w:color w:val="000000"/>
          <w:w w:val="0"/>
          <w:lang w:eastAsia="fr-BE"/>
        </w:rPr>
        <w:t>7.</w:t>
      </w:r>
      <w:bookmarkStart w:id="655" w:name="_DV_M386"/>
      <w:bookmarkEnd w:id="654"/>
      <w:bookmarkEnd w:id="655"/>
      <w:r w:rsidRPr="00DC4600">
        <w:rPr>
          <w:rFonts w:eastAsia="MS Mincho" w:cs="Calibri"/>
          <w:w w:val="0"/>
          <w:lang w:eastAsia="fr-BE"/>
        </w:rPr>
        <w:tab/>
      </w:r>
      <w:r w:rsidRPr="00DC4600">
        <w:rPr>
          <w:rFonts w:cs="Calibri"/>
          <w:w w:val="0"/>
          <w:lang w:eastAsia="fr-BE"/>
        </w:rPr>
        <w:t>The revenues generated from the auctioning of allowances shall constitute external assigned revenue in accordance with Article 21(5) of Regulation (EU, Euratom) 2018/1046 of the European Parliament and of the Council***.</w:t>
      </w:r>
    </w:p>
    <w:p w:rsidR="00DC4600" w:rsidRPr="00DC4600" w:rsidRDefault="00DC4600" w:rsidP="00DC4600">
      <w:pPr>
        <w:widowControl/>
        <w:autoSpaceDE w:val="0"/>
        <w:autoSpaceDN w:val="0"/>
        <w:adjustRightInd w:val="0"/>
        <w:spacing w:before="120" w:after="120" w:line="360" w:lineRule="auto"/>
        <w:ind w:left="567" w:hanging="567"/>
        <w:jc w:val="both"/>
        <w:rPr>
          <w:rFonts w:cs="Calibri"/>
          <w:w w:val="0"/>
          <w:lang w:eastAsia="fr-BE"/>
        </w:rPr>
      </w:pPr>
      <w:r w:rsidRPr="00DC4600">
        <w:rPr>
          <w:rFonts w:cs="Calibri"/>
          <w:w w:val="0"/>
          <w:lang w:eastAsia="fr-BE"/>
        </w:rPr>
        <w:t>_____</w:t>
      </w:r>
    </w:p>
    <w:p w:rsidR="00DC4600" w:rsidRPr="00DC4600" w:rsidRDefault="00DC4600" w:rsidP="00DC4600">
      <w:pPr>
        <w:widowControl/>
        <w:autoSpaceDE w:val="0"/>
        <w:autoSpaceDN w:val="0"/>
        <w:adjustRightInd w:val="0"/>
        <w:spacing w:before="120" w:after="120" w:line="360" w:lineRule="auto"/>
        <w:ind w:left="567" w:hanging="567"/>
        <w:jc w:val="both"/>
        <w:rPr>
          <w:rFonts w:cs="Calibri"/>
          <w:iCs/>
          <w:color w:val="000000"/>
          <w:w w:val="0"/>
          <w:lang w:eastAsia="fr-BE"/>
        </w:rPr>
      </w:pPr>
      <w:r w:rsidRPr="00DC4600">
        <w:rPr>
          <w:rFonts w:cs="Calibri"/>
          <w:iCs/>
          <w:color w:val="000000"/>
          <w:w w:val="0"/>
          <w:lang w:eastAsia="fr-BE"/>
        </w:rPr>
        <w:t>*</w:t>
      </w:r>
      <w:r w:rsidRPr="00DC4600">
        <w:rPr>
          <w:rFonts w:cs="Calibri"/>
          <w:iCs/>
          <w:color w:val="000000"/>
          <w:w w:val="0"/>
          <w:lang w:eastAsia="fr-BE"/>
        </w:rPr>
        <w:tab/>
        <w:t>Regulation (EU) 2021/241 of the European Parliament and of the Council of 12 February 2021 establishing a Recovery and Resilience Facility (OJ L 57, 18.2.2021, p. 17).</w:t>
      </w:r>
    </w:p>
    <w:p w:rsidR="00DC4600" w:rsidRPr="00DC4600" w:rsidRDefault="00DC4600" w:rsidP="00DC4600">
      <w:pPr>
        <w:widowControl/>
        <w:autoSpaceDE w:val="0"/>
        <w:autoSpaceDN w:val="0"/>
        <w:adjustRightInd w:val="0"/>
        <w:spacing w:before="120" w:after="120" w:line="360" w:lineRule="auto"/>
        <w:ind w:left="567" w:hanging="567"/>
        <w:jc w:val="both"/>
        <w:rPr>
          <w:rFonts w:cs="Calibri"/>
          <w:iCs/>
          <w:color w:val="000000"/>
          <w:w w:val="0"/>
          <w:lang w:eastAsia="fr-BE"/>
        </w:rPr>
      </w:pPr>
      <w:r w:rsidRPr="00DC4600">
        <w:rPr>
          <w:rFonts w:cs="Calibri"/>
          <w:iCs/>
          <w:color w:val="000000"/>
          <w:w w:val="0"/>
          <w:lang w:eastAsia="fr-BE"/>
        </w:rPr>
        <w:t>**</w:t>
      </w:r>
      <w:r w:rsidRPr="00DC4600">
        <w:rPr>
          <w:rFonts w:cs="Calibri"/>
          <w:iCs/>
          <w:color w:val="000000"/>
          <w:w w:val="0"/>
          <w:lang w:eastAsia="fr-BE"/>
        </w:rPr>
        <w:tab/>
        <w:t>Commission Regulation (EU) No 1031/2010 of 12 November 2010 on the timing, administration and other aspects of auctioning of greenhouse gas emission allowances pursuant to Directive 2003/87/EC of the European Parliament and of the Council establishing a system for greenhouse gas emission allowances trading within the Union (OJ L 302, 18.11.2010, p. 1).</w:t>
      </w:r>
    </w:p>
    <w:p w:rsidR="00DC4600" w:rsidRPr="00DC4600" w:rsidRDefault="00DC4600" w:rsidP="00DC4600">
      <w:pPr>
        <w:widowControl/>
        <w:autoSpaceDE w:val="0"/>
        <w:autoSpaceDN w:val="0"/>
        <w:adjustRightInd w:val="0"/>
        <w:spacing w:before="120" w:after="120" w:line="360" w:lineRule="auto"/>
        <w:ind w:left="567" w:hanging="567"/>
        <w:jc w:val="both"/>
        <w:rPr>
          <w:rFonts w:ascii="Calibri" w:eastAsia="MS Mincho" w:hAnsi="Calibri" w:cs="Calibri"/>
          <w:noProof/>
          <w:w w:val="0"/>
          <w:lang w:eastAsia="fr-BE"/>
        </w:rPr>
      </w:pPr>
      <w:r w:rsidRPr="00DC4600">
        <w:rPr>
          <w:rFonts w:cs="Calibri"/>
          <w:iCs/>
          <w:color w:val="000000"/>
          <w:w w:val="0"/>
          <w:lang w:eastAsia="fr-BE"/>
        </w:rPr>
        <w:t>***</w:t>
      </w:r>
      <w:r w:rsidRPr="00DC4600">
        <w:rPr>
          <w:rFonts w:cs="Calibri"/>
          <w:iCs/>
          <w:color w:val="000000"/>
          <w:w w:val="0"/>
          <w:lang w:eastAsia="fr-BE"/>
        </w:rPr>
        <w:tab/>
        <w:t>Regulation (EU, Euratom) 2018/1046 of the European Parliament and of the Council of</w:t>
      </w:r>
      <w:r w:rsidRPr="00DC4600">
        <w:rPr>
          <w:szCs w:val="22"/>
          <w:lang w:eastAsia="fr-BE"/>
        </w:rPr>
        <w:t xml:space="preserve"> </w:t>
      </w:r>
      <w:r w:rsidRPr="00DC4600">
        <w:rPr>
          <w:rFonts w:cs="Calibri"/>
          <w:iCs/>
          <w:color w:val="000000"/>
          <w:w w:val="0"/>
          <w:lang w:eastAsia="fr-BE"/>
        </w:rPr>
        <w:t xml:space="preserve">18 July 2018 on the financial rules applicable to the general budget of the Union, amending Regulations (EU) No 1296/2013, (EU) No 1301/2013, (EU) No 1303/2013, (EU) No 1304/2013, (EU) No 1309/2013, (EU) No 1316/2013, (EU) No 223/2014, (EU) </w:t>
      </w:r>
      <w:r w:rsidRPr="00DC4600">
        <w:rPr>
          <w:rFonts w:cs="Calibri"/>
          <w:iCs/>
          <w:color w:val="000000"/>
          <w:w w:val="0"/>
          <w:lang w:eastAsia="fr-BE"/>
        </w:rPr>
        <w:lastRenderedPageBreak/>
        <w:t>No 283/2014, and Decision No 541/2014/EU and repealing Regulation (EU, Euratom) No 966/2012 (OJ L 193, 30.7.2018, p. 1).</w:t>
      </w:r>
      <w:r w:rsidRPr="00DC4600">
        <w:rPr>
          <w:rFonts w:cs="Calibri"/>
          <w:w w:val="0"/>
          <w:lang w:eastAsia="fr-BE"/>
        </w:rPr>
        <w:t>’</w:t>
      </w:r>
      <w:bookmarkStart w:id="656" w:name="_DV_C687"/>
      <w:r w:rsidRPr="00DC4600">
        <w:rPr>
          <w:rFonts w:cs="Calibri"/>
          <w:i/>
          <w:color w:val="000000"/>
          <w:w w:val="0"/>
          <w:lang w:eastAsia="fr-BE"/>
        </w:rPr>
        <w:t>.</w:t>
      </w:r>
      <w:bookmarkEnd w:id="656"/>
    </w:p>
    <w:p w:rsidR="00DC4600" w:rsidRPr="00DC4600" w:rsidRDefault="00DC4600" w:rsidP="00DC4600">
      <w:pPr>
        <w:widowControl/>
        <w:autoSpaceDE w:val="0"/>
        <w:autoSpaceDN w:val="0"/>
        <w:adjustRightInd w:val="0"/>
        <w:spacing w:before="120" w:after="120"/>
        <w:jc w:val="both"/>
        <w:rPr>
          <w:rFonts w:cs="Calibri"/>
          <w:noProof/>
          <w:w w:val="0"/>
          <w:lang w:eastAsia="fr-BE"/>
        </w:rPr>
      </w:pPr>
      <w:r w:rsidRPr="00DC4600">
        <w:rPr>
          <w:rFonts w:cs="Calibri"/>
          <w:noProof/>
          <w:color w:val="000000"/>
          <w:w w:val="0"/>
          <w:lang w:eastAsia="fr-BE"/>
        </w:rPr>
        <w:t>▌</w:t>
      </w:r>
    </w:p>
    <w:p w:rsidR="00DC4600" w:rsidRPr="00DC4600" w:rsidRDefault="00DC4600" w:rsidP="00DC4600">
      <w:pPr>
        <w:widowControl/>
        <w:autoSpaceDE w:val="0"/>
        <w:autoSpaceDN w:val="0"/>
        <w:adjustRightInd w:val="0"/>
        <w:spacing w:before="200" w:after="120" w:line="360" w:lineRule="auto"/>
        <w:jc w:val="center"/>
        <w:rPr>
          <w:rFonts w:cs="Calibri"/>
          <w:w w:val="0"/>
          <w:lang w:eastAsia="fr-BE"/>
        </w:rPr>
      </w:pPr>
      <w:r w:rsidRPr="00DC4600">
        <w:rPr>
          <w:rFonts w:cs="Calibri"/>
          <w:w w:val="0"/>
          <w:lang w:eastAsia="fr-BE"/>
        </w:rPr>
        <w:br w:type="page"/>
      </w:r>
      <w:r w:rsidRPr="00DC4600">
        <w:rPr>
          <w:rFonts w:cs="Calibri"/>
          <w:w w:val="0"/>
          <w:lang w:eastAsia="fr-BE"/>
        </w:rPr>
        <w:lastRenderedPageBreak/>
        <w:t>Article 6</w:t>
      </w:r>
      <w:bookmarkStart w:id="657" w:name="_DV_C696"/>
      <w:r w:rsidRPr="00DC4600">
        <w:rPr>
          <w:rFonts w:cs="Calibri"/>
          <w:b/>
          <w:i/>
          <w:color w:val="000000"/>
          <w:w w:val="0"/>
          <w:lang w:eastAsia="fr-BE"/>
        </w:rPr>
        <w:br/>
        <w:t>Entry into force</w:t>
      </w:r>
      <w:bookmarkEnd w:id="657"/>
    </w:p>
    <w:p w:rsidR="00DC4600" w:rsidRPr="00DC4600" w:rsidRDefault="00DC4600" w:rsidP="00DC4600">
      <w:pPr>
        <w:widowControl/>
        <w:autoSpaceDE w:val="0"/>
        <w:autoSpaceDN w:val="0"/>
        <w:adjustRightInd w:val="0"/>
        <w:spacing w:before="120" w:after="120" w:line="360" w:lineRule="auto"/>
        <w:rPr>
          <w:rFonts w:cs="Calibri"/>
          <w:w w:val="0"/>
          <w:lang w:eastAsia="fr-BE"/>
        </w:rPr>
      </w:pPr>
      <w:bookmarkStart w:id="658" w:name="_DV_C697"/>
      <w:r w:rsidRPr="00DC4600">
        <w:rPr>
          <w:rFonts w:cs="Calibri"/>
          <w:b/>
          <w:i/>
          <w:color w:val="000000"/>
          <w:w w:val="0"/>
          <w:lang w:eastAsia="fr-BE"/>
        </w:rPr>
        <w:t>This Regulation shall enter into force on the day following that of its publication in the Official Journal of the European Union.</w:t>
      </w:r>
      <w:bookmarkEnd w:id="658"/>
    </w:p>
    <w:p w:rsidR="00DC4600" w:rsidRPr="00DC4600" w:rsidRDefault="00DC4600" w:rsidP="00DC4600">
      <w:pPr>
        <w:widowControl/>
        <w:autoSpaceDE w:val="0"/>
        <w:autoSpaceDN w:val="0"/>
        <w:adjustRightInd w:val="0"/>
        <w:spacing w:before="120" w:after="120" w:line="360" w:lineRule="auto"/>
        <w:rPr>
          <w:rFonts w:cs="Calibri"/>
          <w:w w:val="0"/>
          <w:lang w:eastAsia="fr-BE"/>
        </w:rPr>
      </w:pPr>
      <w:bookmarkStart w:id="659" w:name="_DV_M389"/>
      <w:bookmarkStart w:id="660" w:name="_DV_M390"/>
      <w:bookmarkEnd w:id="659"/>
      <w:bookmarkEnd w:id="660"/>
    </w:p>
    <w:p w:rsidR="00DC4600" w:rsidRPr="00DC4600" w:rsidRDefault="00DC4600" w:rsidP="00DC4600">
      <w:pPr>
        <w:widowControl/>
        <w:autoSpaceDE w:val="0"/>
        <w:autoSpaceDN w:val="0"/>
        <w:adjustRightInd w:val="0"/>
        <w:spacing w:before="120" w:after="120" w:line="360" w:lineRule="auto"/>
        <w:rPr>
          <w:rFonts w:cs="Calibri"/>
          <w:w w:val="0"/>
          <w:lang w:eastAsia="fr-BE"/>
        </w:rPr>
      </w:pPr>
      <w:r w:rsidRPr="00DC4600">
        <w:rPr>
          <w:rFonts w:cs="Calibri"/>
          <w:w w:val="0"/>
          <w:lang w:eastAsia="fr-BE"/>
        </w:rPr>
        <w:t>This Regulation shall be binding in its entirety and directly applicable in all Member States.</w:t>
      </w:r>
    </w:p>
    <w:p w:rsidR="00DC4600" w:rsidRPr="00DC4600" w:rsidRDefault="00DC4600" w:rsidP="00DC4600">
      <w:pPr>
        <w:widowControl/>
        <w:autoSpaceDE w:val="0"/>
        <w:autoSpaceDN w:val="0"/>
        <w:adjustRightInd w:val="0"/>
        <w:spacing w:before="120" w:after="120" w:line="360" w:lineRule="auto"/>
        <w:rPr>
          <w:rFonts w:cs="Calibri"/>
          <w:w w:val="0"/>
          <w:lang w:eastAsia="fr-BE"/>
        </w:rPr>
      </w:pPr>
      <w:bookmarkStart w:id="661" w:name="_DV_M391"/>
      <w:bookmarkEnd w:id="661"/>
      <w:r w:rsidRPr="00DC4600">
        <w:rPr>
          <w:rFonts w:cs="Calibri"/>
          <w:w w:val="0"/>
          <w:lang w:eastAsia="fr-BE"/>
        </w:rPr>
        <w:t>Done at …,</w:t>
      </w:r>
    </w:p>
    <w:p w:rsidR="00DC4600" w:rsidRPr="00DC4600" w:rsidRDefault="00DC4600" w:rsidP="00DC4600">
      <w:pPr>
        <w:widowControl/>
        <w:tabs>
          <w:tab w:val="left" w:pos="4395"/>
        </w:tabs>
        <w:autoSpaceDE w:val="0"/>
        <w:autoSpaceDN w:val="0"/>
        <w:adjustRightInd w:val="0"/>
        <w:spacing w:before="120" w:after="120" w:line="360" w:lineRule="auto"/>
        <w:rPr>
          <w:rFonts w:cs="Calibri"/>
          <w:b/>
          <w:bCs/>
          <w:i/>
          <w:w w:val="0"/>
          <w:lang w:eastAsia="fr-BE"/>
        </w:rPr>
      </w:pPr>
      <w:bookmarkStart w:id="662" w:name="_DV_M392"/>
      <w:bookmarkEnd w:id="662"/>
      <w:r w:rsidRPr="00DC4600">
        <w:rPr>
          <w:rFonts w:cs="Calibri"/>
          <w:i/>
          <w:w w:val="0"/>
          <w:lang w:eastAsia="fr-BE"/>
        </w:rPr>
        <w:t>For the European Parliament</w:t>
      </w:r>
      <w:r w:rsidRPr="00DC4600">
        <w:rPr>
          <w:rFonts w:cs="Calibri"/>
          <w:i/>
          <w:w w:val="0"/>
          <w:lang w:eastAsia="fr-BE"/>
        </w:rPr>
        <w:tab/>
      </w:r>
      <w:bookmarkStart w:id="663" w:name="_DV_C698"/>
      <w:r w:rsidRPr="00DC4600">
        <w:rPr>
          <w:rFonts w:cs="Calibri"/>
          <w:i/>
          <w:w w:val="0"/>
          <w:lang w:eastAsia="fr-BE"/>
        </w:rPr>
        <w:t>For the Council</w:t>
      </w:r>
      <w:bookmarkEnd w:id="663"/>
    </w:p>
    <w:p w:rsidR="00DC4600" w:rsidRPr="00DC4600" w:rsidRDefault="00DC4600" w:rsidP="00DC4600">
      <w:pPr>
        <w:widowControl/>
        <w:tabs>
          <w:tab w:val="left" w:pos="4395"/>
        </w:tabs>
        <w:autoSpaceDE w:val="0"/>
        <w:autoSpaceDN w:val="0"/>
        <w:adjustRightInd w:val="0"/>
        <w:spacing w:before="120" w:after="120" w:line="360" w:lineRule="auto"/>
        <w:rPr>
          <w:rFonts w:cs="Calibri"/>
          <w:i/>
          <w:w w:val="0"/>
          <w:lang w:eastAsia="fr-BE"/>
        </w:rPr>
      </w:pPr>
      <w:bookmarkStart w:id="664" w:name="_DV_M393"/>
      <w:bookmarkEnd w:id="664"/>
      <w:r w:rsidRPr="00DC4600">
        <w:rPr>
          <w:rFonts w:cs="Calibri"/>
          <w:i/>
          <w:w w:val="0"/>
          <w:lang w:eastAsia="fr-BE"/>
        </w:rPr>
        <w:t>The President</w:t>
      </w:r>
      <w:r w:rsidRPr="00DC4600">
        <w:rPr>
          <w:rFonts w:cs="Calibri"/>
          <w:i/>
          <w:w w:val="0"/>
          <w:lang w:eastAsia="fr-BE"/>
        </w:rPr>
        <w:tab/>
      </w:r>
      <w:bookmarkStart w:id="665" w:name="_DV_M394"/>
      <w:bookmarkEnd w:id="665"/>
      <w:r w:rsidRPr="00DC4600">
        <w:rPr>
          <w:rFonts w:cs="Calibri"/>
          <w:i/>
          <w:w w:val="0"/>
          <w:lang w:eastAsia="fr-BE"/>
        </w:rPr>
        <w:t>The President</w:t>
      </w:r>
    </w:p>
    <w:p w:rsidR="00DC4600" w:rsidRPr="00DC4600" w:rsidRDefault="00DC4600" w:rsidP="00DC4600">
      <w:pPr>
        <w:widowControl/>
        <w:rPr>
          <w:b/>
          <w:bCs/>
          <w:szCs w:val="20"/>
        </w:rPr>
        <w:sectPr w:rsidR="00DC4600" w:rsidRPr="00DC4600" w:rsidSect="00236AE9">
          <w:footnotePr>
            <w:numRestart w:val="eachPage"/>
          </w:footnotePr>
          <w:endnotePr>
            <w:numFmt w:val="decimal"/>
          </w:endnotePr>
          <w:pgSz w:w="11906" w:h="16838" w:code="9"/>
          <w:pgMar w:top="1134" w:right="1418" w:bottom="1418" w:left="1418" w:header="1134" w:footer="567" w:gutter="0"/>
          <w:cols w:space="720"/>
          <w:noEndnote/>
          <w:docGrid w:linePitch="326"/>
        </w:sectPr>
      </w:pPr>
    </w:p>
    <w:p w:rsidR="00DC4600" w:rsidRPr="00DC4600" w:rsidRDefault="00DC4600" w:rsidP="00DC4600">
      <w:pPr>
        <w:autoSpaceDE w:val="0"/>
        <w:autoSpaceDN w:val="0"/>
        <w:adjustRightInd w:val="0"/>
        <w:spacing w:before="120" w:after="120" w:line="360" w:lineRule="auto"/>
        <w:jc w:val="center"/>
        <w:rPr>
          <w:b/>
          <w:bCs/>
          <w:iCs/>
          <w:lang w:eastAsia="fr-FR"/>
        </w:rPr>
      </w:pPr>
      <w:r w:rsidRPr="00DC4600">
        <w:rPr>
          <w:b/>
          <w:bCs/>
          <w:iCs/>
          <w:szCs w:val="22"/>
          <w:lang w:eastAsia="fr-BE"/>
        </w:rPr>
        <w:lastRenderedPageBreak/>
        <w:t>ANNEX</w:t>
      </w:r>
      <w:r w:rsidRPr="00DC4600">
        <w:rPr>
          <w:b/>
          <w:bCs/>
          <w:iCs/>
          <w:lang w:eastAsia="fr-FR"/>
        </w:rPr>
        <w:t xml:space="preserve"> I</w:t>
      </w:r>
    </w:p>
    <w:p w:rsidR="00DC4600" w:rsidRPr="00DC4600" w:rsidRDefault="00DC4600" w:rsidP="00DC4600">
      <w:pPr>
        <w:autoSpaceDE w:val="0"/>
        <w:autoSpaceDN w:val="0"/>
        <w:adjustRightInd w:val="0"/>
        <w:spacing w:before="120" w:after="120" w:line="360" w:lineRule="auto"/>
        <w:rPr>
          <w:b/>
          <w:bCs/>
          <w:i/>
          <w:iCs/>
          <w:lang w:eastAsia="fr-BE"/>
        </w:rPr>
      </w:pPr>
      <w:r w:rsidRPr="00DC4600">
        <w:rPr>
          <w:b/>
          <w:bCs/>
          <w:i/>
          <w:iCs/>
          <w:lang w:eastAsia="fr-BE"/>
        </w:rPr>
        <w:t>In Regulation (EU) 2021/241, the following Annex is inserted:</w:t>
      </w:r>
    </w:p>
    <w:p w:rsidR="00DC4600" w:rsidRPr="00DC4600" w:rsidRDefault="00DC4600" w:rsidP="00DC4600">
      <w:pPr>
        <w:autoSpaceDE w:val="0"/>
        <w:autoSpaceDN w:val="0"/>
        <w:adjustRightInd w:val="0"/>
        <w:spacing w:before="120" w:after="120" w:line="360" w:lineRule="auto"/>
        <w:rPr>
          <w:b/>
          <w:bCs/>
          <w:i/>
          <w:iCs/>
          <w:lang w:eastAsia="fr-BE"/>
        </w:rPr>
      </w:pPr>
      <w:r w:rsidRPr="00DC4600">
        <w:rPr>
          <w:b/>
          <w:bCs/>
          <w:i/>
          <w:iCs/>
          <w:lang w:eastAsia="fr-BE"/>
        </w:rPr>
        <w:t>‘ANNEX IVa</w:t>
      </w:r>
    </w:p>
    <w:p w:rsidR="00DC4600" w:rsidRPr="00DC4600" w:rsidRDefault="00DC4600" w:rsidP="00DC4600">
      <w:pPr>
        <w:autoSpaceDE w:val="0"/>
        <w:autoSpaceDN w:val="0"/>
        <w:adjustRightInd w:val="0"/>
        <w:spacing w:before="120" w:after="120" w:line="360" w:lineRule="auto"/>
        <w:rPr>
          <w:b/>
          <w:bCs/>
          <w:i/>
          <w:iCs/>
          <w:lang w:eastAsia="fr-BE"/>
        </w:rPr>
      </w:pPr>
      <w:r w:rsidRPr="00DC4600">
        <w:rPr>
          <w:b/>
          <w:bCs/>
          <w:i/>
          <w:iCs/>
          <w:lang w:eastAsia="fr-BE"/>
        </w:rPr>
        <w:t>This Annex sets out the methodology for calculating the allocation share of the resources in the form of additional non-repayable financial support under the Facility referred to in Article 21a(1) available for each Member State. The method takes into account, with regard to each Member State:</w:t>
      </w:r>
    </w:p>
    <w:p w:rsidR="00C03E7A" w:rsidRDefault="00DC4600" w:rsidP="00DC4600">
      <w:pPr>
        <w:autoSpaceDE w:val="0"/>
        <w:autoSpaceDN w:val="0"/>
        <w:adjustRightInd w:val="0"/>
        <w:spacing w:before="120" w:after="120" w:line="360" w:lineRule="auto"/>
        <w:rPr>
          <w:b/>
          <w:bCs/>
          <w:i/>
          <w:iCs/>
          <w:lang w:eastAsia="fr-BE"/>
        </w:rPr>
      </w:pPr>
      <w:r w:rsidRPr="00DC4600">
        <w:rPr>
          <w:b/>
          <w:bCs/>
          <w:i/>
          <w:iCs/>
          <w:lang w:eastAsia="fr-BE"/>
        </w:rPr>
        <w:t xml:space="preserve">— the </w:t>
      </w:r>
      <w:r w:rsidRPr="00DC4600">
        <w:rPr>
          <w:b/>
          <w:bCs/>
          <w:i/>
          <w:iCs/>
          <w:szCs w:val="22"/>
          <w:lang w:eastAsia="fr-BE"/>
        </w:rPr>
        <w:t>population</w:t>
      </w:r>
      <w:r w:rsidRPr="00DC4600">
        <w:rPr>
          <w:b/>
          <w:bCs/>
          <w:i/>
          <w:iCs/>
          <w:lang w:eastAsia="fr-BE"/>
        </w:rPr>
        <w:t>;</w:t>
      </w:r>
    </w:p>
    <w:p w:rsidR="00C03E7A" w:rsidRDefault="00DC4600" w:rsidP="00DC4600">
      <w:pPr>
        <w:autoSpaceDE w:val="0"/>
        <w:autoSpaceDN w:val="0"/>
        <w:adjustRightInd w:val="0"/>
        <w:spacing w:before="120" w:after="120" w:line="360" w:lineRule="auto"/>
        <w:rPr>
          <w:b/>
          <w:bCs/>
          <w:i/>
          <w:iCs/>
          <w:lang w:eastAsia="fr-BE"/>
        </w:rPr>
      </w:pPr>
      <w:r w:rsidRPr="00DC4600">
        <w:rPr>
          <w:b/>
          <w:bCs/>
          <w:i/>
          <w:iCs/>
          <w:lang w:eastAsia="fr-BE"/>
        </w:rPr>
        <w:t xml:space="preserve">— the </w:t>
      </w:r>
      <w:r w:rsidRPr="00DC4600">
        <w:rPr>
          <w:b/>
          <w:bCs/>
          <w:i/>
          <w:iCs/>
          <w:szCs w:val="22"/>
          <w:lang w:eastAsia="fr-BE"/>
        </w:rPr>
        <w:t>inverse</w:t>
      </w:r>
      <w:r w:rsidRPr="00DC4600">
        <w:rPr>
          <w:b/>
          <w:bCs/>
          <w:i/>
          <w:iCs/>
          <w:lang w:eastAsia="fr-BE"/>
        </w:rPr>
        <w:t xml:space="preserve"> of the GDP per capita;</w:t>
      </w:r>
    </w:p>
    <w:p w:rsidR="00C03E7A" w:rsidRDefault="00DC4600" w:rsidP="00DC4600">
      <w:pPr>
        <w:autoSpaceDE w:val="0"/>
        <w:autoSpaceDN w:val="0"/>
        <w:adjustRightInd w:val="0"/>
        <w:spacing w:before="120" w:after="120" w:line="360" w:lineRule="auto"/>
        <w:rPr>
          <w:b/>
          <w:bCs/>
          <w:i/>
          <w:iCs/>
          <w:lang w:eastAsia="fr-BE"/>
        </w:rPr>
      </w:pPr>
      <w:r w:rsidRPr="00DC4600">
        <w:rPr>
          <w:b/>
          <w:bCs/>
          <w:i/>
          <w:iCs/>
          <w:lang w:eastAsia="fr-BE"/>
        </w:rPr>
        <w:t>— the gross fixed capital formation price deflator;</w:t>
      </w:r>
    </w:p>
    <w:p w:rsidR="00DC4600" w:rsidRPr="00DC4600" w:rsidRDefault="00DC4600" w:rsidP="00DC4600">
      <w:pPr>
        <w:autoSpaceDE w:val="0"/>
        <w:autoSpaceDN w:val="0"/>
        <w:adjustRightInd w:val="0"/>
        <w:spacing w:before="120" w:after="120" w:line="360" w:lineRule="auto"/>
        <w:rPr>
          <w:b/>
          <w:bCs/>
          <w:i/>
          <w:iCs/>
          <w:lang w:eastAsia="fr-BE"/>
        </w:rPr>
      </w:pPr>
      <w:r w:rsidRPr="00DC4600">
        <w:rPr>
          <w:b/>
          <w:bCs/>
          <w:i/>
          <w:iCs/>
          <w:lang w:eastAsia="fr-BE"/>
        </w:rPr>
        <w:t>— the share of fossil fuels in gross inland energy consumption.</w:t>
      </w:r>
    </w:p>
    <w:p w:rsidR="00C03E7A" w:rsidRDefault="00DC4600" w:rsidP="00DC4600">
      <w:pPr>
        <w:autoSpaceDE w:val="0"/>
        <w:autoSpaceDN w:val="0"/>
        <w:adjustRightInd w:val="0"/>
        <w:spacing w:before="120" w:after="120" w:line="360" w:lineRule="auto"/>
        <w:rPr>
          <w:b/>
          <w:bCs/>
          <w:i/>
          <w:iCs/>
          <w:lang w:eastAsia="fr-BE"/>
        </w:rPr>
      </w:pPr>
      <w:r w:rsidRPr="00DC4600">
        <w:rPr>
          <w:b/>
          <w:bCs/>
          <w:i/>
          <w:iCs/>
          <w:lang w:eastAsia="fr-BE"/>
        </w:rPr>
        <w:t xml:space="preserve">To avoid </w:t>
      </w:r>
      <w:r w:rsidRPr="00DC4600">
        <w:rPr>
          <w:b/>
          <w:bCs/>
          <w:i/>
          <w:iCs/>
          <w:szCs w:val="22"/>
          <w:lang w:eastAsia="fr-BE"/>
        </w:rPr>
        <w:t>excessive</w:t>
      </w:r>
      <w:r w:rsidRPr="00DC4600">
        <w:rPr>
          <w:b/>
          <w:bCs/>
          <w:i/>
          <w:iCs/>
          <w:lang w:eastAsia="fr-BE"/>
        </w:rPr>
        <w:t xml:space="preserve"> concentration of resources:</w:t>
      </w:r>
    </w:p>
    <w:p w:rsidR="00C03E7A" w:rsidRDefault="00DC4600" w:rsidP="00DC4600">
      <w:pPr>
        <w:autoSpaceDE w:val="0"/>
        <w:autoSpaceDN w:val="0"/>
        <w:adjustRightInd w:val="0"/>
        <w:spacing w:before="120" w:after="120" w:line="360" w:lineRule="auto"/>
        <w:rPr>
          <w:b/>
          <w:bCs/>
          <w:i/>
          <w:iCs/>
          <w:lang w:eastAsia="fr-BE"/>
        </w:rPr>
      </w:pPr>
      <w:r w:rsidRPr="00DC4600">
        <w:rPr>
          <w:b/>
          <w:bCs/>
          <w:i/>
          <w:iCs/>
          <w:lang w:eastAsia="fr-BE"/>
        </w:rPr>
        <w:t>— the inverse of the GDP per capita is capped at a maximum of 160 % of the Union weighted average;</w:t>
      </w:r>
    </w:p>
    <w:p w:rsidR="00C03E7A" w:rsidRDefault="00DC4600" w:rsidP="00DC4600">
      <w:pPr>
        <w:autoSpaceDE w:val="0"/>
        <w:autoSpaceDN w:val="0"/>
        <w:adjustRightInd w:val="0"/>
        <w:spacing w:before="120" w:after="120" w:line="360" w:lineRule="auto"/>
        <w:rPr>
          <w:b/>
          <w:bCs/>
          <w:i/>
          <w:iCs/>
          <w:lang w:eastAsia="fr-BE"/>
        </w:rPr>
      </w:pPr>
      <w:r w:rsidRPr="00DC4600">
        <w:rPr>
          <w:b/>
          <w:bCs/>
          <w:i/>
          <w:iCs/>
          <w:lang w:eastAsia="fr-BE"/>
        </w:rPr>
        <w:t>— the inverse of the GDP per capita is capped at a maximum of 55 % of the Union weighted average if the GDP per capita of the Member State concerned is above 130 % of EU-27 average;</w:t>
      </w:r>
    </w:p>
    <w:p w:rsidR="00C03E7A" w:rsidRDefault="00DC4600" w:rsidP="00DC4600">
      <w:pPr>
        <w:autoSpaceDE w:val="0"/>
        <w:autoSpaceDN w:val="0"/>
        <w:adjustRightInd w:val="0"/>
        <w:spacing w:before="120" w:after="120" w:line="360" w:lineRule="auto"/>
        <w:rPr>
          <w:b/>
          <w:bCs/>
          <w:i/>
          <w:iCs/>
          <w:lang w:eastAsia="fr-BE"/>
        </w:rPr>
      </w:pPr>
      <w:r w:rsidRPr="00DC4600">
        <w:rPr>
          <w:b/>
          <w:bCs/>
          <w:i/>
          <w:iCs/>
          <w:lang w:eastAsia="fr-BE"/>
        </w:rPr>
        <w:t>— a minimum allocation share is set at 0,15 %;</w:t>
      </w:r>
    </w:p>
    <w:p w:rsidR="00DC4600" w:rsidRPr="00DC4600" w:rsidRDefault="00DC4600" w:rsidP="00DC4600">
      <w:pPr>
        <w:autoSpaceDE w:val="0"/>
        <w:autoSpaceDN w:val="0"/>
        <w:adjustRightInd w:val="0"/>
        <w:spacing w:before="120" w:after="120" w:line="360" w:lineRule="auto"/>
        <w:rPr>
          <w:b/>
          <w:bCs/>
          <w:i/>
          <w:iCs/>
          <w:lang w:eastAsia="fr-BE"/>
        </w:rPr>
      </w:pPr>
      <w:r w:rsidRPr="00DC4600">
        <w:rPr>
          <w:b/>
          <w:bCs/>
          <w:i/>
          <w:iCs/>
          <w:lang w:eastAsia="fr-BE"/>
        </w:rPr>
        <w:t xml:space="preserve">— a maximum allocation share is set at 13,80 %. </w:t>
      </w:r>
    </w:p>
    <w:p w:rsidR="00DC4600" w:rsidRPr="00DC4600" w:rsidRDefault="00DC4600" w:rsidP="00DC4600">
      <w:pPr>
        <w:autoSpaceDE w:val="0"/>
        <w:autoSpaceDN w:val="0"/>
        <w:adjustRightInd w:val="0"/>
        <w:spacing w:before="120" w:after="120" w:line="360" w:lineRule="auto"/>
        <w:rPr>
          <w:b/>
          <w:bCs/>
          <w:i/>
          <w:iCs/>
          <w:lang w:eastAsia="fr-BE"/>
        </w:rPr>
      </w:pPr>
      <w:r w:rsidRPr="00DC4600">
        <w:rPr>
          <w:b/>
          <w:bCs/>
          <w:i/>
          <w:iCs/>
          <w:lang w:eastAsia="fr-BE"/>
        </w:rPr>
        <w:br w:type="page"/>
      </w:r>
      <w:r w:rsidRPr="00DC4600">
        <w:rPr>
          <w:b/>
          <w:bCs/>
          <w:i/>
          <w:iCs/>
          <w:lang w:eastAsia="fr-BE"/>
        </w:rPr>
        <w:lastRenderedPageBreak/>
        <w:t xml:space="preserve">The </w:t>
      </w:r>
      <w:r w:rsidRPr="00DC4600">
        <w:rPr>
          <w:b/>
          <w:bCs/>
          <w:i/>
          <w:iCs/>
          <w:szCs w:val="22"/>
          <w:lang w:eastAsia="fr-BE"/>
        </w:rPr>
        <w:t>allocation</w:t>
      </w:r>
      <w:r w:rsidRPr="00DC4600">
        <w:rPr>
          <w:b/>
          <w:bCs/>
          <w:i/>
          <w:iCs/>
          <w:lang w:eastAsia="fr-BE"/>
        </w:rPr>
        <w:t xml:space="preserve"> key applied to the amount referred to in Article 21a(1), ρ</w:t>
      </w:r>
      <w:r w:rsidRPr="00DC4600">
        <w:rPr>
          <w:b/>
          <w:bCs/>
          <w:i/>
          <w:iCs/>
          <w:vertAlign w:val="subscript"/>
          <w:lang w:eastAsia="fr-BE"/>
        </w:rPr>
        <w:t>i</w:t>
      </w:r>
      <w:r w:rsidRPr="00DC4600">
        <w:rPr>
          <w:b/>
          <w:bCs/>
          <w:i/>
          <w:iCs/>
          <w:lang w:eastAsia="fr-BE"/>
        </w:rPr>
        <w:t xml:space="preserve"> is defined as follows:</w:t>
      </w:r>
    </w:p>
    <w:p w:rsidR="00DC4600" w:rsidRPr="00DC4600" w:rsidRDefault="00C03E7A" w:rsidP="00DC4600">
      <w:pPr>
        <w:autoSpaceDE w:val="0"/>
        <w:autoSpaceDN w:val="0"/>
        <w:adjustRightInd w:val="0"/>
        <w:spacing w:before="120" w:after="120" w:line="360" w:lineRule="auto"/>
        <w:rPr>
          <w:b/>
          <w:bCs/>
          <w:i/>
          <w:iCs/>
          <w:szCs w:val="22"/>
          <w:lang w:eastAsia="fr-BE"/>
        </w:rPr>
      </w:pPr>
      <m:oMathPara>
        <m:oMath>
          <m:sSub>
            <m:sSubPr>
              <m:ctrlPr>
                <w:rPr>
                  <w:rFonts w:ascii="Cambria Math" w:hAnsi="Cambria Math"/>
                  <w:b/>
                  <w:i/>
                  <w:szCs w:val="22"/>
                  <w:lang w:eastAsia="fr-BE"/>
                </w:rPr>
              </m:ctrlPr>
            </m:sSubPr>
            <m:e>
              <m:r>
                <m:rPr>
                  <m:sty m:val="bi"/>
                </m:rPr>
                <w:rPr>
                  <w:rFonts w:ascii="Cambria Math" w:hAnsi="Cambria Math"/>
                  <w:szCs w:val="22"/>
                  <w:lang w:eastAsia="fr-BE"/>
                </w:rPr>
                <m:t>ρ</m:t>
              </m:r>
            </m:e>
            <m:sub>
              <m:r>
                <m:rPr>
                  <m:sty m:val="bi"/>
                </m:rPr>
                <w:rPr>
                  <w:rFonts w:ascii="Cambria Math" w:hAnsi="Cambria Math"/>
                  <w:szCs w:val="22"/>
                  <w:lang w:eastAsia="fr-BE"/>
                </w:rPr>
                <m:t>i</m:t>
              </m:r>
            </m:sub>
          </m:sSub>
          <m:r>
            <m:rPr>
              <m:sty m:val="bi"/>
            </m:rPr>
            <w:rPr>
              <w:rFonts w:ascii="Cambria Math" w:hAnsi="Cambria Math"/>
              <w:szCs w:val="22"/>
              <w:lang w:eastAsia="fr-BE"/>
            </w:rPr>
            <m:t>=</m:t>
          </m:r>
          <m:d>
            <m:dPr>
              <m:begChr m:val="{"/>
              <m:endChr m:val=""/>
              <m:ctrlPr>
                <w:rPr>
                  <w:rFonts w:ascii="Cambria Math" w:hAnsi="Cambria Math"/>
                  <w:b/>
                  <w:i/>
                  <w:szCs w:val="22"/>
                  <w:lang w:eastAsia="fr-BE"/>
                </w:rPr>
              </m:ctrlPr>
            </m:dPr>
            <m:e>
              <m:eqArr>
                <m:eqArrPr>
                  <m:ctrlPr>
                    <w:rPr>
                      <w:rFonts w:ascii="Cambria Math" w:hAnsi="Cambria Math"/>
                      <w:b/>
                      <w:i/>
                      <w:szCs w:val="22"/>
                      <w:lang w:eastAsia="fr-BE"/>
                    </w:rPr>
                  </m:ctrlPr>
                </m:eqArrPr>
                <m:e>
                  <m:r>
                    <m:rPr>
                      <m:sty m:val="bi"/>
                    </m:rPr>
                    <w:rPr>
                      <w:rFonts w:ascii="Cambria Math" w:hAnsi="Cambria Math"/>
                      <w:szCs w:val="22"/>
                      <w:lang w:eastAsia="fr-BE"/>
                    </w:rPr>
                    <m:t>0,0015</m:t>
                  </m:r>
                  <m:r>
                    <m:rPr>
                      <m:sty m:val="bi"/>
                    </m:rPr>
                    <w:rPr>
                      <w:rFonts w:ascii="Cambria Math" w:hAnsi="Cambria Math"/>
                      <w:szCs w:val="22"/>
                      <w:lang w:eastAsia="fr-BE"/>
                    </w:rPr>
                    <m:t xml:space="preserve">                   </m:t>
                  </m:r>
                  <m:r>
                    <m:rPr>
                      <m:sty m:val="bi"/>
                    </m:rPr>
                    <w:rPr>
                      <w:rFonts w:ascii="Cambria Math" w:hAnsi="Cambria Math"/>
                      <w:szCs w:val="22"/>
                      <w:lang w:eastAsia="fr-BE"/>
                    </w:rPr>
                    <m:t xml:space="preserve"> &amp;</m:t>
                  </m:r>
                  <m:sSub>
                    <m:sSubPr>
                      <m:ctrlPr>
                        <w:rPr>
                          <w:rFonts w:ascii="Cambria Math" w:hAnsi="Cambria Math"/>
                          <w:b/>
                          <w:i/>
                          <w:szCs w:val="22"/>
                          <w:lang w:eastAsia="fr-BE"/>
                        </w:rPr>
                      </m:ctrlPr>
                    </m:sSubPr>
                    <m:e>
                      <m:r>
                        <m:rPr>
                          <m:sty m:val="bi"/>
                        </m:rPr>
                        <w:rPr>
                          <w:rFonts w:ascii="Cambria Math" w:hAnsi="Cambria Math"/>
                          <w:szCs w:val="22"/>
                          <w:lang w:eastAsia="fr-BE"/>
                        </w:rPr>
                        <m:t xml:space="preserve"> </m:t>
                      </m:r>
                      <m:r>
                        <m:rPr>
                          <m:sty m:val="bi"/>
                        </m:rPr>
                        <w:rPr>
                          <w:rFonts w:ascii="Cambria Math" w:hAnsi="Cambria Math"/>
                          <w:szCs w:val="22"/>
                          <w:lang w:eastAsia="fr-BE"/>
                        </w:rPr>
                        <m:t>ω</m:t>
                      </m:r>
                    </m:e>
                    <m:sub>
                      <m:r>
                        <m:rPr>
                          <m:sty m:val="bi"/>
                        </m:rPr>
                        <w:rPr>
                          <w:rFonts w:ascii="Cambria Math" w:hAnsi="Cambria Math"/>
                          <w:szCs w:val="22"/>
                          <w:lang w:eastAsia="fr-BE"/>
                        </w:rPr>
                        <m:t>i</m:t>
                      </m:r>
                    </m:sub>
                  </m:sSub>
                  <m:r>
                    <m:rPr>
                      <m:sty m:val="bi"/>
                    </m:rPr>
                    <w:rPr>
                      <w:rFonts w:ascii="Cambria Math" w:hAnsi="Cambria Math"/>
                      <w:szCs w:val="22"/>
                      <w:lang w:eastAsia="fr-BE"/>
                    </w:rPr>
                    <m:t>≤0,0015</m:t>
                  </m:r>
                </m:e>
                <m:e>
                  <m:r>
                    <m:rPr>
                      <m:sty m:val="bi"/>
                    </m:rPr>
                    <w:rPr>
                      <w:rFonts w:ascii="Cambria Math" w:hAnsi="Cambria Math"/>
                      <w:szCs w:val="22"/>
                      <w:lang w:eastAsia="fr-BE"/>
                    </w:rPr>
                    <m:t>0,138</m:t>
                  </m:r>
                  <m:r>
                    <m:rPr>
                      <m:sty m:val="bi"/>
                    </m:rPr>
                    <w:rPr>
                      <w:rFonts w:ascii="Cambria Math" w:hAnsi="Cambria Math"/>
                      <w:szCs w:val="22"/>
                      <w:lang w:eastAsia="fr-BE"/>
                    </w:rPr>
                    <m:t xml:space="preserve">                   </m:t>
                  </m:r>
                  <m:r>
                    <m:rPr>
                      <m:sty m:val="bi"/>
                    </m:rPr>
                    <w:rPr>
                      <w:rFonts w:ascii="Cambria Math" w:hAnsi="Cambria Math"/>
                      <w:szCs w:val="22"/>
                      <w:lang w:eastAsia="fr-BE"/>
                    </w:rPr>
                    <m:t xml:space="preserve"> &amp;</m:t>
                  </m:r>
                  <m:sSub>
                    <m:sSubPr>
                      <m:ctrlPr>
                        <w:rPr>
                          <w:rFonts w:ascii="Cambria Math" w:hAnsi="Cambria Math"/>
                          <w:b/>
                          <w:i/>
                          <w:szCs w:val="22"/>
                          <w:lang w:eastAsia="fr-BE"/>
                        </w:rPr>
                      </m:ctrlPr>
                    </m:sSubPr>
                    <m:e>
                      <m:r>
                        <m:rPr>
                          <m:sty m:val="bi"/>
                        </m:rPr>
                        <w:rPr>
                          <w:rFonts w:ascii="Cambria Math" w:hAnsi="Cambria Math"/>
                          <w:szCs w:val="22"/>
                          <w:lang w:eastAsia="fr-BE"/>
                        </w:rPr>
                        <m:t xml:space="preserve"> </m:t>
                      </m:r>
                      <m:r>
                        <m:rPr>
                          <m:sty m:val="bi"/>
                        </m:rPr>
                        <w:rPr>
                          <w:rFonts w:ascii="Cambria Math" w:hAnsi="Cambria Math"/>
                          <w:szCs w:val="22"/>
                          <w:lang w:eastAsia="fr-BE"/>
                        </w:rPr>
                        <m:t>ω</m:t>
                      </m:r>
                    </m:e>
                    <m:sub>
                      <m:r>
                        <m:rPr>
                          <m:sty m:val="bi"/>
                        </m:rPr>
                        <w:rPr>
                          <w:rFonts w:ascii="Cambria Math" w:hAnsi="Cambria Math"/>
                          <w:szCs w:val="22"/>
                          <w:lang w:eastAsia="fr-BE"/>
                        </w:rPr>
                        <m:t>i</m:t>
                      </m:r>
                    </m:sub>
                  </m:sSub>
                  <m:r>
                    <m:rPr>
                      <m:sty m:val="bi"/>
                    </m:rPr>
                    <w:rPr>
                      <w:rFonts w:ascii="Cambria Math" w:hAnsi="Cambria Math"/>
                      <w:szCs w:val="22"/>
                      <w:lang w:eastAsia="fr-BE"/>
                    </w:rPr>
                    <m:t>≥0,138</m:t>
                  </m:r>
                </m:e>
                <m:e>
                  <m:sSub>
                    <m:sSubPr>
                      <m:ctrlPr>
                        <w:rPr>
                          <w:rFonts w:ascii="Cambria Math" w:hAnsi="Cambria Math"/>
                          <w:b/>
                          <w:i/>
                          <w:szCs w:val="22"/>
                          <w:lang w:eastAsia="fr-BE"/>
                        </w:rPr>
                      </m:ctrlPr>
                    </m:sSubPr>
                    <m:e>
                      <m:r>
                        <m:rPr>
                          <m:sty m:val="bi"/>
                        </m:rPr>
                        <w:rPr>
                          <w:rFonts w:ascii="Cambria Math" w:hAnsi="Cambria Math"/>
                          <w:szCs w:val="22"/>
                          <w:lang w:eastAsia="fr-BE"/>
                        </w:rPr>
                        <m:t>ω</m:t>
                      </m:r>
                    </m:e>
                    <m:sub>
                      <m:r>
                        <m:rPr>
                          <m:sty m:val="bi"/>
                        </m:rPr>
                        <w:rPr>
                          <w:rFonts w:ascii="Cambria Math" w:hAnsi="Cambria Math"/>
                          <w:szCs w:val="22"/>
                          <w:lang w:eastAsia="fr-BE"/>
                        </w:rPr>
                        <m:t xml:space="preserve">i </m:t>
                      </m:r>
                    </m:sub>
                  </m:sSub>
                  <m:r>
                    <m:rPr>
                      <m:sty m:val="bi"/>
                    </m:rPr>
                    <w:rPr>
                      <w:rFonts w:ascii="Cambria Math" w:hAnsi="Cambria Math"/>
                      <w:szCs w:val="22"/>
                      <w:lang w:eastAsia="fr-BE"/>
                    </w:rPr>
                    <m:t>-</m:t>
                  </m:r>
                  <m:f>
                    <m:fPr>
                      <m:ctrlPr>
                        <w:rPr>
                          <w:rFonts w:ascii="Cambria Math" w:hAnsi="Cambria Math"/>
                          <w:b/>
                          <w:i/>
                          <w:szCs w:val="22"/>
                          <w:lang w:eastAsia="fr-BE"/>
                        </w:rPr>
                      </m:ctrlPr>
                    </m:fPr>
                    <m:num>
                      <m:sSub>
                        <m:sSubPr>
                          <m:ctrlPr>
                            <w:rPr>
                              <w:rFonts w:ascii="Cambria Math" w:hAnsi="Cambria Math"/>
                              <w:b/>
                              <w:i/>
                              <w:szCs w:val="22"/>
                              <w:lang w:eastAsia="fr-BE"/>
                            </w:rPr>
                          </m:ctrlPr>
                        </m:sSubPr>
                        <m:e>
                          <m:r>
                            <m:rPr>
                              <m:sty m:val="bi"/>
                            </m:rPr>
                            <w:rPr>
                              <w:rFonts w:ascii="Cambria Math" w:hAnsi="Cambria Math"/>
                              <w:szCs w:val="22"/>
                              <w:lang w:eastAsia="fr-BE"/>
                            </w:rPr>
                            <m:t>ω</m:t>
                          </m:r>
                        </m:e>
                        <m:sub>
                          <m:r>
                            <m:rPr>
                              <m:sty m:val="bi"/>
                            </m:rPr>
                            <w:rPr>
                              <w:rFonts w:ascii="Cambria Math" w:hAnsi="Cambria Math"/>
                              <w:szCs w:val="22"/>
                              <w:lang w:eastAsia="fr-BE"/>
                            </w:rPr>
                            <m:t xml:space="preserve">i </m:t>
                          </m:r>
                        </m:sub>
                      </m:sSub>
                    </m:num>
                    <m:den>
                      <m:nary>
                        <m:naryPr>
                          <m:chr m:val="∑"/>
                          <m:limLoc m:val="undOvr"/>
                          <m:ctrlPr>
                            <w:rPr>
                              <w:rFonts w:ascii="Cambria Math" w:hAnsi="Cambria Math"/>
                              <w:b/>
                              <w:i/>
                              <w:szCs w:val="22"/>
                              <w:lang w:eastAsia="fr-BE"/>
                            </w:rPr>
                          </m:ctrlPr>
                        </m:naryPr>
                        <m:sub>
                          <m:r>
                            <m:rPr>
                              <m:sty m:val="bi"/>
                            </m:rPr>
                            <w:rPr>
                              <w:rFonts w:ascii="Cambria Math" w:hAnsi="Cambria Math"/>
                              <w:szCs w:val="22"/>
                              <w:lang w:eastAsia="fr-BE"/>
                            </w:rPr>
                            <m:t>i</m:t>
                          </m:r>
                        </m:sub>
                        <m:sup>
                          <m:r>
                            <m:rPr>
                              <m:sty m:val="bi"/>
                            </m:rPr>
                            <w:rPr>
                              <w:rFonts w:ascii="Cambria Math" w:hAnsi="Cambria Math"/>
                              <w:szCs w:val="22"/>
                              <w:lang w:eastAsia="fr-BE"/>
                            </w:rPr>
                            <m:t>27-z-q</m:t>
                          </m:r>
                        </m:sup>
                        <m:e>
                          <m:sSub>
                            <m:sSubPr>
                              <m:ctrlPr>
                                <w:rPr>
                                  <w:rFonts w:ascii="Cambria Math" w:hAnsi="Cambria Math"/>
                                  <w:b/>
                                  <w:i/>
                                  <w:szCs w:val="22"/>
                                  <w:lang w:eastAsia="fr-BE"/>
                                </w:rPr>
                              </m:ctrlPr>
                            </m:sSubPr>
                            <m:e>
                              <m:r>
                                <m:rPr>
                                  <m:sty m:val="bi"/>
                                </m:rPr>
                                <w:rPr>
                                  <w:rFonts w:ascii="Cambria Math" w:hAnsi="Cambria Math"/>
                                  <w:szCs w:val="22"/>
                                  <w:lang w:eastAsia="fr-BE"/>
                                </w:rPr>
                                <m:t>ω</m:t>
                              </m:r>
                            </m:e>
                            <m:sub>
                              <m:r>
                                <m:rPr>
                                  <m:sty m:val="bi"/>
                                </m:rPr>
                                <w:rPr>
                                  <w:rFonts w:ascii="Cambria Math" w:hAnsi="Cambria Math"/>
                                  <w:szCs w:val="22"/>
                                  <w:lang w:eastAsia="fr-BE"/>
                                </w:rPr>
                                <m:t xml:space="preserve">i </m:t>
                              </m:r>
                            </m:sub>
                          </m:sSub>
                        </m:e>
                      </m:nary>
                    </m:den>
                  </m:f>
                  <m:d>
                    <m:dPr>
                      <m:begChr m:val="["/>
                      <m:endChr m:val="]"/>
                      <m:ctrlPr>
                        <w:rPr>
                          <w:rFonts w:ascii="Cambria Math" w:hAnsi="Cambria Math"/>
                          <w:b/>
                          <w:i/>
                          <w:szCs w:val="22"/>
                          <w:lang w:eastAsia="fr-BE"/>
                        </w:rPr>
                      </m:ctrlPr>
                    </m:dPr>
                    <m:e>
                      <m:nary>
                        <m:naryPr>
                          <m:chr m:val="∑"/>
                          <m:limLoc m:val="undOvr"/>
                          <m:ctrlPr>
                            <w:rPr>
                              <w:rFonts w:ascii="Cambria Math" w:hAnsi="Cambria Math"/>
                              <w:b/>
                              <w:i/>
                              <w:szCs w:val="22"/>
                              <w:lang w:eastAsia="fr-BE"/>
                            </w:rPr>
                          </m:ctrlPr>
                        </m:naryPr>
                        <m:sub>
                          <m:r>
                            <m:rPr>
                              <m:sty m:val="bi"/>
                            </m:rPr>
                            <w:rPr>
                              <w:rFonts w:ascii="Cambria Math" w:hAnsi="Cambria Math"/>
                              <w:szCs w:val="22"/>
                              <w:lang w:eastAsia="fr-BE"/>
                            </w:rPr>
                            <m:t>i=i</m:t>
                          </m:r>
                        </m:sub>
                        <m:sup>
                          <m:r>
                            <m:rPr>
                              <m:sty m:val="bi"/>
                            </m:rPr>
                            <w:rPr>
                              <w:rFonts w:ascii="Cambria Math" w:hAnsi="Cambria Math"/>
                              <w:szCs w:val="22"/>
                              <w:lang w:eastAsia="fr-BE"/>
                            </w:rPr>
                            <m:t>z</m:t>
                          </m:r>
                        </m:sup>
                        <m:e>
                          <m:d>
                            <m:dPr>
                              <m:ctrlPr>
                                <w:rPr>
                                  <w:rFonts w:ascii="Cambria Math" w:hAnsi="Cambria Math"/>
                                  <w:b/>
                                  <w:i/>
                                  <w:szCs w:val="22"/>
                                  <w:lang w:eastAsia="fr-BE"/>
                                </w:rPr>
                              </m:ctrlPr>
                            </m:dPr>
                            <m:e>
                              <m:r>
                                <m:rPr>
                                  <m:sty m:val="bi"/>
                                </m:rPr>
                                <w:rPr>
                                  <w:rFonts w:ascii="Cambria Math" w:hAnsi="Cambria Math"/>
                                  <w:szCs w:val="22"/>
                                  <w:lang w:eastAsia="fr-BE"/>
                                </w:rPr>
                                <m:t>0,0015-</m:t>
                              </m:r>
                              <m:sSub>
                                <m:sSubPr>
                                  <m:ctrlPr>
                                    <w:rPr>
                                      <w:rFonts w:ascii="Cambria Math" w:hAnsi="Cambria Math"/>
                                      <w:b/>
                                      <w:i/>
                                      <w:szCs w:val="22"/>
                                      <w:lang w:eastAsia="fr-BE"/>
                                    </w:rPr>
                                  </m:ctrlPr>
                                </m:sSubPr>
                                <m:e>
                                  <m:r>
                                    <m:rPr>
                                      <m:sty m:val="bi"/>
                                    </m:rPr>
                                    <w:rPr>
                                      <w:rFonts w:ascii="Cambria Math" w:hAnsi="Cambria Math"/>
                                      <w:szCs w:val="22"/>
                                      <w:lang w:eastAsia="fr-BE"/>
                                    </w:rPr>
                                    <m:t>ω</m:t>
                                  </m:r>
                                </m:e>
                                <m:sub>
                                  <m:r>
                                    <m:rPr>
                                      <m:sty m:val="bi"/>
                                    </m:rPr>
                                    <w:rPr>
                                      <w:rFonts w:ascii="Cambria Math" w:hAnsi="Cambria Math"/>
                                      <w:szCs w:val="22"/>
                                      <w:lang w:eastAsia="fr-BE"/>
                                    </w:rPr>
                                    <m:t>i</m:t>
                                  </m:r>
                                </m:sub>
                              </m:sSub>
                            </m:e>
                          </m:d>
                        </m:e>
                      </m:nary>
                      <m:r>
                        <m:rPr>
                          <m:sty m:val="bi"/>
                        </m:rPr>
                        <w:rPr>
                          <w:rFonts w:ascii="Cambria Math" w:hAnsi="Cambria Math"/>
                          <w:szCs w:val="22"/>
                          <w:lang w:eastAsia="fr-BE"/>
                        </w:rPr>
                        <m:t xml:space="preserve"> </m:t>
                      </m:r>
                      <m:sSub>
                        <m:sSubPr>
                          <m:ctrlPr>
                            <w:rPr>
                              <w:rFonts w:ascii="Cambria Math" w:hAnsi="Cambria Math"/>
                              <w:b/>
                              <w:i/>
                              <w:szCs w:val="22"/>
                              <w:lang w:eastAsia="fr-BE"/>
                            </w:rPr>
                          </m:ctrlPr>
                        </m:sSubPr>
                        <m:e>
                          <m:r>
                            <m:rPr>
                              <m:sty m:val="bi"/>
                            </m:rPr>
                            <w:rPr>
                              <w:rFonts w:ascii="Cambria Math" w:hAnsi="Cambria Math"/>
                              <w:szCs w:val="22"/>
                              <w:lang w:eastAsia="fr-BE"/>
                            </w:rPr>
                            <m:t xml:space="preserve">- </m:t>
                          </m:r>
                          <m:nary>
                            <m:naryPr>
                              <m:chr m:val="∑"/>
                              <m:limLoc m:val="undOvr"/>
                              <m:ctrlPr>
                                <w:rPr>
                                  <w:rFonts w:ascii="Cambria Math" w:hAnsi="Cambria Math"/>
                                  <w:b/>
                                  <w:i/>
                                  <w:szCs w:val="22"/>
                                  <w:lang w:eastAsia="fr-BE"/>
                                </w:rPr>
                              </m:ctrlPr>
                            </m:naryPr>
                            <m:sub>
                              <m:r>
                                <m:rPr>
                                  <m:sty m:val="bi"/>
                                </m:rPr>
                                <w:rPr>
                                  <w:rFonts w:ascii="Cambria Math" w:hAnsi="Cambria Math"/>
                                  <w:szCs w:val="22"/>
                                  <w:lang w:eastAsia="fr-BE"/>
                                </w:rPr>
                                <m:t>i=i</m:t>
                              </m:r>
                            </m:sub>
                            <m:sup>
                              <m:r>
                                <m:rPr>
                                  <m:sty m:val="bi"/>
                                </m:rPr>
                                <w:rPr>
                                  <w:rFonts w:ascii="Cambria Math" w:hAnsi="Cambria Math"/>
                                  <w:szCs w:val="22"/>
                                  <w:lang w:eastAsia="fr-BE"/>
                                </w:rPr>
                                <m:t>q</m:t>
                              </m:r>
                            </m:sup>
                            <m:e>
                              <m:d>
                                <m:dPr>
                                  <m:ctrlPr>
                                    <w:rPr>
                                      <w:rFonts w:ascii="Cambria Math" w:hAnsi="Cambria Math"/>
                                      <w:b/>
                                      <w:i/>
                                      <w:szCs w:val="22"/>
                                      <w:lang w:eastAsia="fr-BE"/>
                                    </w:rPr>
                                  </m:ctrlPr>
                                </m:dPr>
                                <m:e>
                                  <m:sSub>
                                    <m:sSubPr>
                                      <m:ctrlPr>
                                        <w:rPr>
                                          <w:rFonts w:ascii="Cambria Math" w:hAnsi="Cambria Math"/>
                                          <w:b/>
                                          <w:i/>
                                          <w:szCs w:val="22"/>
                                          <w:lang w:eastAsia="fr-BE"/>
                                        </w:rPr>
                                      </m:ctrlPr>
                                    </m:sSubPr>
                                    <m:e>
                                      <m:r>
                                        <m:rPr>
                                          <m:sty m:val="bi"/>
                                        </m:rPr>
                                        <w:rPr>
                                          <w:rFonts w:ascii="Cambria Math" w:hAnsi="Cambria Math"/>
                                          <w:szCs w:val="22"/>
                                          <w:lang w:eastAsia="fr-BE"/>
                                        </w:rPr>
                                        <m:t>ω</m:t>
                                      </m:r>
                                    </m:e>
                                    <m:sub>
                                      <m:r>
                                        <m:rPr>
                                          <m:sty m:val="bi"/>
                                        </m:rPr>
                                        <w:rPr>
                                          <w:rFonts w:ascii="Cambria Math" w:hAnsi="Cambria Math"/>
                                          <w:szCs w:val="22"/>
                                          <w:lang w:eastAsia="fr-BE"/>
                                        </w:rPr>
                                        <m:t>i</m:t>
                                      </m:r>
                                    </m:sub>
                                  </m:sSub>
                                  <m:r>
                                    <m:rPr>
                                      <m:sty m:val="bi"/>
                                    </m:rPr>
                                    <w:rPr>
                                      <w:rFonts w:ascii="Cambria Math" w:hAnsi="Cambria Math"/>
                                      <w:szCs w:val="22"/>
                                      <w:lang w:eastAsia="fr-BE"/>
                                    </w:rPr>
                                    <m:t>-0,138</m:t>
                                  </m:r>
                                </m:e>
                              </m:d>
                            </m:e>
                          </m:nary>
                        </m:e>
                        <m:sub/>
                      </m:sSub>
                    </m:e>
                  </m:d>
                  <m:sSub>
                    <m:sSubPr>
                      <m:ctrlPr>
                        <w:rPr>
                          <w:rFonts w:ascii="Cambria Math" w:hAnsi="Cambria Math"/>
                          <w:b/>
                          <w:i/>
                          <w:szCs w:val="22"/>
                          <w:lang w:eastAsia="fr-BE"/>
                        </w:rPr>
                      </m:ctrlPr>
                    </m:sSubPr>
                    <m:e>
                      <m:r>
                        <m:rPr>
                          <m:sty m:val="bi"/>
                        </m:rPr>
                        <w:rPr>
                          <w:rFonts w:ascii="Cambria Math" w:hAnsi="Cambria Math"/>
                          <w:szCs w:val="22"/>
                          <w:lang w:eastAsia="fr-BE"/>
                        </w:rPr>
                        <m:t xml:space="preserve"> </m:t>
                      </m:r>
                      <m:r>
                        <m:rPr>
                          <m:sty m:val="bi"/>
                        </m:rPr>
                        <w:rPr>
                          <w:rFonts w:ascii="Cambria Math" w:hAnsi="Cambria Math"/>
                          <w:szCs w:val="22"/>
                          <w:lang w:eastAsia="fr-BE"/>
                        </w:rPr>
                        <m:t>0,0015&lt;ω</m:t>
                      </m:r>
                    </m:e>
                    <m:sub>
                      <m:r>
                        <m:rPr>
                          <m:sty m:val="bi"/>
                        </m:rPr>
                        <w:rPr>
                          <w:rFonts w:ascii="Cambria Math" w:hAnsi="Cambria Math"/>
                          <w:szCs w:val="22"/>
                          <w:lang w:eastAsia="fr-BE"/>
                        </w:rPr>
                        <m:t>i</m:t>
                      </m:r>
                    </m:sub>
                  </m:sSub>
                  <m:r>
                    <m:rPr>
                      <m:sty m:val="bi"/>
                    </m:rPr>
                    <w:rPr>
                      <w:rFonts w:ascii="Cambria Math" w:hAnsi="Cambria Math"/>
                      <w:szCs w:val="22"/>
                      <w:lang w:eastAsia="fr-BE"/>
                    </w:rPr>
                    <m:t>&lt;0,138</m:t>
                  </m:r>
                </m:e>
              </m:eqArr>
            </m:e>
          </m:d>
        </m:oMath>
      </m:oMathPara>
    </w:p>
    <w:p w:rsidR="00DC4600" w:rsidRPr="00DC4600" w:rsidRDefault="00DC4600" w:rsidP="00DC4600">
      <w:pPr>
        <w:autoSpaceDE w:val="0"/>
        <w:autoSpaceDN w:val="0"/>
        <w:adjustRightInd w:val="0"/>
        <w:spacing w:before="120" w:after="120" w:line="360" w:lineRule="auto"/>
        <w:rPr>
          <w:b/>
          <w:bCs/>
          <w:i/>
          <w:iCs/>
          <w:lang w:eastAsia="fr-BE"/>
        </w:rPr>
      </w:pPr>
      <w:r w:rsidRPr="00DC4600">
        <w:rPr>
          <w:b/>
          <w:bCs/>
          <w:i/>
          <w:iCs/>
          <w:szCs w:val="22"/>
          <w:lang w:eastAsia="fr-BE"/>
        </w:rPr>
        <w:t>where</w:t>
      </w:r>
      <w:r w:rsidRPr="00DC4600">
        <w:rPr>
          <w:b/>
          <w:bCs/>
          <w:i/>
          <w:iCs/>
          <w:color w:val="202122"/>
          <w:lang w:eastAsia="fr-BE"/>
        </w:rPr>
        <w:t xml:space="preserve"> Member States i to z are the Member States benefitting from a minimum allocation share and Member States i to q are the Member States benefitting from a maximum allocation share.</w:t>
      </w:r>
    </w:p>
    <w:p w:rsidR="00DC4600" w:rsidRPr="00DC4600" w:rsidRDefault="00DC4600" w:rsidP="00DC4600">
      <w:pPr>
        <w:autoSpaceDE w:val="0"/>
        <w:autoSpaceDN w:val="0"/>
        <w:adjustRightInd w:val="0"/>
        <w:spacing w:before="120" w:after="120" w:line="360" w:lineRule="auto"/>
        <w:rPr>
          <w:b/>
          <w:bCs/>
          <w:i/>
          <w:iCs/>
          <w:lang w:eastAsia="fr-BE"/>
        </w:rPr>
      </w:pPr>
      <w:r w:rsidRPr="00DC4600">
        <w:rPr>
          <w:b/>
          <w:bCs/>
          <w:i/>
          <w:iCs/>
          <w:szCs w:val="22"/>
          <w:lang w:eastAsia="fr-BE"/>
        </w:rPr>
        <w:t>where</w:t>
      </w:r>
      <w:r w:rsidRPr="00DC4600">
        <w:rPr>
          <w:b/>
          <w:bCs/>
          <w:i/>
          <w:iCs/>
          <w:lang w:eastAsia="fr-BE"/>
        </w:rPr>
        <w:t xml:space="preserve"> </w:t>
      </w:r>
      <m:oMath>
        <m:sSub>
          <m:sSubPr>
            <m:ctrlPr>
              <w:rPr>
                <w:rFonts w:ascii="Cambria Math" w:hAnsi="Cambria Math"/>
                <w:b/>
                <w:i/>
                <w:color w:val="202122"/>
                <w:szCs w:val="22"/>
                <w:shd w:val="clear" w:color="auto" w:fill="FFFFFF"/>
                <w:lang w:eastAsia="fr-BE"/>
              </w:rPr>
            </m:ctrlPr>
          </m:sSubPr>
          <m:e>
            <m:r>
              <m:rPr>
                <m:sty m:val="bi"/>
              </m:rPr>
              <w:rPr>
                <w:rFonts w:ascii="Cambria Math" w:hAnsi="Cambria Math"/>
                <w:color w:val="202122"/>
                <w:shd w:val="clear" w:color="auto" w:fill="FFFFFF"/>
                <w:lang w:eastAsia="fr-BE"/>
              </w:rPr>
              <m:t>ω</m:t>
            </m:r>
          </m:e>
          <m:sub>
            <m:r>
              <m:rPr>
                <m:sty m:val="bi"/>
              </m:rPr>
              <w:rPr>
                <w:rFonts w:ascii="Cambria Math" w:hAnsi="Cambria Math"/>
                <w:color w:val="202122"/>
                <w:shd w:val="clear" w:color="auto" w:fill="FFFFFF"/>
                <w:lang w:eastAsia="fr-BE"/>
              </w:rPr>
              <m:t>i</m:t>
            </m:r>
          </m:sub>
        </m:sSub>
        <m:r>
          <m:rPr>
            <m:sty m:val="bi"/>
          </m:rPr>
          <w:rPr>
            <w:rFonts w:ascii="Cambria Math" w:hAnsi="Cambria Math"/>
            <w:lang w:eastAsia="fr-BE"/>
          </w:rPr>
          <m:t>=</m:t>
        </m:r>
        <m:f>
          <m:fPr>
            <m:ctrlPr>
              <w:rPr>
                <w:rFonts w:ascii="Cambria Math" w:hAnsi="Cambria Math"/>
                <w:b/>
                <w:i/>
                <w:szCs w:val="22"/>
                <w:lang w:eastAsia="fr-BE"/>
              </w:rPr>
            </m:ctrlPr>
          </m:fPr>
          <m:num>
            <m:sSub>
              <m:sSubPr>
                <m:ctrlPr>
                  <w:rPr>
                    <w:rFonts w:ascii="Cambria Math" w:hAnsi="Cambria Math"/>
                    <w:b/>
                    <w:i/>
                    <w:szCs w:val="22"/>
                    <w:lang w:eastAsia="fr-BE"/>
                  </w:rPr>
                </m:ctrlPr>
              </m:sSubPr>
              <m:e>
                <m:r>
                  <m:rPr>
                    <m:sty m:val="bi"/>
                  </m:rPr>
                  <w:rPr>
                    <w:rFonts w:ascii="Cambria Math" w:hAnsi="Cambria Math"/>
                    <w:lang w:eastAsia="fr-BE"/>
                  </w:rPr>
                  <m:t>τ</m:t>
                </m:r>
              </m:e>
              <m:sub>
                <m:r>
                  <m:rPr>
                    <m:sty m:val="bi"/>
                  </m:rPr>
                  <w:rPr>
                    <w:rFonts w:ascii="Cambria Math" w:hAnsi="Cambria Math"/>
                    <w:lang w:eastAsia="fr-BE"/>
                  </w:rPr>
                  <m:t>i</m:t>
                </m:r>
              </m:sub>
            </m:sSub>
            <m:r>
              <m:rPr>
                <m:sty m:val="bi"/>
              </m:rPr>
              <w:rPr>
                <w:rFonts w:ascii="Cambria Math" w:hAnsi="Cambria Math"/>
                <w:lang w:eastAsia="fr-BE"/>
              </w:rPr>
              <m:t xml:space="preserve">+ </m:t>
            </m:r>
            <m:sSub>
              <m:sSubPr>
                <m:ctrlPr>
                  <w:rPr>
                    <w:rFonts w:ascii="Cambria Math" w:hAnsi="Cambria Math"/>
                    <w:b/>
                    <w:i/>
                    <w:szCs w:val="22"/>
                    <w:lang w:eastAsia="fr-BE"/>
                  </w:rPr>
                </m:ctrlPr>
              </m:sSubPr>
              <m:e>
                <m:r>
                  <m:rPr>
                    <m:sty m:val="bi"/>
                  </m:rPr>
                  <w:rPr>
                    <w:rFonts w:ascii="Cambria Math" w:hAnsi="Cambria Math"/>
                    <w:lang w:eastAsia="fr-BE"/>
                  </w:rPr>
                  <m:t>μ</m:t>
                </m:r>
              </m:e>
              <m:sub>
                <m:r>
                  <m:rPr>
                    <m:sty m:val="bi"/>
                  </m:rPr>
                  <w:rPr>
                    <w:rFonts w:ascii="Cambria Math" w:hAnsi="Cambria Math"/>
                    <w:lang w:eastAsia="fr-BE"/>
                  </w:rPr>
                  <m:t>i</m:t>
                </m:r>
              </m:sub>
            </m:sSub>
            <m:r>
              <m:rPr>
                <m:sty m:val="bi"/>
              </m:rPr>
              <w:rPr>
                <w:rFonts w:ascii="Cambria Math" w:hAnsi="Cambria Math"/>
                <w:lang w:eastAsia="fr-BE"/>
              </w:rPr>
              <m:t xml:space="preserve">+ </m:t>
            </m:r>
            <m:sSub>
              <m:sSubPr>
                <m:ctrlPr>
                  <w:rPr>
                    <w:rFonts w:ascii="Cambria Math" w:hAnsi="Cambria Math"/>
                    <w:b/>
                    <w:i/>
                    <w:szCs w:val="22"/>
                    <w:lang w:eastAsia="fr-BE"/>
                  </w:rPr>
                </m:ctrlPr>
              </m:sSubPr>
              <m:e>
                <m:r>
                  <m:rPr>
                    <m:sty m:val="bi"/>
                  </m:rPr>
                  <w:rPr>
                    <w:rFonts w:ascii="Cambria Math" w:hAnsi="Cambria Math"/>
                    <w:lang w:eastAsia="fr-BE"/>
                  </w:rPr>
                  <m:t>ψ</m:t>
                </m:r>
              </m:e>
              <m:sub>
                <m:r>
                  <m:rPr>
                    <m:sty m:val="bi"/>
                  </m:rPr>
                  <w:rPr>
                    <w:rFonts w:ascii="Cambria Math" w:hAnsi="Cambria Math"/>
                    <w:lang w:eastAsia="fr-BE"/>
                  </w:rPr>
                  <m:t>i</m:t>
                </m:r>
              </m:sub>
            </m:sSub>
          </m:num>
          <m:den>
            <m:r>
              <m:rPr>
                <m:sty m:val="bi"/>
              </m:rPr>
              <w:rPr>
                <w:rFonts w:ascii="Cambria Math" w:hAnsi="Cambria Math"/>
                <w:lang w:eastAsia="fr-BE"/>
              </w:rPr>
              <m:t>3</m:t>
            </m:r>
          </m:den>
        </m:f>
      </m:oMath>
    </w:p>
    <w:p w:rsidR="00DC4600" w:rsidRPr="00DC4600" w:rsidRDefault="00DC4600" w:rsidP="00DC4600">
      <w:pPr>
        <w:autoSpaceDE w:val="0"/>
        <w:autoSpaceDN w:val="0"/>
        <w:adjustRightInd w:val="0"/>
        <w:spacing w:before="120" w:after="120" w:line="360" w:lineRule="auto"/>
        <w:rPr>
          <w:b/>
          <w:bCs/>
          <w:i/>
          <w:iCs/>
          <w:lang w:eastAsia="fr-BE"/>
        </w:rPr>
      </w:pPr>
      <w:r w:rsidRPr="00DC4600">
        <w:rPr>
          <w:b/>
          <w:bCs/>
          <w:i/>
          <w:iCs/>
          <w:szCs w:val="22"/>
          <w:lang w:eastAsia="fr-BE"/>
        </w:rPr>
        <w:t>where</w:t>
      </w:r>
      <w:r w:rsidRPr="00DC4600">
        <w:rPr>
          <w:b/>
          <w:bCs/>
          <w:i/>
          <w:iCs/>
          <w:lang w:eastAsia="fr-BE"/>
        </w:rPr>
        <w:t xml:space="preserve"> </w:t>
      </w:r>
      <m:oMath>
        <m:sSub>
          <m:sSubPr>
            <m:ctrlPr>
              <w:rPr>
                <w:rFonts w:ascii="Cambria Math" w:hAnsi="Cambria Math"/>
                <w:b/>
                <w:i/>
                <w:szCs w:val="22"/>
                <w:lang w:eastAsia="fr-BE"/>
              </w:rPr>
            </m:ctrlPr>
          </m:sSubPr>
          <m:e>
            <m:r>
              <m:rPr>
                <m:sty m:val="bi"/>
              </m:rPr>
              <w:rPr>
                <w:rFonts w:ascii="Cambria Math" w:hAnsi="Cambria Math"/>
                <w:lang w:eastAsia="fr-BE"/>
              </w:rPr>
              <m:t>τ</m:t>
            </m:r>
          </m:e>
          <m:sub>
            <m:r>
              <m:rPr>
                <m:sty m:val="bi"/>
              </m:rPr>
              <w:rPr>
                <w:rFonts w:ascii="Cambria Math" w:hAnsi="Cambria Math"/>
                <w:lang w:eastAsia="fr-BE"/>
              </w:rPr>
              <m:t>i</m:t>
            </m:r>
          </m:sub>
        </m:sSub>
        <m:r>
          <m:rPr>
            <m:sty m:val="bi"/>
          </m:rPr>
          <w:rPr>
            <w:rFonts w:ascii="Cambria Math" w:hAnsi="Cambria Math"/>
            <w:lang w:eastAsia="fr-BE"/>
          </w:rPr>
          <m:t>=</m:t>
        </m:r>
        <m:f>
          <m:fPr>
            <m:ctrlPr>
              <w:rPr>
                <w:rFonts w:ascii="Cambria Math" w:hAnsi="Cambria Math"/>
                <w:b/>
                <w:i/>
                <w:szCs w:val="22"/>
                <w:lang w:eastAsia="fr-BE"/>
              </w:rPr>
            </m:ctrlPr>
          </m:fPr>
          <m:num>
            <m:sSub>
              <m:sSubPr>
                <m:ctrlPr>
                  <w:rPr>
                    <w:rFonts w:ascii="Cambria Math" w:hAnsi="Cambria Math"/>
                    <w:b/>
                    <w:i/>
                    <w:szCs w:val="22"/>
                    <w:lang w:eastAsia="fr-BE"/>
                  </w:rPr>
                </m:ctrlPr>
              </m:sSubPr>
              <m:e>
                <m:r>
                  <m:rPr>
                    <m:sty m:val="bi"/>
                  </m:rPr>
                  <w:rPr>
                    <w:rFonts w:ascii="Cambria Math" w:hAnsi="Cambria Math"/>
                    <w:lang w:eastAsia="fr-BE"/>
                  </w:rPr>
                  <m:t>σ</m:t>
                </m:r>
              </m:e>
              <m:sub>
                <m:r>
                  <m:rPr>
                    <m:sty m:val="bi"/>
                  </m:rPr>
                  <w:rPr>
                    <w:rFonts w:ascii="Cambria Math" w:hAnsi="Cambria Math"/>
                    <w:lang w:eastAsia="fr-BE"/>
                  </w:rPr>
                  <m:t>i,2021</m:t>
                </m:r>
              </m:sub>
            </m:sSub>
          </m:num>
          <m:den>
            <m:nary>
              <m:naryPr>
                <m:chr m:val="∑"/>
                <m:limLoc m:val="undOvr"/>
                <m:ctrlPr>
                  <w:rPr>
                    <w:rFonts w:ascii="Cambria Math" w:hAnsi="Cambria Math"/>
                    <w:b/>
                    <w:i/>
                    <w:szCs w:val="22"/>
                    <w:lang w:eastAsia="fr-BE"/>
                  </w:rPr>
                </m:ctrlPr>
              </m:naryPr>
              <m:sub>
                <m:r>
                  <m:rPr>
                    <m:sty m:val="bi"/>
                  </m:rPr>
                  <w:rPr>
                    <w:rFonts w:ascii="Cambria Math" w:hAnsi="Cambria Math"/>
                    <w:lang w:eastAsia="fr-BE"/>
                  </w:rPr>
                  <m:t>i=1</m:t>
                </m:r>
              </m:sub>
              <m:sup>
                <m:r>
                  <m:rPr>
                    <m:sty m:val="bi"/>
                  </m:rPr>
                  <w:rPr>
                    <w:rFonts w:ascii="Cambria Math" w:hAnsi="Cambria Math"/>
                    <w:lang w:eastAsia="fr-BE"/>
                  </w:rPr>
                  <m:t>27</m:t>
                </m:r>
              </m:sup>
              <m:e>
                <m:sSub>
                  <m:sSubPr>
                    <m:ctrlPr>
                      <w:rPr>
                        <w:rFonts w:ascii="Cambria Math" w:hAnsi="Cambria Math"/>
                        <w:b/>
                        <w:i/>
                        <w:szCs w:val="22"/>
                        <w:lang w:eastAsia="fr-BE"/>
                      </w:rPr>
                    </m:ctrlPr>
                  </m:sSubPr>
                  <m:e>
                    <m:r>
                      <m:rPr>
                        <m:sty m:val="bi"/>
                      </m:rPr>
                      <w:rPr>
                        <w:rFonts w:ascii="Cambria Math" w:hAnsi="Cambria Math"/>
                        <w:lang w:eastAsia="fr-BE"/>
                      </w:rPr>
                      <m:t>σ</m:t>
                    </m:r>
                  </m:e>
                  <m:sub>
                    <m:r>
                      <m:rPr>
                        <m:sty m:val="bi"/>
                      </m:rPr>
                      <w:rPr>
                        <w:rFonts w:ascii="Cambria Math" w:hAnsi="Cambria Math"/>
                        <w:lang w:eastAsia="fr-BE"/>
                      </w:rPr>
                      <m:t>i,2021</m:t>
                    </m:r>
                  </m:sub>
                </m:sSub>
              </m:e>
            </m:nary>
          </m:den>
        </m:f>
      </m:oMath>
      <w:r w:rsidRPr="00DC4600">
        <w:rPr>
          <w:b/>
          <w:bCs/>
          <w:i/>
          <w:iCs/>
          <w:lang w:eastAsia="fr-BE"/>
        </w:rPr>
        <w:t xml:space="preserve"> and</w:t>
      </w:r>
      <w:r w:rsidR="00C03E7A">
        <w:rPr>
          <w:b/>
          <w:bCs/>
          <w:i/>
          <w:iCs/>
          <w:lang w:eastAsia="fr-BE"/>
        </w:rPr>
        <w:t xml:space="preserve"> </w:t>
      </w:r>
      <m:oMath>
        <m:sSub>
          <m:sSubPr>
            <m:ctrlPr>
              <w:rPr>
                <w:rFonts w:ascii="Cambria Math" w:hAnsi="Cambria Math"/>
                <w:b/>
                <w:i/>
                <w:szCs w:val="22"/>
                <w:lang w:eastAsia="fr-BE"/>
              </w:rPr>
            </m:ctrlPr>
          </m:sSubPr>
          <m:e>
            <m:r>
              <m:rPr>
                <m:sty m:val="bi"/>
              </m:rPr>
              <w:rPr>
                <w:rFonts w:ascii="Cambria Math" w:hAnsi="Cambria Math"/>
                <w:lang w:eastAsia="fr-BE"/>
              </w:rPr>
              <m:t>μ</m:t>
            </m:r>
          </m:e>
          <m:sub>
            <m:r>
              <m:rPr>
                <m:sty m:val="bi"/>
              </m:rPr>
              <w:rPr>
                <w:rFonts w:ascii="Cambria Math" w:hAnsi="Cambria Math"/>
                <w:lang w:eastAsia="fr-BE"/>
              </w:rPr>
              <m:t>i</m:t>
            </m:r>
          </m:sub>
        </m:sSub>
        <m:r>
          <m:rPr>
            <m:sty m:val="bi"/>
          </m:rPr>
          <w:rPr>
            <w:rFonts w:ascii="Cambria Math" w:hAnsi="Cambria Math"/>
            <w:lang w:eastAsia="fr-BE"/>
          </w:rPr>
          <m:t>=</m:t>
        </m:r>
        <m:f>
          <m:fPr>
            <m:ctrlPr>
              <w:rPr>
                <w:rFonts w:ascii="Cambria Math" w:hAnsi="Cambria Math"/>
                <w:b/>
                <w:i/>
                <w:szCs w:val="22"/>
                <w:lang w:eastAsia="fr-BE"/>
              </w:rPr>
            </m:ctrlPr>
          </m:fPr>
          <m:num>
            <m:sSub>
              <m:sSubPr>
                <m:ctrlPr>
                  <w:rPr>
                    <w:rFonts w:ascii="Cambria Math" w:hAnsi="Cambria Math"/>
                    <w:b/>
                    <w:i/>
                    <w:szCs w:val="22"/>
                    <w:lang w:eastAsia="fr-BE"/>
                  </w:rPr>
                </m:ctrlPr>
              </m:sSubPr>
              <m:e>
                <m:r>
                  <m:rPr>
                    <m:sty m:val="bi"/>
                  </m:rPr>
                  <w:rPr>
                    <w:rFonts w:ascii="Cambria Math" w:hAnsi="Cambria Math"/>
                    <w:lang w:eastAsia="fr-BE"/>
                  </w:rPr>
                  <m:t>σ</m:t>
                </m:r>
              </m:e>
              <m:sub>
                <m:r>
                  <m:rPr>
                    <m:sty m:val="bi"/>
                  </m:rPr>
                  <w:rPr>
                    <w:rFonts w:ascii="Cambria Math" w:hAnsi="Cambria Math"/>
                    <w:lang w:eastAsia="fr-BE"/>
                  </w:rPr>
                  <m:t>i,2021</m:t>
                </m:r>
              </m:sub>
            </m:sSub>
            <m:r>
              <m:rPr>
                <m:sty m:val="bi"/>
              </m:rPr>
              <w:rPr>
                <w:rFonts w:ascii="Cambria Math" w:hAnsi="Cambria Math"/>
                <w:lang w:eastAsia="fr-BE"/>
              </w:rPr>
              <m:t>×</m:t>
            </m:r>
            <m:f>
              <m:fPr>
                <m:ctrlPr>
                  <w:rPr>
                    <w:rFonts w:ascii="Cambria Math" w:hAnsi="Cambria Math"/>
                    <w:b/>
                    <w:i/>
                    <w:szCs w:val="22"/>
                    <w:lang w:eastAsia="fr-BE"/>
                  </w:rPr>
                </m:ctrlPr>
              </m:fPr>
              <m:num>
                <m:sSub>
                  <m:sSubPr>
                    <m:ctrlPr>
                      <w:rPr>
                        <w:rFonts w:ascii="Cambria Math" w:hAnsi="Cambria Math"/>
                        <w:b/>
                        <w:i/>
                        <w:szCs w:val="22"/>
                        <w:lang w:eastAsia="fr-BE"/>
                      </w:rPr>
                    </m:ctrlPr>
                  </m:sSubPr>
                  <m:e>
                    <m:r>
                      <m:rPr>
                        <m:sty m:val="bi"/>
                      </m:rPr>
                      <w:rPr>
                        <w:rFonts w:ascii="Cambria Math" w:hAnsi="Cambria Math"/>
                        <w:lang w:eastAsia="fr-BE"/>
                      </w:rPr>
                      <m:t>FFGIC</m:t>
                    </m:r>
                  </m:e>
                  <m:sub>
                    <m:r>
                      <m:rPr>
                        <m:sty m:val="bi"/>
                      </m:rPr>
                      <w:rPr>
                        <w:rFonts w:ascii="Cambria Math" w:hAnsi="Cambria Math"/>
                        <w:lang w:eastAsia="fr-BE"/>
                      </w:rPr>
                      <m:t>i,2020</m:t>
                    </m:r>
                  </m:sub>
                </m:sSub>
              </m:num>
              <m:den>
                <m:sSub>
                  <m:sSubPr>
                    <m:ctrlPr>
                      <w:rPr>
                        <w:rFonts w:ascii="Cambria Math" w:hAnsi="Cambria Math"/>
                        <w:b/>
                        <w:i/>
                        <w:szCs w:val="22"/>
                        <w:lang w:eastAsia="fr-BE"/>
                      </w:rPr>
                    </m:ctrlPr>
                  </m:sSubPr>
                  <m:e>
                    <m:r>
                      <m:rPr>
                        <m:sty m:val="bi"/>
                      </m:rPr>
                      <w:rPr>
                        <w:rFonts w:ascii="Cambria Math" w:hAnsi="Cambria Math"/>
                        <w:lang w:eastAsia="fr-BE"/>
                      </w:rPr>
                      <m:t>FFGIC</m:t>
                    </m:r>
                  </m:e>
                  <m:sub>
                    <m:r>
                      <m:rPr>
                        <m:sty m:val="bi"/>
                      </m:rPr>
                      <w:rPr>
                        <w:rFonts w:ascii="Cambria Math" w:hAnsi="Cambria Math"/>
                        <w:lang w:eastAsia="fr-BE"/>
                      </w:rPr>
                      <m:t>EU,2020</m:t>
                    </m:r>
                  </m:sub>
                </m:sSub>
              </m:den>
            </m:f>
          </m:num>
          <m:den>
            <m:nary>
              <m:naryPr>
                <m:chr m:val="∑"/>
                <m:limLoc m:val="undOvr"/>
                <m:ctrlPr>
                  <w:rPr>
                    <w:rFonts w:ascii="Cambria Math" w:hAnsi="Cambria Math"/>
                    <w:b/>
                    <w:i/>
                    <w:szCs w:val="22"/>
                    <w:lang w:eastAsia="fr-BE"/>
                  </w:rPr>
                </m:ctrlPr>
              </m:naryPr>
              <m:sub>
                <m:r>
                  <m:rPr>
                    <m:sty m:val="bi"/>
                  </m:rPr>
                  <w:rPr>
                    <w:rFonts w:ascii="Cambria Math" w:hAnsi="Cambria Math"/>
                    <w:lang w:eastAsia="fr-BE"/>
                  </w:rPr>
                  <m:t>i=1</m:t>
                </m:r>
              </m:sub>
              <m:sup>
                <m:r>
                  <m:rPr>
                    <m:sty m:val="bi"/>
                  </m:rPr>
                  <w:rPr>
                    <w:rFonts w:ascii="Cambria Math" w:hAnsi="Cambria Math"/>
                    <w:lang w:eastAsia="fr-BE"/>
                  </w:rPr>
                  <m:t>27</m:t>
                </m:r>
              </m:sup>
              <m:e>
                <m:sSub>
                  <m:sSubPr>
                    <m:ctrlPr>
                      <w:rPr>
                        <w:rFonts w:ascii="Cambria Math" w:hAnsi="Cambria Math"/>
                        <w:b/>
                        <w:i/>
                        <w:szCs w:val="22"/>
                        <w:lang w:eastAsia="fr-BE"/>
                      </w:rPr>
                    </m:ctrlPr>
                  </m:sSubPr>
                  <m:e>
                    <m:r>
                      <m:rPr>
                        <m:sty m:val="bi"/>
                      </m:rPr>
                      <w:rPr>
                        <w:rFonts w:ascii="Cambria Math" w:hAnsi="Cambria Math"/>
                        <w:lang w:eastAsia="fr-BE"/>
                      </w:rPr>
                      <m:t>σ</m:t>
                    </m:r>
                  </m:e>
                  <m:sub>
                    <m:r>
                      <m:rPr>
                        <m:sty m:val="bi"/>
                      </m:rPr>
                      <w:rPr>
                        <w:rFonts w:ascii="Cambria Math" w:hAnsi="Cambria Math"/>
                        <w:lang w:eastAsia="fr-BE"/>
                      </w:rPr>
                      <m:t>i,2021</m:t>
                    </m:r>
                  </m:sub>
                </m:sSub>
                <m:r>
                  <m:rPr>
                    <m:sty m:val="bi"/>
                  </m:rPr>
                  <w:rPr>
                    <w:rFonts w:ascii="Cambria Math" w:hAnsi="Cambria Math"/>
                    <w:lang w:eastAsia="fr-BE"/>
                  </w:rPr>
                  <m:t>×</m:t>
                </m:r>
                <m:f>
                  <m:fPr>
                    <m:ctrlPr>
                      <w:rPr>
                        <w:rFonts w:ascii="Cambria Math" w:hAnsi="Cambria Math"/>
                        <w:b/>
                        <w:i/>
                        <w:szCs w:val="22"/>
                        <w:lang w:eastAsia="fr-BE"/>
                      </w:rPr>
                    </m:ctrlPr>
                  </m:fPr>
                  <m:num>
                    <m:sSub>
                      <m:sSubPr>
                        <m:ctrlPr>
                          <w:rPr>
                            <w:rFonts w:ascii="Cambria Math" w:hAnsi="Cambria Math"/>
                            <w:b/>
                            <w:i/>
                            <w:szCs w:val="22"/>
                            <w:lang w:eastAsia="fr-BE"/>
                          </w:rPr>
                        </m:ctrlPr>
                      </m:sSubPr>
                      <m:e>
                        <m:r>
                          <m:rPr>
                            <m:sty m:val="bi"/>
                          </m:rPr>
                          <w:rPr>
                            <w:rFonts w:ascii="Cambria Math" w:hAnsi="Cambria Math"/>
                            <w:lang w:eastAsia="fr-BE"/>
                          </w:rPr>
                          <m:t>FFGIC</m:t>
                        </m:r>
                      </m:e>
                      <m:sub>
                        <m:r>
                          <m:rPr>
                            <m:sty m:val="bi"/>
                          </m:rPr>
                          <w:rPr>
                            <w:rFonts w:ascii="Cambria Math" w:hAnsi="Cambria Math"/>
                            <w:lang w:eastAsia="fr-BE"/>
                          </w:rPr>
                          <m:t>i,2020</m:t>
                        </m:r>
                      </m:sub>
                    </m:sSub>
                  </m:num>
                  <m:den>
                    <m:sSub>
                      <m:sSubPr>
                        <m:ctrlPr>
                          <w:rPr>
                            <w:rFonts w:ascii="Cambria Math" w:hAnsi="Cambria Math"/>
                            <w:b/>
                            <w:i/>
                            <w:szCs w:val="22"/>
                            <w:lang w:eastAsia="fr-BE"/>
                          </w:rPr>
                        </m:ctrlPr>
                      </m:sSubPr>
                      <m:e>
                        <m:r>
                          <m:rPr>
                            <m:sty m:val="bi"/>
                          </m:rPr>
                          <w:rPr>
                            <w:rFonts w:ascii="Cambria Math" w:hAnsi="Cambria Math"/>
                            <w:lang w:eastAsia="fr-BE"/>
                          </w:rPr>
                          <m:t>FFGIC</m:t>
                        </m:r>
                      </m:e>
                      <m:sub>
                        <m:r>
                          <m:rPr>
                            <m:sty m:val="bi"/>
                          </m:rPr>
                          <w:rPr>
                            <w:rFonts w:ascii="Cambria Math" w:hAnsi="Cambria Math"/>
                            <w:lang w:eastAsia="fr-BE"/>
                          </w:rPr>
                          <m:t>EU,2020</m:t>
                        </m:r>
                      </m:sub>
                    </m:sSub>
                  </m:den>
                </m:f>
              </m:e>
            </m:nary>
          </m:den>
        </m:f>
      </m:oMath>
      <w:r w:rsidRPr="00DC4600">
        <w:rPr>
          <w:b/>
          <w:bCs/>
          <w:i/>
          <w:iCs/>
          <w:lang w:eastAsia="fr-BE"/>
        </w:rPr>
        <w:t xml:space="preserve"> and </w:t>
      </w:r>
      <m:oMath>
        <m:sSub>
          <m:sSubPr>
            <m:ctrlPr>
              <w:rPr>
                <w:rFonts w:ascii="Cambria Math" w:hAnsi="Cambria Math"/>
                <w:b/>
                <w:i/>
                <w:szCs w:val="22"/>
                <w:lang w:eastAsia="fr-BE"/>
              </w:rPr>
            </m:ctrlPr>
          </m:sSubPr>
          <m:e>
            <m:r>
              <m:rPr>
                <m:sty m:val="bi"/>
              </m:rPr>
              <w:rPr>
                <w:rFonts w:ascii="Cambria Math" w:hAnsi="Cambria Math"/>
                <w:lang w:eastAsia="fr-BE"/>
              </w:rPr>
              <m:t>ψ</m:t>
            </m:r>
          </m:e>
          <m:sub>
            <m:r>
              <m:rPr>
                <m:sty m:val="bi"/>
              </m:rPr>
              <w:rPr>
                <w:rFonts w:ascii="Cambria Math" w:hAnsi="Cambria Math"/>
                <w:lang w:eastAsia="fr-BE"/>
              </w:rPr>
              <m:t>i</m:t>
            </m:r>
          </m:sub>
        </m:sSub>
        <m:r>
          <m:rPr>
            <m:sty m:val="bi"/>
          </m:rPr>
          <w:rPr>
            <w:rFonts w:ascii="Cambria Math" w:hAnsi="Cambria Math"/>
            <w:lang w:eastAsia="fr-BE"/>
          </w:rPr>
          <m:t>=</m:t>
        </m:r>
        <m:f>
          <m:fPr>
            <m:ctrlPr>
              <w:rPr>
                <w:rFonts w:ascii="Cambria Math" w:hAnsi="Cambria Math"/>
                <w:b/>
                <w:i/>
                <w:szCs w:val="22"/>
                <w:lang w:eastAsia="fr-BE"/>
              </w:rPr>
            </m:ctrlPr>
          </m:fPr>
          <m:num>
            <m:sSub>
              <m:sSubPr>
                <m:ctrlPr>
                  <w:rPr>
                    <w:rFonts w:ascii="Cambria Math" w:hAnsi="Cambria Math"/>
                    <w:b/>
                    <w:i/>
                    <w:szCs w:val="22"/>
                    <w:lang w:eastAsia="fr-BE"/>
                  </w:rPr>
                </m:ctrlPr>
              </m:sSubPr>
              <m:e>
                <m:r>
                  <m:rPr>
                    <m:sty m:val="bi"/>
                  </m:rPr>
                  <w:rPr>
                    <w:rFonts w:ascii="Cambria Math" w:hAnsi="Cambria Math"/>
                    <w:lang w:eastAsia="fr-BE"/>
                  </w:rPr>
                  <m:t>σ</m:t>
                </m:r>
              </m:e>
              <m:sub>
                <m:r>
                  <m:rPr>
                    <m:sty m:val="bi"/>
                  </m:rPr>
                  <w:rPr>
                    <w:rFonts w:ascii="Cambria Math" w:hAnsi="Cambria Math"/>
                    <w:lang w:eastAsia="fr-BE"/>
                  </w:rPr>
                  <m:t>i,2021</m:t>
                </m:r>
              </m:sub>
            </m:sSub>
            <m:r>
              <m:rPr>
                <m:sty m:val="bi"/>
              </m:rPr>
              <w:rPr>
                <w:rFonts w:ascii="Cambria Math" w:hAnsi="Cambria Math"/>
                <w:lang w:eastAsia="fr-BE"/>
              </w:rPr>
              <m:t>×</m:t>
            </m:r>
            <m:f>
              <m:fPr>
                <m:ctrlPr>
                  <w:rPr>
                    <w:rFonts w:ascii="Cambria Math" w:hAnsi="Cambria Math"/>
                    <w:b/>
                    <w:i/>
                    <w:szCs w:val="22"/>
                    <w:lang w:eastAsia="fr-BE"/>
                  </w:rPr>
                </m:ctrlPr>
              </m:fPr>
              <m:num>
                <m:sSub>
                  <m:sSubPr>
                    <m:ctrlPr>
                      <w:rPr>
                        <w:rFonts w:ascii="Cambria Math" w:hAnsi="Cambria Math"/>
                        <w:b/>
                        <w:i/>
                        <w:szCs w:val="22"/>
                        <w:lang w:eastAsia="fr-BE"/>
                      </w:rPr>
                    </m:ctrlPr>
                  </m:sSubPr>
                  <m:e>
                    <m:r>
                      <m:rPr>
                        <m:sty m:val="bi"/>
                      </m:rPr>
                      <w:rPr>
                        <w:rFonts w:ascii="Cambria Math" w:hAnsi="Cambria Math"/>
                        <w:lang w:eastAsia="fr-BE"/>
                      </w:rPr>
                      <m:t>GFCF</m:t>
                    </m:r>
                  </m:e>
                  <m:sub>
                    <m:r>
                      <m:rPr>
                        <m:sty m:val="bi"/>
                      </m:rPr>
                      <w:rPr>
                        <w:rFonts w:ascii="Cambria Math" w:hAnsi="Cambria Math"/>
                        <w:lang w:eastAsia="fr-BE"/>
                      </w:rPr>
                      <m:t>i,2022</m:t>
                    </m:r>
                    <m:r>
                      <m:rPr>
                        <m:sty m:val="bi"/>
                      </m:rPr>
                      <w:rPr>
                        <w:rFonts w:ascii="Cambria Math" w:hAnsi="Cambria Math"/>
                        <w:lang w:eastAsia="fr-BE"/>
                      </w:rPr>
                      <m:t>Q</m:t>
                    </m:r>
                    <m:r>
                      <m:rPr>
                        <m:sty m:val="bi"/>
                      </m:rPr>
                      <w:rPr>
                        <w:rFonts w:ascii="Cambria Math" w:hAnsi="Cambria Math"/>
                        <w:lang w:eastAsia="fr-BE"/>
                      </w:rPr>
                      <m:t>2/2021</m:t>
                    </m:r>
                    <m:r>
                      <m:rPr>
                        <m:sty m:val="bi"/>
                      </m:rPr>
                      <w:rPr>
                        <w:rFonts w:ascii="Cambria Math" w:hAnsi="Cambria Math"/>
                        <w:lang w:eastAsia="fr-BE"/>
                      </w:rPr>
                      <m:t>Q</m:t>
                    </m:r>
                    <m:r>
                      <m:rPr>
                        <m:sty m:val="bi"/>
                      </m:rPr>
                      <w:rPr>
                        <w:rFonts w:ascii="Cambria Math" w:hAnsi="Cambria Math"/>
                        <w:lang w:eastAsia="fr-BE"/>
                      </w:rPr>
                      <m:t>2</m:t>
                    </m:r>
                  </m:sub>
                </m:sSub>
              </m:num>
              <m:den>
                <m:sSub>
                  <m:sSubPr>
                    <m:ctrlPr>
                      <w:rPr>
                        <w:rFonts w:ascii="Cambria Math" w:hAnsi="Cambria Math"/>
                        <w:b/>
                        <w:i/>
                        <w:szCs w:val="22"/>
                        <w:lang w:eastAsia="fr-BE"/>
                      </w:rPr>
                    </m:ctrlPr>
                  </m:sSubPr>
                  <m:e>
                    <m:r>
                      <m:rPr>
                        <m:sty m:val="bi"/>
                      </m:rPr>
                      <w:rPr>
                        <w:rFonts w:ascii="Cambria Math" w:hAnsi="Cambria Math"/>
                        <w:lang w:eastAsia="fr-BE"/>
                      </w:rPr>
                      <m:t>GFCF</m:t>
                    </m:r>
                  </m:e>
                  <m:sub>
                    <m:r>
                      <m:rPr>
                        <m:sty m:val="bi"/>
                      </m:rPr>
                      <w:rPr>
                        <w:rFonts w:ascii="Cambria Math" w:hAnsi="Cambria Math"/>
                        <w:lang w:eastAsia="fr-BE"/>
                      </w:rPr>
                      <m:t>EU,2022</m:t>
                    </m:r>
                    <m:r>
                      <m:rPr>
                        <m:sty m:val="bi"/>
                      </m:rPr>
                      <w:rPr>
                        <w:rFonts w:ascii="Cambria Math" w:hAnsi="Cambria Math"/>
                        <w:lang w:eastAsia="fr-BE"/>
                      </w:rPr>
                      <m:t>Q</m:t>
                    </m:r>
                    <m:r>
                      <m:rPr>
                        <m:sty m:val="bi"/>
                      </m:rPr>
                      <w:rPr>
                        <w:rFonts w:ascii="Cambria Math" w:hAnsi="Cambria Math"/>
                        <w:lang w:eastAsia="fr-BE"/>
                      </w:rPr>
                      <m:t>2/2021</m:t>
                    </m:r>
                    <m:r>
                      <m:rPr>
                        <m:sty m:val="bi"/>
                      </m:rPr>
                      <w:rPr>
                        <w:rFonts w:ascii="Cambria Math" w:hAnsi="Cambria Math"/>
                        <w:lang w:eastAsia="fr-BE"/>
                      </w:rPr>
                      <m:t>Q</m:t>
                    </m:r>
                    <m:r>
                      <m:rPr>
                        <m:sty m:val="bi"/>
                      </m:rPr>
                      <w:rPr>
                        <w:rFonts w:ascii="Cambria Math" w:hAnsi="Cambria Math"/>
                        <w:lang w:eastAsia="fr-BE"/>
                      </w:rPr>
                      <m:t>2</m:t>
                    </m:r>
                  </m:sub>
                </m:sSub>
              </m:den>
            </m:f>
          </m:num>
          <m:den>
            <m:nary>
              <m:naryPr>
                <m:chr m:val="∑"/>
                <m:limLoc m:val="undOvr"/>
                <m:ctrlPr>
                  <w:rPr>
                    <w:rFonts w:ascii="Cambria Math" w:hAnsi="Cambria Math"/>
                    <w:b/>
                    <w:i/>
                    <w:szCs w:val="22"/>
                    <w:lang w:eastAsia="fr-BE"/>
                  </w:rPr>
                </m:ctrlPr>
              </m:naryPr>
              <m:sub>
                <m:r>
                  <m:rPr>
                    <m:sty m:val="bi"/>
                  </m:rPr>
                  <w:rPr>
                    <w:rFonts w:ascii="Cambria Math" w:hAnsi="Cambria Math"/>
                    <w:lang w:eastAsia="fr-BE"/>
                  </w:rPr>
                  <m:t>i=1</m:t>
                </m:r>
              </m:sub>
              <m:sup>
                <m:r>
                  <m:rPr>
                    <m:sty m:val="bi"/>
                  </m:rPr>
                  <w:rPr>
                    <w:rFonts w:ascii="Cambria Math" w:hAnsi="Cambria Math"/>
                    <w:lang w:eastAsia="fr-BE"/>
                  </w:rPr>
                  <m:t>27</m:t>
                </m:r>
              </m:sup>
              <m:e>
                <m:sSub>
                  <m:sSubPr>
                    <m:ctrlPr>
                      <w:rPr>
                        <w:rFonts w:ascii="Cambria Math" w:hAnsi="Cambria Math"/>
                        <w:b/>
                        <w:i/>
                        <w:szCs w:val="22"/>
                        <w:lang w:eastAsia="fr-BE"/>
                      </w:rPr>
                    </m:ctrlPr>
                  </m:sSubPr>
                  <m:e>
                    <m:r>
                      <m:rPr>
                        <m:sty m:val="bi"/>
                      </m:rPr>
                      <w:rPr>
                        <w:rFonts w:ascii="Cambria Math" w:hAnsi="Cambria Math"/>
                        <w:lang w:eastAsia="fr-BE"/>
                      </w:rPr>
                      <m:t>σ</m:t>
                    </m:r>
                  </m:e>
                  <m:sub>
                    <m:r>
                      <m:rPr>
                        <m:sty m:val="bi"/>
                      </m:rPr>
                      <w:rPr>
                        <w:rFonts w:ascii="Cambria Math" w:hAnsi="Cambria Math"/>
                        <w:lang w:eastAsia="fr-BE"/>
                      </w:rPr>
                      <m:t>i,2021</m:t>
                    </m:r>
                  </m:sub>
                </m:sSub>
                <m:r>
                  <m:rPr>
                    <m:sty m:val="bi"/>
                  </m:rPr>
                  <w:rPr>
                    <w:rFonts w:ascii="Cambria Math" w:hAnsi="Cambria Math"/>
                    <w:lang w:eastAsia="fr-BE"/>
                  </w:rPr>
                  <m:t>×</m:t>
                </m:r>
                <m:f>
                  <m:fPr>
                    <m:ctrlPr>
                      <w:rPr>
                        <w:rFonts w:ascii="Cambria Math" w:hAnsi="Cambria Math"/>
                        <w:b/>
                        <w:i/>
                        <w:szCs w:val="22"/>
                        <w:lang w:eastAsia="fr-BE"/>
                      </w:rPr>
                    </m:ctrlPr>
                  </m:fPr>
                  <m:num>
                    <m:sSub>
                      <m:sSubPr>
                        <m:ctrlPr>
                          <w:rPr>
                            <w:rFonts w:ascii="Cambria Math" w:hAnsi="Cambria Math"/>
                            <w:b/>
                            <w:i/>
                            <w:szCs w:val="22"/>
                            <w:lang w:eastAsia="fr-BE"/>
                          </w:rPr>
                        </m:ctrlPr>
                      </m:sSubPr>
                      <m:e>
                        <m:r>
                          <m:rPr>
                            <m:sty m:val="bi"/>
                          </m:rPr>
                          <w:rPr>
                            <w:rFonts w:ascii="Cambria Math" w:hAnsi="Cambria Math"/>
                            <w:lang w:eastAsia="fr-BE"/>
                          </w:rPr>
                          <m:t>GFCF</m:t>
                        </m:r>
                      </m:e>
                      <m:sub>
                        <m:r>
                          <m:rPr>
                            <m:sty m:val="bi"/>
                          </m:rPr>
                          <w:rPr>
                            <w:rFonts w:ascii="Cambria Math" w:hAnsi="Cambria Math"/>
                            <w:lang w:eastAsia="fr-BE"/>
                          </w:rPr>
                          <m:t>i,2022</m:t>
                        </m:r>
                        <m:r>
                          <m:rPr>
                            <m:sty m:val="bi"/>
                          </m:rPr>
                          <w:rPr>
                            <w:rFonts w:ascii="Cambria Math" w:hAnsi="Cambria Math"/>
                            <w:lang w:eastAsia="fr-BE"/>
                          </w:rPr>
                          <m:t>Q</m:t>
                        </m:r>
                        <m:r>
                          <m:rPr>
                            <m:sty m:val="bi"/>
                          </m:rPr>
                          <w:rPr>
                            <w:rFonts w:ascii="Cambria Math" w:hAnsi="Cambria Math"/>
                            <w:lang w:eastAsia="fr-BE"/>
                          </w:rPr>
                          <m:t>2/2021</m:t>
                        </m:r>
                        <m:r>
                          <m:rPr>
                            <m:sty m:val="bi"/>
                          </m:rPr>
                          <w:rPr>
                            <w:rFonts w:ascii="Cambria Math" w:hAnsi="Cambria Math"/>
                            <w:lang w:eastAsia="fr-BE"/>
                          </w:rPr>
                          <m:t>Q</m:t>
                        </m:r>
                        <m:r>
                          <m:rPr>
                            <m:sty m:val="bi"/>
                          </m:rPr>
                          <w:rPr>
                            <w:rFonts w:ascii="Cambria Math" w:hAnsi="Cambria Math"/>
                            <w:lang w:eastAsia="fr-BE"/>
                          </w:rPr>
                          <m:t>2</m:t>
                        </m:r>
                      </m:sub>
                    </m:sSub>
                  </m:num>
                  <m:den>
                    <m:sSub>
                      <m:sSubPr>
                        <m:ctrlPr>
                          <w:rPr>
                            <w:rFonts w:ascii="Cambria Math" w:hAnsi="Cambria Math"/>
                            <w:b/>
                            <w:i/>
                            <w:szCs w:val="22"/>
                            <w:lang w:eastAsia="fr-BE"/>
                          </w:rPr>
                        </m:ctrlPr>
                      </m:sSubPr>
                      <m:e>
                        <m:r>
                          <m:rPr>
                            <m:sty m:val="bi"/>
                          </m:rPr>
                          <w:rPr>
                            <w:rFonts w:ascii="Cambria Math" w:hAnsi="Cambria Math"/>
                            <w:lang w:eastAsia="fr-BE"/>
                          </w:rPr>
                          <m:t>GFCF</m:t>
                        </m:r>
                      </m:e>
                      <m:sub>
                        <m:r>
                          <m:rPr>
                            <m:sty m:val="bi"/>
                          </m:rPr>
                          <w:rPr>
                            <w:rFonts w:ascii="Cambria Math" w:hAnsi="Cambria Math"/>
                            <w:lang w:eastAsia="fr-BE"/>
                          </w:rPr>
                          <m:t>EU,2022</m:t>
                        </m:r>
                        <m:r>
                          <m:rPr>
                            <m:sty m:val="bi"/>
                          </m:rPr>
                          <w:rPr>
                            <w:rFonts w:ascii="Cambria Math" w:hAnsi="Cambria Math"/>
                            <w:lang w:eastAsia="fr-BE"/>
                          </w:rPr>
                          <m:t>Q</m:t>
                        </m:r>
                        <m:r>
                          <m:rPr>
                            <m:sty m:val="bi"/>
                          </m:rPr>
                          <w:rPr>
                            <w:rFonts w:ascii="Cambria Math" w:hAnsi="Cambria Math"/>
                            <w:lang w:eastAsia="fr-BE"/>
                          </w:rPr>
                          <m:t>2/2021</m:t>
                        </m:r>
                        <m:r>
                          <m:rPr>
                            <m:sty m:val="bi"/>
                          </m:rPr>
                          <w:rPr>
                            <w:rFonts w:ascii="Cambria Math" w:hAnsi="Cambria Math"/>
                            <w:lang w:eastAsia="fr-BE"/>
                          </w:rPr>
                          <m:t>Q</m:t>
                        </m:r>
                        <m:r>
                          <m:rPr>
                            <m:sty m:val="bi"/>
                          </m:rPr>
                          <w:rPr>
                            <w:rFonts w:ascii="Cambria Math" w:hAnsi="Cambria Math"/>
                            <w:lang w:eastAsia="fr-BE"/>
                          </w:rPr>
                          <m:t>2</m:t>
                        </m:r>
                      </m:sub>
                    </m:sSub>
                  </m:den>
                </m:f>
              </m:e>
            </m:nary>
          </m:den>
        </m:f>
      </m:oMath>
      <w:r w:rsidRPr="00DC4600">
        <w:rPr>
          <w:b/>
          <w:bCs/>
          <w:i/>
          <w:iCs/>
          <w:lang w:eastAsia="fr-BE"/>
        </w:rPr>
        <w:t>,</w:t>
      </w:r>
    </w:p>
    <w:p w:rsidR="00DC4600" w:rsidRPr="00DC4600" w:rsidRDefault="00DC4600" w:rsidP="00DC4600">
      <w:pPr>
        <w:autoSpaceDE w:val="0"/>
        <w:autoSpaceDN w:val="0"/>
        <w:adjustRightInd w:val="0"/>
        <w:spacing w:before="120" w:after="120" w:line="360" w:lineRule="auto"/>
        <w:rPr>
          <w:b/>
          <w:bCs/>
          <w:i/>
          <w:iCs/>
          <w:lang w:eastAsia="fr-BE"/>
        </w:rPr>
      </w:pPr>
      <w:r w:rsidRPr="00DC4600">
        <w:rPr>
          <w:b/>
          <w:bCs/>
          <w:i/>
          <w:iCs/>
          <w:lang w:eastAsia="fr-BE"/>
        </w:rPr>
        <w:t xml:space="preserve">where </w:t>
      </w:r>
      <m:oMath>
        <m:sSub>
          <m:sSubPr>
            <m:ctrlPr>
              <w:rPr>
                <w:rFonts w:ascii="Cambria Math" w:hAnsi="Cambria Math"/>
                <w:b/>
                <w:i/>
                <w:szCs w:val="22"/>
                <w:lang w:eastAsia="fr-BE"/>
              </w:rPr>
            </m:ctrlPr>
          </m:sSubPr>
          <m:e>
            <m:r>
              <m:rPr>
                <m:sty m:val="bi"/>
              </m:rPr>
              <w:rPr>
                <w:rFonts w:ascii="Cambria Math" w:hAnsi="Cambria Math"/>
                <w:lang w:eastAsia="fr-BE"/>
              </w:rPr>
              <m:t>σ</m:t>
            </m:r>
          </m:e>
          <m:sub>
            <m:r>
              <m:rPr>
                <m:sty m:val="bi"/>
              </m:rPr>
              <w:rPr>
                <w:rFonts w:ascii="Cambria Math" w:hAnsi="Cambria Math"/>
                <w:lang w:eastAsia="fr-BE"/>
              </w:rPr>
              <m:t>i,2021</m:t>
            </m:r>
          </m:sub>
        </m:sSub>
        <m:r>
          <m:rPr>
            <m:sty m:val="bi"/>
          </m:rPr>
          <w:rPr>
            <w:rFonts w:ascii="Cambria Math" w:hAnsi="Cambria Math"/>
            <w:lang w:eastAsia="fr-BE"/>
          </w:rPr>
          <m:t>=</m:t>
        </m:r>
        <m:f>
          <m:fPr>
            <m:ctrlPr>
              <w:rPr>
                <w:rFonts w:ascii="Cambria Math" w:hAnsi="Cambria Math"/>
                <w:b/>
                <w:i/>
                <w:szCs w:val="22"/>
                <w:lang w:eastAsia="fr-BE"/>
              </w:rPr>
            </m:ctrlPr>
          </m:fPr>
          <m:num>
            <m:sSub>
              <m:sSubPr>
                <m:ctrlPr>
                  <w:rPr>
                    <w:rFonts w:ascii="Cambria Math" w:hAnsi="Cambria Math"/>
                    <w:b/>
                    <w:i/>
                    <w:szCs w:val="22"/>
                    <w:lang w:eastAsia="fr-BE"/>
                  </w:rPr>
                </m:ctrlPr>
              </m:sSubPr>
              <m:e>
                <m:r>
                  <m:rPr>
                    <m:sty m:val="bi"/>
                  </m:rPr>
                  <w:rPr>
                    <w:rFonts w:ascii="Cambria Math" w:hAnsi="Cambria Math"/>
                    <w:lang w:eastAsia="fr-BE"/>
                  </w:rPr>
                  <m:t>pop</m:t>
                </m:r>
              </m:e>
              <m:sub>
                <m:r>
                  <m:rPr>
                    <m:sty m:val="bi"/>
                  </m:rPr>
                  <w:rPr>
                    <w:rFonts w:ascii="Cambria Math" w:hAnsi="Cambria Math"/>
                    <w:lang w:eastAsia="fr-BE"/>
                  </w:rPr>
                  <m:t>i,2021</m:t>
                </m:r>
              </m:sub>
            </m:sSub>
          </m:num>
          <m:den>
            <m:sSub>
              <m:sSubPr>
                <m:ctrlPr>
                  <w:rPr>
                    <w:rFonts w:ascii="Cambria Math" w:hAnsi="Cambria Math"/>
                    <w:b/>
                    <w:i/>
                    <w:szCs w:val="22"/>
                    <w:lang w:eastAsia="fr-BE"/>
                  </w:rPr>
                </m:ctrlPr>
              </m:sSubPr>
              <m:e>
                <m:r>
                  <m:rPr>
                    <m:sty m:val="bi"/>
                  </m:rPr>
                  <w:rPr>
                    <w:rFonts w:ascii="Cambria Math" w:hAnsi="Cambria Math"/>
                    <w:lang w:eastAsia="fr-BE"/>
                  </w:rPr>
                  <m:t>pop</m:t>
                </m:r>
              </m:e>
              <m:sub>
                <m:r>
                  <m:rPr>
                    <m:sty m:val="bi"/>
                  </m:rPr>
                  <w:rPr>
                    <w:rFonts w:ascii="Cambria Math" w:hAnsi="Cambria Math"/>
                    <w:lang w:eastAsia="fr-BE"/>
                  </w:rPr>
                  <m:t>EU,2021</m:t>
                </m:r>
              </m:sub>
            </m:sSub>
          </m:den>
        </m:f>
        <m:r>
          <m:rPr>
            <m:sty m:val="bi"/>
          </m:rPr>
          <w:rPr>
            <w:rFonts w:ascii="Cambria Math" w:hAnsi="Cambria Math"/>
            <w:lang w:eastAsia="fr-BE"/>
          </w:rPr>
          <m:t>×min</m:t>
        </m:r>
        <m:d>
          <m:dPr>
            <m:begChr m:val="{"/>
            <m:endChr m:val="}"/>
            <m:ctrlPr>
              <w:rPr>
                <w:rFonts w:ascii="Cambria Math" w:hAnsi="Cambria Math"/>
                <w:b/>
                <w:i/>
                <w:szCs w:val="22"/>
                <w:lang w:eastAsia="fr-BE"/>
              </w:rPr>
            </m:ctrlPr>
          </m:dPr>
          <m:e>
            <m:f>
              <m:fPr>
                <m:ctrlPr>
                  <w:rPr>
                    <w:rFonts w:ascii="Cambria Math" w:hAnsi="Cambria Math"/>
                    <w:b/>
                    <w:i/>
                    <w:szCs w:val="22"/>
                    <w:lang w:eastAsia="fr-BE"/>
                  </w:rPr>
                </m:ctrlPr>
              </m:fPr>
              <m:num>
                <m:r>
                  <m:rPr>
                    <m:sty m:val="bi"/>
                  </m:rPr>
                  <w:rPr>
                    <w:rFonts w:ascii="Cambria Math" w:hAnsi="Cambria Math"/>
                    <w:lang w:eastAsia="fr-BE"/>
                  </w:rPr>
                  <m:t>G</m:t>
                </m:r>
                <m:sSubSup>
                  <m:sSubSupPr>
                    <m:ctrlPr>
                      <w:rPr>
                        <w:rFonts w:ascii="Cambria Math" w:hAnsi="Cambria Math"/>
                        <w:b/>
                        <w:i/>
                        <w:szCs w:val="22"/>
                        <w:lang w:eastAsia="fr-BE"/>
                      </w:rPr>
                    </m:ctrlPr>
                  </m:sSubSupPr>
                  <m:e>
                    <m:r>
                      <m:rPr>
                        <m:sty m:val="bi"/>
                      </m:rPr>
                      <w:rPr>
                        <w:rFonts w:ascii="Cambria Math" w:hAnsi="Cambria Math"/>
                        <w:lang w:eastAsia="fr-BE"/>
                      </w:rPr>
                      <m:t>DP</m:t>
                    </m:r>
                  </m:e>
                  <m:sub>
                    <m:r>
                      <m:rPr>
                        <m:sty m:val="bi"/>
                      </m:rPr>
                      <w:rPr>
                        <w:rFonts w:ascii="Cambria Math" w:hAnsi="Cambria Math"/>
                        <w:lang w:eastAsia="fr-BE"/>
                      </w:rPr>
                      <m:t>EU,2021</m:t>
                    </m:r>
                  </m:sub>
                  <m:sup>
                    <m:r>
                      <m:rPr>
                        <m:sty m:val="bi"/>
                      </m:rPr>
                      <w:rPr>
                        <w:rFonts w:ascii="Cambria Math" w:hAnsi="Cambria Math"/>
                        <w:lang w:eastAsia="fr-BE"/>
                      </w:rPr>
                      <m:t>PC</m:t>
                    </m:r>
                  </m:sup>
                </m:sSubSup>
              </m:num>
              <m:den>
                <m:sSubSup>
                  <m:sSubSupPr>
                    <m:ctrlPr>
                      <w:rPr>
                        <w:rFonts w:ascii="Cambria Math" w:hAnsi="Cambria Math"/>
                        <w:b/>
                        <w:i/>
                        <w:szCs w:val="22"/>
                        <w:lang w:eastAsia="fr-BE"/>
                      </w:rPr>
                    </m:ctrlPr>
                  </m:sSubSupPr>
                  <m:e>
                    <m:r>
                      <m:rPr>
                        <m:sty m:val="bi"/>
                      </m:rPr>
                      <w:rPr>
                        <w:rFonts w:ascii="Cambria Math" w:hAnsi="Cambria Math"/>
                        <w:lang w:eastAsia="fr-BE"/>
                      </w:rPr>
                      <m:t>GDP</m:t>
                    </m:r>
                  </m:e>
                  <m:sub>
                    <m:r>
                      <m:rPr>
                        <m:sty m:val="bi"/>
                      </m:rPr>
                      <w:rPr>
                        <w:rFonts w:ascii="Cambria Math" w:hAnsi="Cambria Math"/>
                        <w:lang w:eastAsia="fr-BE"/>
                      </w:rPr>
                      <m:t>i,2021</m:t>
                    </m:r>
                  </m:sub>
                  <m:sup>
                    <m:r>
                      <m:rPr>
                        <m:sty m:val="bi"/>
                      </m:rPr>
                      <w:rPr>
                        <w:rFonts w:ascii="Cambria Math" w:hAnsi="Cambria Math"/>
                        <w:lang w:eastAsia="fr-BE"/>
                      </w:rPr>
                      <m:t>PC</m:t>
                    </m:r>
                  </m:sup>
                </m:sSubSup>
              </m:den>
            </m:f>
            <m:r>
              <m:rPr>
                <m:sty m:val="bi"/>
              </m:rPr>
              <w:rPr>
                <w:rFonts w:ascii="Cambria Math" w:hAnsi="Cambria Math"/>
                <w:lang w:eastAsia="fr-BE"/>
              </w:rPr>
              <m:t>;1,6</m:t>
            </m:r>
          </m:e>
        </m:d>
      </m:oMath>
      <w:r w:rsidRPr="00DC4600">
        <w:rPr>
          <w:b/>
          <w:bCs/>
          <w:i/>
          <w:iCs/>
          <w:lang w:eastAsia="fr-BE"/>
        </w:rPr>
        <w:t xml:space="preserve"> for Member </w:t>
      </w:r>
      <w:r w:rsidRPr="00DC4600">
        <w:rPr>
          <w:b/>
          <w:bCs/>
          <w:i/>
          <w:iCs/>
          <w:szCs w:val="22"/>
          <w:lang w:eastAsia="fr-BE"/>
        </w:rPr>
        <w:t>States</w:t>
      </w:r>
      <w:r w:rsidRPr="00DC4600">
        <w:rPr>
          <w:b/>
          <w:bCs/>
          <w:i/>
          <w:iCs/>
          <w:lang w:eastAsia="fr-BE"/>
        </w:rPr>
        <w:t xml:space="preserve"> i with </w:t>
      </w:r>
      <m:oMath>
        <m:f>
          <m:fPr>
            <m:ctrlPr>
              <w:rPr>
                <w:rFonts w:ascii="Cambria Math" w:hAnsi="Cambria Math"/>
                <w:b/>
                <w:i/>
                <w:szCs w:val="22"/>
                <w:lang w:eastAsia="fr-BE"/>
              </w:rPr>
            </m:ctrlPr>
          </m:fPr>
          <m:num>
            <m:sSubSup>
              <m:sSubSupPr>
                <m:ctrlPr>
                  <w:rPr>
                    <w:rFonts w:ascii="Cambria Math" w:hAnsi="Cambria Math"/>
                    <w:b/>
                    <w:i/>
                    <w:szCs w:val="22"/>
                    <w:lang w:eastAsia="fr-BE"/>
                  </w:rPr>
                </m:ctrlPr>
              </m:sSubSupPr>
              <m:e>
                <m:r>
                  <m:rPr>
                    <m:sty m:val="bi"/>
                  </m:rPr>
                  <w:rPr>
                    <w:rFonts w:ascii="Cambria Math" w:hAnsi="Cambria Math"/>
                    <w:lang w:eastAsia="fr-BE"/>
                  </w:rPr>
                  <m:t>GDP</m:t>
                </m:r>
              </m:e>
              <m:sub>
                <m:r>
                  <m:rPr>
                    <m:sty m:val="bi"/>
                  </m:rPr>
                  <w:rPr>
                    <w:rFonts w:ascii="Cambria Math" w:hAnsi="Cambria Math"/>
                    <w:lang w:eastAsia="fr-BE"/>
                  </w:rPr>
                  <m:t>i,2021</m:t>
                </m:r>
              </m:sub>
              <m:sup>
                <m:r>
                  <m:rPr>
                    <m:sty m:val="bi"/>
                  </m:rPr>
                  <w:rPr>
                    <w:rFonts w:ascii="Cambria Math" w:hAnsi="Cambria Math"/>
                    <w:lang w:eastAsia="fr-BE"/>
                  </w:rPr>
                  <m:t>PC</m:t>
                </m:r>
              </m:sup>
            </m:sSubSup>
          </m:num>
          <m:den>
            <m:sSubSup>
              <m:sSubSupPr>
                <m:ctrlPr>
                  <w:rPr>
                    <w:rFonts w:ascii="Cambria Math" w:hAnsi="Cambria Math"/>
                    <w:b/>
                    <w:i/>
                    <w:szCs w:val="22"/>
                    <w:lang w:eastAsia="fr-BE"/>
                  </w:rPr>
                </m:ctrlPr>
              </m:sSubSupPr>
              <m:e>
                <m:r>
                  <m:rPr>
                    <m:sty m:val="bi"/>
                  </m:rPr>
                  <w:rPr>
                    <w:rFonts w:ascii="Cambria Math" w:hAnsi="Cambria Math"/>
                    <w:lang w:eastAsia="fr-BE"/>
                  </w:rPr>
                  <m:t>GDP</m:t>
                </m:r>
              </m:e>
              <m:sub>
                <m:r>
                  <m:rPr>
                    <m:sty m:val="bi"/>
                  </m:rPr>
                  <w:rPr>
                    <w:rFonts w:ascii="Cambria Math" w:hAnsi="Cambria Math"/>
                    <w:lang w:eastAsia="fr-BE"/>
                  </w:rPr>
                  <m:t>EU,2021</m:t>
                </m:r>
              </m:sub>
              <m:sup>
                <m:r>
                  <m:rPr>
                    <m:sty m:val="bi"/>
                  </m:rPr>
                  <w:rPr>
                    <w:rFonts w:ascii="Cambria Math" w:hAnsi="Cambria Math"/>
                    <w:lang w:eastAsia="fr-BE"/>
                  </w:rPr>
                  <m:t>PC</m:t>
                </m:r>
              </m:sup>
            </m:sSubSup>
          </m:den>
        </m:f>
        <m:r>
          <m:rPr>
            <m:sty m:val="bi"/>
          </m:rPr>
          <w:rPr>
            <w:rFonts w:ascii="Cambria Math" w:hAnsi="Cambria Math"/>
            <w:lang w:eastAsia="fr-BE"/>
          </w:rPr>
          <m:t>≤1,3</m:t>
        </m:r>
      </m:oMath>
      <w:r w:rsidRPr="00DC4600">
        <w:rPr>
          <w:b/>
          <w:bCs/>
          <w:i/>
          <w:iCs/>
          <w:lang w:eastAsia="fr-BE"/>
        </w:rPr>
        <w:t xml:space="preserve"> and</w:t>
      </w:r>
    </w:p>
    <w:p w:rsidR="00DC4600" w:rsidRPr="00DC4600" w:rsidRDefault="00DC4600" w:rsidP="00DC4600">
      <w:pPr>
        <w:autoSpaceDE w:val="0"/>
        <w:autoSpaceDN w:val="0"/>
        <w:adjustRightInd w:val="0"/>
        <w:spacing w:before="120" w:after="120" w:line="360" w:lineRule="auto"/>
        <w:rPr>
          <w:b/>
          <w:bCs/>
          <w:i/>
          <w:iCs/>
          <w:lang w:eastAsia="fr-BE"/>
        </w:rPr>
      </w:pPr>
      <w:r w:rsidRPr="00DC4600">
        <w:rPr>
          <w:b/>
          <w:bCs/>
          <w:i/>
          <w:iCs/>
          <w:lang w:eastAsia="fr-BE"/>
        </w:rPr>
        <w:t xml:space="preserve"> </w:t>
      </w:r>
      <m:oMath>
        <m:sSub>
          <m:sSubPr>
            <m:ctrlPr>
              <w:rPr>
                <w:rFonts w:ascii="Cambria Math" w:hAnsi="Cambria Math"/>
                <w:b/>
                <w:i/>
                <w:szCs w:val="22"/>
                <w:lang w:eastAsia="fr-BE"/>
              </w:rPr>
            </m:ctrlPr>
          </m:sSubPr>
          <m:e>
            <m:r>
              <m:rPr>
                <m:sty m:val="bi"/>
              </m:rPr>
              <w:rPr>
                <w:rFonts w:ascii="Cambria Math" w:hAnsi="Cambria Math"/>
                <w:lang w:eastAsia="fr-BE"/>
              </w:rPr>
              <m:t>σ</m:t>
            </m:r>
          </m:e>
          <m:sub>
            <m:r>
              <m:rPr>
                <m:sty m:val="bi"/>
              </m:rPr>
              <w:rPr>
                <w:rFonts w:ascii="Cambria Math" w:hAnsi="Cambria Math"/>
                <w:lang w:eastAsia="fr-BE"/>
              </w:rPr>
              <m:t>i,2021</m:t>
            </m:r>
          </m:sub>
        </m:sSub>
        <m:r>
          <m:rPr>
            <m:sty m:val="bi"/>
          </m:rPr>
          <w:rPr>
            <w:rFonts w:ascii="Cambria Math" w:hAnsi="Cambria Math"/>
            <w:lang w:eastAsia="fr-BE"/>
          </w:rPr>
          <m:t>=</m:t>
        </m:r>
        <m:f>
          <m:fPr>
            <m:ctrlPr>
              <w:rPr>
                <w:rFonts w:ascii="Cambria Math" w:hAnsi="Cambria Math"/>
                <w:b/>
                <w:i/>
                <w:szCs w:val="22"/>
                <w:lang w:eastAsia="fr-BE"/>
              </w:rPr>
            </m:ctrlPr>
          </m:fPr>
          <m:num>
            <m:sSub>
              <m:sSubPr>
                <m:ctrlPr>
                  <w:rPr>
                    <w:rFonts w:ascii="Cambria Math" w:hAnsi="Cambria Math"/>
                    <w:b/>
                    <w:i/>
                    <w:szCs w:val="22"/>
                    <w:lang w:eastAsia="fr-BE"/>
                  </w:rPr>
                </m:ctrlPr>
              </m:sSubPr>
              <m:e>
                <m:r>
                  <m:rPr>
                    <m:sty m:val="bi"/>
                  </m:rPr>
                  <w:rPr>
                    <w:rFonts w:ascii="Cambria Math" w:hAnsi="Cambria Math"/>
                    <w:lang w:eastAsia="fr-BE"/>
                  </w:rPr>
                  <m:t>pop</m:t>
                </m:r>
              </m:e>
              <m:sub>
                <m:r>
                  <m:rPr>
                    <m:sty m:val="bi"/>
                  </m:rPr>
                  <w:rPr>
                    <w:rFonts w:ascii="Cambria Math" w:hAnsi="Cambria Math"/>
                    <w:lang w:eastAsia="fr-BE"/>
                  </w:rPr>
                  <m:t>i,2021</m:t>
                </m:r>
              </m:sub>
            </m:sSub>
          </m:num>
          <m:den>
            <m:sSub>
              <m:sSubPr>
                <m:ctrlPr>
                  <w:rPr>
                    <w:rFonts w:ascii="Cambria Math" w:hAnsi="Cambria Math"/>
                    <w:b/>
                    <w:i/>
                    <w:szCs w:val="22"/>
                    <w:lang w:eastAsia="fr-BE"/>
                  </w:rPr>
                </m:ctrlPr>
              </m:sSubPr>
              <m:e>
                <m:r>
                  <m:rPr>
                    <m:sty m:val="bi"/>
                  </m:rPr>
                  <w:rPr>
                    <w:rFonts w:ascii="Cambria Math" w:hAnsi="Cambria Math"/>
                    <w:lang w:eastAsia="fr-BE"/>
                  </w:rPr>
                  <m:t>pop</m:t>
                </m:r>
              </m:e>
              <m:sub>
                <m:r>
                  <m:rPr>
                    <m:sty m:val="bi"/>
                  </m:rPr>
                  <w:rPr>
                    <w:rFonts w:ascii="Cambria Math" w:hAnsi="Cambria Math"/>
                    <w:lang w:eastAsia="fr-BE"/>
                  </w:rPr>
                  <m:t>EU,2021</m:t>
                </m:r>
              </m:sub>
            </m:sSub>
          </m:den>
        </m:f>
        <m:r>
          <m:rPr>
            <m:sty m:val="bi"/>
          </m:rPr>
          <w:rPr>
            <w:rFonts w:ascii="Cambria Math" w:hAnsi="Cambria Math"/>
            <w:lang w:eastAsia="fr-BE"/>
          </w:rPr>
          <m:t>×min</m:t>
        </m:r>
        <m:d>
          <m:dPr>
            <m:begChr m:val="{"/>
            <m:endChr m:val="}"/>
            <m:ctrlPr>
              <w:rPr>
                <w:rFonts w:ascii="Cambria Math" w:hAnsi="Cambria Math"/>
                <w:b/>
                <w:i/>
                <w:szCs w:val="22"/>
                <w:lang w:eastAsia="fr-BE"/>
              </w:rPr>
            </m:ctrlPr>
          </m:dPr>
          <m:e>
            <m:f>
              <m:fPr>
                <m:ctrlPr>
                  <w:rPr>
                    <w:rFonts w:ascii="Cambria Math" w:hAnsi="Cambria Math"/>
                    <w:b/>
                    <w:i/>
                    <w:szCs w:val="22"/>
                    <w:lang w:eastAsia="fr-BE"/>
                  </w:rPr>
                </m:ctrlPr>
              </m:fPr>
              <m:num>
                <m:r>
                  <m:rPr>
                    <m:sty m:val="bi"/>
                  </m:rPr>
                  <w:rPr>
                    <w:rFonts w:ascii="Cambria Math" w:hAnsi="Cambria Math"/>
                    <w:lang w:eastAsia="fr-BE"/>
                  </w:rPr>
                  <m:t>G</m:t>
                </m:r>
                <m:sSubSup>
                  <m:sSubSupPr>
                    <m:ctrlPr>
                      <w:rPr>
                        <w:rFonts w:ascii="Cambria Math" w:hAnsi="Cambria Math"/>
                        <w:b/>
                        <w:i/>
                        <w:szCs w:val="22"/>
                        <w:lang w:eastAsia="fr-BE"/>
                      </w:rPr>
                    </m:ctrlPr>
                  </m:sSubSupPr>
                  <m:e>
                    <m:r>
                      <m:rPr>
                        <m:sty m:val="bi"/>
                      </m:rPr>
                      <w:rPr>
                        <w:rFonts w:ascii="Cambria Math" w:hAnsi="Cambria Math"/>
                        <w:lang w:eastAsia="fr-BE"/>
                      </w:rPr>
                      <m:t>DP</m:t>
                    </m:r>
                  </m:e>
                  <m:sub>
                    <m:r>
                      <m:rPr>
                        <m:sty m:val="bi"/>
                      </m:rPr>
                      <w:rPr>
                        <w:rFonts w:ascii="Cambria Math" w:hAnsi="Cambria Math"/>
                        <w:lang w:eastAsia="fr-BE"/>
                      </w:rPr>
                      <m:t>EU,2021</m:t>
                    </m:r>
                  </m:sub>
                  <m:sup>
                    <m:r>
                      <m:rPr>
                        <m:sty m:val="bi"/>
                      </m:rPr>
                      <w:rPr>
                        <w:rFonts w:ascii="Cambria Math" w:hAnsi="Cambria Math"/>
                        <w:lang w:eastAsia="fr-BE"/>
                      </w:rPr>
                      <m:t>PC</m:t>
                    </m:r>
                  </m:sup>
                </m:sSubSup>
              </m:num>
              <m:den>
                <m:sSubSup>
                  <m:sSubSupPr>
                    <m:ctrlPr>
                      <w:rPr>
                        <w:rFonts w:ascii="Cambria Math" w:hAnsi="Cambria Math"/>
                        <w:b/>
                        <w:i/>
                        <w:szCs w:val="22"/>
                        <w:lang w:eastAsia="fr-BE"/>
                      </w:rPr>
                    </m:ctrlPr>
                  </m:sSubSupPr>
                  <m:e>
                    <m:r>
                      <m:rPr>
                        <m:sty m:val="bi"/>
                      </m:rPr>
                      <w:rPr>
                        <w:rFonts w:ascii="Cambria Math" w:hAnsi="Cambria Math"/>
                        <w:lang w:eastAsia="fr-BE"/>
                      </w:rPr>
                      <m:t>GDP</m:t>
                    </m:r>
                  </m:e>
                  <m:sub>
                    <m:r>
                      <m:rPr>
                        <m:sty m:val="bi"/>
                      </m:rPr>
                      <w:rPr>
                        <w:rFonts w:ascii="Cambria Math" w:hAnsi="Cambria Math"/>
                        <w:lang w:eastAsia="fr-BE"/>
                      </w:rPr>
                      <m:t>i,2021</m:t>
                    </m:r>
                  </m:sub>
                  <m:sup>
                    <m:r>
                      <m:rPr>
                        <m:sty m:val="bi"/>
                      </m:rPr>
                      <w:rPr>
                        <w:rFonts w:ascii="Cambria Math" w:hAnsi="Cambria Math"/>
                        <w:lang w:eastAsia="fr-BE"/>
                      </w:rPr>
                      <m:t>PC</m:t>
                    </m:r>
                  </m:sup>
                </m:sSubSup>
              </m:den>
            </m:f>
            <m:r>
              <m:rPr>
                <m:sty m:val="bi"/>
              </m:rPr>
              <w:rPr>
                <w:rFonts w:ascii="Cambria Math" w:hAnsi="Cambria Math"/>
                <w:lang w:eastAsia="fr-BE"/>
              </w:rPr>
              <m:t>;0,55</m:t>
            </m:r>
          </m:e>
        </m:d>
      </m:oMath>
      <w:r w:rsidRPr="00DC4600">
        <w:rPr>
          <w:b/>
          <w:bCs/>
          <w:i/>
          <w:iCs/>
          <w:lang w:eastAsia="fr-BE"/>
        </w:rPr>
        <w:t xml:space="preserve"> for Member States i with </w:t>
      </w:r>
      <m:oMath>
        <m:f>
          <m:fPr>
            <m:ctrlPr>
              <w:rPr>
                <w:rFonts w:ascii="Cambria Math" w:hAnsi="Cambria Math"/>
                <w:b/>
                <w:i/>
                <w:szCs w:val="22"/>
                <w:lang w:eastAsia="fr-BE"/>
              </w:rPr>
            </m:ctrlPr>
          </m:fPr>
          <m:num>
            <m:sSubSup>
              <m:sSubSupPr>
                <m:ctrlPr>
                  <w:rPr>
                    <w:rFonts w:ascii="Cambria Math" w:hAnsi="Cambria Math"/>
                    <w:b/>
                    <w:i/>
                    <w:szCs w:val="22"/>
                    <w:lang w:eastAsia="fr-BE"/>
                  </w:rPr>
                </m:ctrlPr>
              </m:sSubSupPr>
              <m:e>
                <m:r>
                  <m:rPr>
                    <m:sty m:val="bi"/>
                  </m:rPr>
                  <w:rPr>
                    <w:rFonts w:ascii="Cambria Math" w:hAnsi="Cambria Math"/>
                    <w:lang w:eastAsia="fr-BE"/>
                  </w:rPr>
                  <m:t>GDP</m:t>
                </m:r>
              </m:e>
              <m:sub>
                <m:r>
                  <m:rPr>
                    <m:sty m:val="bi"/>
                  </m:rPr>
                  <w:rPr>
                    <w:rFonts w:ascii="Cambria Math" w:hAnsi="Cambria Math"/>
                    <w:lang w:eastAsia="fr-BE"/>
                  </w:rPr>
                  <m:t>i,2021</m:t>
                </m:r>
              </m:sub>
              <m:sup>
                <m:r>
                  <m:rPr>
                    <m:sty m:val="bi"/>
                  </m:rPr>
                  <w:rPr>
                    <w:rFonts w:ascii="Cambria Math" w:hAnsi="Cambria Math"/>
                    <w:lang w:eastAsia="fr-BE"/>
                  </w:rPr>
                  <m:t>PC</m:t>
                </m:r>
              </m:sup>
            </m:sSubSup>
          </m:num>
          <m:den>
            <m:sSubSup>
              <m:sSubSupPr>
                <m:ctrlPr>
                  <w:rPr>
                    <w:rFonts w:ascii="Cambria Math" w:hAnsi="Cambria Math"/>
                    <w:b/>
                    <w:i/>
                    <w:szCs w:val="22"/>
                    <w:lang w:eastAsia="fr-BE"/>
                  </w:rPr>
                </m:ctrlPr>
              </m:sSubSupPr>
              <m:e>
                <m:r>
                  <m:rPr>
                    <m:sty m:val="bi"/>
                  </m:rPr>
                  <w:rPr>
                    <w:rFonts w:ascii="Cambria Math" w:hAnsi="Cambria Math"/>
                    <w:lang w:eastAsia="fr-BE"/>
                  </w:rPr>
                  <m:t>GDP</m:t>
                </m:r>
              </m:e>
              <m:sub>
                <m:r>
                  <m:rPr>
                    <m:sty m:val="bi"/>
                  </m:rPr>
                  <w:rPr>
                    <w:rFonts w:ascii="Cambria Math" w:hAnsi="Cambria Math"/>
                    <w:lang w:eastAsia="fr-BE"/>
                  </w:rPr>
                  <m:t>EU,2021</m:t>
                </m:r>
              </m:sub>
              <m:sup>
                <m:r>
                  <m:rPr>
                    <m:sty m:val="bi"/>
                  </m:rPr>
                  <w:rPr>
                    <w:rFonts w:ascii="Cambria Math" w:hAnsi="Cambria Math"/>
                    <w:lang w:eastAsia="fr-BE"/>
                  </w:rPr>
                  <m:t>PC</m:t>
                </m:r>
              </m:sup>
            </m:sSubSup>
          </m:den>
        </m:f>
        <m:r>
          <m:rPr>
            <m:sty m:val="bi"/>
          </m:rPr>
          <w:rPr>
            <w:rFonts w:ascii="Cambria Math" w:hAnsi="Cambria Math"/>
            <w:lang w:eastAsia="fr-BE"/>
          </w:rPr>
          <m:t>&gt;1,3</m:t>
        </m:r>
      </m:oMath>
    </w:p>
    <w:p w:rsidR="00DC4600" w:rsidRPr="00DC4600" w:rsidRDefault="00DC4600" w:rsidP="00DC4600">
      <w:pPr>
        <w:autoSpaceDE w:val="0"/>
        <w:autoSpaceDN w:val="0"/>
        <w:adjustRightInd w:val="0"/>
        <w:spacing w:before="120" w:after="120" w:line="360" w:lineRule="auto"/>
        <w:rPr>
          <w:b/>
          <w:bCs/>
          <w:i/>
          <w:iCs/>
          <w:lang w:eastAsia="fr-BE"/>
        </w:rPr>
      </w:pPr>
      <w:r w:rsidRPr="00DC4600">
        <w:rPr>
          <w:b/>
          <w:bCs/>
          <w:i/>
          <w:iCs/>
          <w:szCs w:val="22"/>
          <w:lang w:eastAsia="fr-BE"/>
        </w:rPr>
        <w:br w:type="page"/>
      </w:r>
      <w:r w:rsidRPr="00DC4600">
        <w:rPr>
          <w:b/>
          <w:bCs/>
          <w:i/>
          <w:iCs/>
          <w:szCs w:val="22"/>
          <w:lang w:eastAsia="fr-BE"/>
        </w:rPr>
        <w:lastRenderedPageBreak/>
        <w:t>Defining</w:t>
      </w:r>
      <w:bookmarkStart w:id="666" w:name="_Hlk124515745"/>
      <w:r w:rsidRPr="00DC4600">
        <w:rPr>
          <w:szCs w:val="22"/>
          <w:vertAlign w:val="superscript"/>
          <w:lang w:eastAsia="fr-BE"/>
        </w:rPr>
        <w:footnoteReference w:id="16"/>
      </w:r>
      <w:bookmarkEnd w:id="666"/>
      <w:r w:rsidRPr="00DC4600">
        <w:rPr>
          <w:b/>
          <w:bCs/>
          <w:i/>
          <w:iCs/>
          <w:lang w:eastAsia="fr-BE"/>
        </w:rPr>
        <w:t>:</w:t>
      </w:r>
    </w:p>
    <w:p w:rsidR="00DC4600" w:rsidRPr="00DC4600" w:rsidRDefault="00DC4600" w:rsidP="00DC4600">
      <w:pPr>
        <w:autoSpaceDE w:val="0"/>
        <w:autoSpaceDN w:val="0"/>
        <w:adjustRightInd w:val="0"/>
        <w:spacing w:before="120" w:after="120" w:line="360" w:lineRule="auto"/>
        <w:rPr>
          <w:b/>
          <w:bCs/>
          <w:i/>
          <w:iCs/>
          <w:lang w:eastAsia="fr-BE"/>
        </w:rPr>
      </w:pPr>
      <w:r w:rsidRPr="00DC4600">
        <w:rPr>
          <w:b/>
          <w:bCs/>
          <w:i/>
          <w:iCs/>
          <w:lang w:eastAsia="fr-BE"/>
        </w:rPr>
        <w:t xml:space="preserve">– </w:t>
      </w:r>
      <m:oMath>
        <m:sSub>
          <m:sSubPr>
            <m:ctrlPr>
              <w:rPr>
                <w:rFonts w:ascii="Cambria Math" w:hAnsi="Cambria Math"/>
                <w:b/>
                <w:i/>
                <w:szCs w:val="22"/>
                <w:lang w:eastAsia="fr-BE"/>
              </w:rPr>
            </m:ctrlPr>
          </m:sSubPr>
          <m:e>
            <m:r>
              <m:rPr>
                <m:sty m:val="bi"/>
              </m:rPr>
              <w:rPr>
                <w:rFonts w:ascii="Cambria Math" w:hAnsi="Cambria Math"/>
                <w:lang w:eastAsia="fr-BE"/>
              </w:rPr>
              <m:t>pop</m:t>
            </m:r>
          </m:e>
          <m:sub>
            <m:r>
              <m:rPr>
                <m:sty m:val="bi"/>
              </m:rPr>
              <w:rPr>
                <w:rFonts w:ascii="Cambria Math" w:hAnsi="Cambria Math"/>
                <w:lang w:eastAsia="fr-BE"/>
              </w:rPr>
              <m:t>i,2021</m:t>
            </m:r>
          </m:sub>
        </m:sSub>
      </m:oMath>
      <w:r w:rsidRPr="00DC4600">
        <w:rPr>
          <w:b/>
          <w:bCs/>
          <w:i/>
          <w:iCs/>
          <w:lang w:eastAsia="fr-BE"/>
        </w:rPr>
        <w:t xml:space="preserve"> as the 2021 total </w:t>
      </w:r>
      <w:r w:rsidRPr="00DC4600">
        <w:rPr>
          <w:b/>
          <w:bCs/>
          <w:i/>
          <w:iCs/>
          <w:szCs w:val="22"/>
          <w:lang w:eastAsia="fr-BE"/>
        </w:rPr>
        <w:t>population</w:t>
      </w:r>
      <w:r w:rsidRPr="00DC4600">
        <w:rPr>
          <w:b/>
          <w:bCs/>
          <w:i/>
          <w:iCs/>
          <w:lang w:eastAsia="fr-BE"/>
        </w:rPr>
        <w:t xml:space="preserve"> in Member State i;</w:t>
      </w:r>
    </w:p>
    <w:p w:rsidR="00DC4600" w:rsidRPr="00DC4600" w:rsidRDefault="00DC4600" w:rsidP="00DC4600">
      <w:pPr>
        <w:autoSpaceDE w:val="0"/>
        <w:autoSpaceDN w:val="0"/>
        <w:adjustRightInd w:val="0"/>
        <w:spacing w:before="120" w:after="120" w:line="360" w:lineRule="auto"/>
        <w:rPr>
          <w:b/>
          <w:bCs/>
          <w:i/>
          <w:iCs/>
          <w:lang w:eastAsia="fr-BE"/>
        </w:rPr>
      </w:pPr>
      <w:r w:rsidRPr="00DC4600">
        <w:rPr>
          <w:b/>
          <w:bCs/>
          <w:i/>
          <w:iCs/>
          <w:lang w:eastAsia="fr-BE"/>
        </w:rPr>
        <w:t xml:space="preserve">– </w:t>
      </w:r>
      <m:oMath>
        <m:sSub>
          <m:sSubPr>
            <m:ctrlPr>
              <w:rPr>
                <w:rFonts w:ascii="Cambria Math" w:hAnsi="Cambria Math"/>
                <w:b/>
                <w:i/>
                <w:szCs w:val="22"/>
                <w:lang w:eastAsia="fr-BE"/>
              </w:rPr>
            </m:ctrlPr>
          </m:sSubPr>
          <m:e>
            <m:r>
              <m:rPr>
                <m:sty m:val="bi"/>
              </m:rPr>
              <w:rPr>
                <w:rFonts w:ascii="Cambria Math" w:hAnsi="Cambria Math"/>
                <w:lang w:eastAsia="fr-BE"/>
              </w:rPr>
              <m:t>pop</m:t>
            </m:r>
          </m:e>
          <m:sub>
            <m:r>
              <m:rPr>
                <m:sty m:val="bi"/>
              </m:rPr>
              <w:rPr>
                <w:rFonts w:ascii="Cambria Math" w:hAnsi="Cambria Math"/>
                <w:lang w:eastAsia="fr-BE"/>
              </w:rPr>
              <m:t>EU,2021</m:t>
            </m:r>
          </m:sub>
        </m:sSub>
      </m:oMath>
      <w:r w:rsidRPr="00DC4600">
        <w:rPr>
          <w:b/>
          <w:bCs/>
          <w:i/>
          <w:iCs/>
          <w:lang w:eastAsia="fr-BE"/>
        </w:rPr>
        <w:t xml:space="preserve"> as the 2021 total population in the EU-27 Member States;</w:t>
      </w:r>
    </w:p>
    <w:p w:rsidR="00DC4600" w:rsidRPr="00DC4600" w:rsidRDefault="00DC4600" w:rsidP="00DC4600">
      <w:pPr>
        <w:autoSpaceDE w:val="0"/>
        <w:autoSpaceDN w:val="0"/>
        <w:adjustRightInd w:val="0"/>
        <w:spacing w:before="120" w:after="120" w:line="360" w:lineRule="auto"/>
        <w:rPr>
          <w:b/>
          <w:bCs/>
          <w:i/>
          <w:iCs/>
          <w:lang w:eastAsia="fr-BE"/>
        </w:rPr>
      </w:pPr>
      <w:r w:rsidRPr="00DC4600">
        <w:rPr>
          <w:b/>
          <w:bCs/>
          <w:i/>
          <w:iCs/>
          <w:lang w:eastAsia="fr-BE"/>
        </w:rPr>
        <w:t xml:space="preserve">– </w:t>
      </w:r>
      <m:oMath>
        <m:r>
          <m:rPr>
            <m:sty m:val="bi"/>
          </m:rPr>
          <w:rPr>
            <w:rFonts w:ascii="Cambria Math" w:hAnsi="Cambria Math"/>
            <w:lang w:eastAsia="fr-BE"/>
          </w:rPr>
          <m:t>G</m:t>
        </m:r>
        <m:sSubSup>
          <m:sSubSupPr>
            <m:ctrlPr>
              <w:rPr>
                <w:rFonts w:ascii="Cambria Math" w:hAnsi="Cambria Math"/>
                <w:b/>
                <w:i/>
                <w:szCs w:val="22"/>
                <w:lang w:eastAsia="fr-BE"/>
              </w:rPr>
            </m:ctrlPr>
          </m:sSubSupPr>
          <m:e>
            <m:r>
              <m:rPr>
                <m:sty m:val="bi"/>
              </m:rPr>
              <w:rPr>
                <w:rFonts w:ascii="Cambria Math" w:hAnsi="Cambria Math"/>
                <w:lang w:eastAsia="fr-BE"/>
              </w:rPr>
              <m:t>DP</m:t>
            </m:r>
          </m:e>
          <m:sub>
            <m:r>
              <m:rPr>
                <m:sty m:val="bi"/>
              </m:rPr>
              <w:rPr>
                <w:rFonts w:ascii="Cambria Math" w:hAnsi="Cambria Math"/>
                <w:lang w:eastAsia="fr-BE"/>
              </w:rPr>
              <m:t>EU,2021</m:t>
            </m:r>
          </m:sub>
          <m:sup>
            <m:r>
              <m:rPr>
                <m:sty m:val="bi"/>
              </m:rPr>
              <w:rPr>
                <w:rFonts w:ascii="Cambria Math" w:hAnsi="Cambria Math"/>
                <w:lang w:eastAsia="fr-BE"/>
              </w:rPr>
              <m:t>PC</m:t>
            </m:r>
          </m:sup>
        </m:sSubSup>
      </m:oMath>
      <w:r w:rsidRPr="00DC4600">
        <w:rPr>
          <w:b/>
          <w:bCs/>
          <w:i/>
          <w:iCs/>
          <w:lang w:eastAsia="fr-BE"/>
        </w:rPr>
        <w:t xml:space="preserve"> as the 2021 weighted average of the nominal GDP per capita of the EU-27 Member States;</w:t>
      </w:r>
    </w:p>
    <w:p w:rsidR="00DC4600" w:rsidRPr="00DC4600" w:rsidRDefault="00DC4600" w:rsidP="00DC4600">
      <w:pPr>
        <w:autoSpaceDE w:val="0"/>
        <w:autoSpaceDN w:val="0"/>
        <w:adjustRightInd w:val="0"/>
        <w:spacing w:before="120" w:after="120" w:line="360" w:lineRule="auto"/>
        <w:rPr>
          <w:b/>
          <w:bCs/>
          <w:i/>
          <w:iCs/>
          <w:lang w:eastAsia="fr-BE"/>
        </w:rPr>
      </w:pPr>
      <w:r w:rsidRPr="00DC4600">
        <w:rPr>
          <w:b/>
          <w:bCs/>
          <w:i/>
          <w:iCs/>
          <w:lang w:eastAsia="fr-BE"/>
        </w:rPr>
        <w:t xml:space="preserve">– </w:t>
      </w:r>
      <m:oMath>
        <m:r>
          <m:rPr>
            <m:sty m:val="bi"/>
          </m:rPr>
          <w:rPr>
            <w:rFonts w:ascii="Cambria Math" w:hAnsi="Cambria Math"/>
            <w:lang w:eastAsia="fr-BE"/>
          </w:rPr>
          <m:t>G</m:t>
        </m:r>
        <m:sSubSup>
          <m:sSubSupPr>
            <m:ctrlPr>
              <w:rPr>
                <w:rFonts w:ascii="Cambria Math" w:hAnsi="Cambria Math"/>
                <w:b/>
                <w:i/>
                <w:szCs w:val="22"/>
                <w:lang w:eastAsia="fr-BE"/>
              </w:rPr>
            </m:ctrlPr>
          </m:sSubSupPr>
          <m:e>
            <m:r>
              <m:rPr>
                <m:sty m:val="bi"/>
              </m:rPr>
              <w:rPr>
                <w:rFonts w:ascii="Cambria Math" w:hAnsi="Cambria Math"/>
                <w:lang w:eastAsia="fr-BE"/>
              </w:rPr>
              <m:t>DP</m:t>
            </m:r>
          </m:e>
          <m:sub>
            <m:r>
              <m:rPr>
                <m:sty m:val="bi"/>
              </m:rPr>
              <w:rPr>
                <w:rFonts w:ascii="Cambria Math" w:hAnsi="Cambria Math"/>
                <w:lang w:eastAsia="fr-BE"/>
              </w:rPr>
              <m:t>i,2021</m:t>
            </m:r>
          </m:sub>
          <m:sup>
            <m:r>
              <m:rPr>
                <m:sty m:val="bi"/>
              </m:rPr>
              <w:rPr>
                <w:rFonts w:ascii="Cambria Math" w:hAnsi="Cambria Math"/>
                <w:lang w:eastAsia="fr-BE"/>
              </w:rPr>
              <m:t>PC</m:t>
            </m:r>
          </m:sup>
        </m:sSubSup>
      </m:oMath>
      <w:r w:rsidRPr="00DC4600">
        <w:rPr>
          <w:b/>
          <w:bCs/>
          <w:i/>
          <w:iCs/>
          <w:lang w:eastAsia="fr-BE"/>
        </w:rPr>
        <w:t xml:space="preserve"> as the 2021 nominal GDP per </w:t>
      </w:r>
      <w:r w:rsidRPr="00DC4600">
        <w:rPr>
          <w:b/>
          <w:bCs/>
          <w:i/>
          <w:iCs/>
          <w:szCs w:val="22"/>
          <w:lang w:eastAsia="fr-BE"/>
        </w:rPr>
        <w:t>capita</w:t>
      </w:r>
      <w:r w:rsidRPr="00DC4600">
        <w:rPr>
          <w:b/>
          <w:bCs/>
          <w:i/>
          <w:iCs/>
          <w:lang w:eastAsia="fr-BE"/>
        </w:rPr>
        <w:t xml:space="preserve"> of Member State i;</w:t>
      </w:r>
    </w:p>
    <w:p w:rsidR="00DC4600" w:rsidRPr="00DC4600" w:rsidRDefault="00DC4600" w:rsidP="00DC4600">
      <w:pPr>
        <w:autoSpaceDE w:val="0"/>
        <w:autoSpaceDN w:val="0"/>
        <w:adjustRightInd w:val="0"/>
        <w:spacing w:before="120" w:after="120" w:line="360" w:lineRule="auto"/>
        <w:rPr>
          <w:b/>
          <w:bCs/>
          <w:i/>
          <w:iCs/>
          <w:lang w:eastAsia="fr-BE"/>
        </w:rPr>
      </w:pPr>
      <w:r w:rsidRPr="00DC4600">
        <w:rPr>
          <w:b/>
          <w:bCs/>
          <w:i/>
          <w:iCs/>
          <w:lang w:eastAsia="fr-BE"/>
        </w:rPr>
        <w:t xml:space="preserve">– </w:t>
      </w:r>
      <m:oMath>
        <m:sSub>
          <m:sSubPr>
            <m:ctrlPr>
              <w:rPr>
                <w:rFonts w:ascii="Cambria Math" w:hAnsi="Cambria Math"/>
                <w:b/>
                <w:i/>
                <w:szCs w:val="22"/>
                <w:lang w:eastAsia="fr-BE"/>
              </w:rPr>
            </m:ctrlPr>
          </m:sSubPr>
          <m:e>
            <m:r>
              <m:rPr>
                <m:sty m:val="bi"/>
              </m:rPr>
              <w:rPr>
                <w:rFonts w:ascii="Cambria Math" w:hAnsi="Cambria Math"/>
                <w:lang w:eastAsia="fr-BE"/>
              </w:rPr>
              <m:t>FFGIC</m:t>
            </m:r>
          </m:e>
          <m:sub>
            <m:r>
              <m:rPr>
                <m:sty m:val="bi"/>
              </m:rPr>
              <w:rPr>
                <w:rFonts w:ascii="Cambria Math" w:hAnsi="Cambria Math"/>
                <w:lang w:eastAsia="fr-BE"/>
              </w:rPr>
              <m:t>i,2020</m:t>
            </m:r>
          </m:sub>
        </m:sSub>
        <m:r>
          <m:rPr>
            <m:sty m:val="bi"/>
          </m:rPr>
          <w:rPr>
            <w:rFonts w:ascii="Cambria Math" w:hAnsi="Cambria Math"/>
            <w:lang w:eastAsia="fr-BE"/>
          </w:rPr>
          <m:t xml:space="preserve"> </m:t>
        </m:r>
      </m:oMath>
      <w:r w:rsidRPr="00DC4600">
        <w:rPr>
          <w:b/>
          <w:bCs/>
          <w:i/>
          <w:iCs/>
          <w:lang w:eastAsia="fr-BE"/>
        </w:rPr>
        <w:t>as the 2020 share of fossil fuels in gross inland energy consumption of Member State i;</w:t>
      </w:r>
    </w:p>
    <w:p w:rsidR="00DC4600" w:rsidRPr="00DC4600" w:rsidRDefault="00DC4600" w:rsidP="00DC4600">
      <w:pPr>
        <w:autoSpaceDE w:val="0"/>
        <w:autoSpaceDN w:val="0"/>
        <w:adjustRightInd w:val="0"/>
        <w:spacing w:before="120" w:after="120" w:line="360" w:lineRule="auto"/>
        <w:rPr>
          <w:b/>
          <w:bCs/>
          <w:i/>
          <w:iCs/>
          <w:lang w:eastAsia="fr-BE"/>
        </w:rPr>
      </w:pPr>
      <w:r w:rsidRPr="00DC4600">
        <w:rPr>
          <w:b/>
          <w:bCs/>
          <w:i/>
          <w:iCs/>
          <w:lang w:eastAsia="fr-BE"/>
        </w:rPr>
        <w:t xml:space="preserve">– </w:t>
      </w:r>
      <m:oMath>
        <m:sSub>
          <m:sSubPr>
            <m:ctrlPr>
              <w:rPr>
                <w:rFonts w:ascii="Cambria Math" w:hAnsi="Cambria Math"/>
                <w:b/>
                <w:i/>
                <w:szCs w:val="22"/>
                <w:lang w:eastAsia="fr-BE"/>
              </w:rPr>
            </m:ctrlPr>
          </m:sSubPr>
          <m:e>
            <m:r>
              <m:rPr>
                <m:sty m:val="bi"/>
              </m:rPr>
              <w:rPr>
                <w:rFonts w:ascii="Cambria Math" w:hAnsi="Cambria Math"/>
                <w:lang w:eastAsia="fr-BE"/>
              </w:rPr>
              <m:t>FFGIC</m:t>
            </m:r>
          </m:e>
          <m:sub>
            <m:r>
              <m:rPr>
                <m:sty m:val="bi"/>
              </m:rPr>
              <w:rPr>
                <w:rFonts w:ascii="Cambria Math" w:hAnsi="Cambria Math"/>
                <w:lang w:eastAsia="fr-BE"/>
              </w:rPr>
              <m:t xml:space="preserve">EU,2020 </m:t>
            </m:r>
          </m:sub>
        </m:sSub>
      </m:oMath>
      <w:r w:rsidRPr="00DC4600">
        <w:rPr>
          <w:b/>
          <w:bCs/>
          <w:i/>
          <w:iCs/>
          <w:lang w:eastAsia="fr-BE"/>
        </w:rPr>
        <w:t>as the 2020 weighted average share of fossil fuels in gross inland energy consumption of the EU-27 Member States;</w:t>
      </w:r>
    </w:p>
    <w:p w:rsidR="00DC4600" w:rsidRPr="00DC4600" w:rsidRDefault="00DC4600" w:rsidP="00DC4600">
      <w:pPr>
        <w:autoSpaceDE w:val="0"/>
        <w:autoSpaceDN w:val="0"/>
        <w:adjustRightInd w:val="0"/>
        <w:spacing w:before="120" w:after="120" w:line="360" w:lineRule="auto"/>
        <w:rPr>
          <w:b/>
          <w:bCs/>
          <w:i/>
          <w:iCs/>
          <w:lang w:eastAsia="fr-BE"/>
        </w:rPr>
      </w:pPr>
      <w:r w:rsidRPr="00DC4600">
        <w:rPr>
          <w:b/>
          <w:bCs/>
          <w:i/>
          <w:iCs/>
          <w:lang w:eastAsia="fr-BE"/>
        </w:rPr>
        <w:br w:type="page"/>
      </w:r>
      <w:r w:rsidRPr="00DC4600">
        <w:rPr>
          <w:b/>
          <w:bCs/>
          <w:i/>
          <w:iCs/>
          <w:lang w:eastAsia="fr-BE"/>
        </w:rPr>
        <w:lastRenderedPageBreak/>
        <w:t xml:space="preserve">– </w:t>
      </w:r>
      <m:oMath>
        <m:sSub>
          <m:sSubPr>
            <m:ctrlPr>
              <w:rPr>
                <w:rFonts w:ascii="Cambria Math" w:hAnsi="Cambria Math"/>
                <w:b/>
                <w:i/>
                <w:szCs w:val="22"/>
                <w:lang w:eastAsia="fr-BE"/>
              </w:rPr>
            </m:ctrlPr>
          </m:sSubPr>
          <m:e>
            <m:r>
              <m:rPr>
                <m:sty m:val="bi"/>
              </m:rPr>
              <w:rPr>
                <w:rFonts w:ascii="Cambria Math" w:hAnsi="Cambria Math"/>
                <w:lang w:eastAsia="fr-BE"/>
              </w:rPr>
              <m:t>GFCF</m:t>
            </m:r>
          </m:e>
          <m:sub>
            <m:r>
              <m:rPr>
                <m:sty m:val="bi"/>
              </m:rPr>
              <w:rPr>
                <w:rFonts w:ascii="Cambria Math" w:hAnsi="Cambria Math"/>
                <w:lang w:eastAsia="fr-BE"/>
              </w:rPr>
              <m:t>i,2022</m:t>
            </m:r>
            <m:r>
              <m:rPr>
                <m:sty m:val="bi"/>
              </m:rPr>
              <w:rPr>
                <w:rFonts w:ascii="Cambria Math" w:hAnsi="Cambria Math"/>
                <w:lang w:eastAsia="fr-BE"/>
              </w:rPr>
              <m:t>Q</m:t>
            </m:r>
            <m:r>
              <m:rPr>
                <m:sty m:val="bi"/>
              </m:rPr>
              <w:rPr>
                <w:rFonts w:ascii="Cambria Math" w:hAnsi="Cambria Math"/>
                <w:lang w:eastAsia="fr-BE"/>
              </w:rPr>
              <m:t>2/2021</m:t>
            </m:r>
            <m:r>
              <m:rPr>
                <m:sty m:val="bi"/>
              </m:rPr>
              <w:rPr>
                <w:rFonts w:ascii="Cambria Math" w:hAnsi="Cambria Math"/>
                <w:lang w:eastAsia="fr-BE"/>
              </w:rPr>
              <m:t>Q</m:t>
            </m:r>
            <m:r>
              <m:rPr>
                <m:sty m:val="bi"/>
              </m:rPr>
              <w:rPr>
                <w:rFonts w:ascii="Cambria Math" w:hAnsi="Cambria Math"/>
                <w:lang w:eastAsia="fr-BE"/>
              </w:rPr>
              <m:t>2</m:t>
            </m:r>
          </m:sub>
        </m:sSub>
      </m:oMath>
      <w:r w:rsidRPr="00DC4600">
        <w:rPr>
          <w:b/>
          <w:bCs/>
          <w:i/>
          <w:iCs/>
          <w:lang w:eastAsia="fr-BE"/>
        </w:rPr>
        <w:t xml:space="preserve"> as the ratio of 2022 Q2 gross fixed capital formation price index (implicit deflator, 2015=100, national currency, seasonally and calendar adjusted data) of Member State i and 2021 Q2 Gross fixed capital formation price index (implicit deflator, 2015=100, national currency, seasonally and calendar adjusted data) of Member State i;</w:t>
      </w:r>
    </w:p>
    <w:p w:rsidR="00DC4600" w:rsidRPr="00DC4600" w:rsidRDefault="00DC4600" w:rsidP="00DC4600">
      <w:pPr>
        <w:autoSpaceDE w:val="0"/>
        <w:autoSpaceDN w:val="0"/>
        <w:adjustRightInd w:val="0"/>
        <w:spacing w:before="120" w:after="120" w:line="360" w:lineRule="auto"/>
        <w:rPr>
          <w:b/>
          <w:bCs/>
          <w:i/>
          <w:iCs/>
          <w:lang w:eastAsia="fr-BE"/>
        </w:rPr>
      </w:pPr>
      <w:r w:rsidRPr="00DC4600">
        <w:rPr>
          <w:b/>
          <w:bCs/>
          <w:i/>
          <w:iCs/>
          <w:lang w:eastAsia="fr-BE"/>
        </w:rPr>
        <w:t xml:space="preserve">– </w:t>
      </w:r>
      <m:oMath>
        <m:sSub>
          <m:sSubPr>
            <m:ctrlPr>
              <w:rPr>
                <w:rFonts w:ascii="Cambria Math" w:hAnsi="Cambria Math"/>
                <w:b/>
                <w:i/>
                <w:szCs w:val="22"/>
                <w:lang w:eastAsia="fr-BE"/>
              </w:rPr>
            </m:ctrlPr>
          </m:sSubPr>
          <m:e>
            <m:r>
              <m:rPr>
                <m:sty m:val="bi"/>
              </m:rPr>
              <w:rPr>
                <w:rFonts w:ascii="Cambria Math" w:hAnsi="Cambria Math"/>
                <w:lang w:eastAsia="fr-BE"/>
              </w:rPr>
              <m:t>GFCF</m:t>
            </m:r>
          </m:e>
          <m:sub>
            <m:r>
              <m:rPr>
                <m:sty m:val="bi"/>
              </m:rPr>
              <w:rPr>
                <w:rFonts w:ascii="Cambria Math" w:hAnsi="Cambria Math"/>
                <w:lang w:eastAsia="fr-BE"/>
              </w:rPr>
              <m:t>EU,2022</m:t>
            </m:r>
            <m:r>
              <m:rPr>
                <m:sty m:val="bi"/>
              </m:rPr>
              <w:rPr>
                <w:rFonts w:ascii="Cambria Math" w:hAnsi="Cambria Math"/>
                <w:lang w:eastAsia="fr-BE"/>
              </w:rPr>
              <m:t>Q</m:t>
            </m:r>
            <m:r>
              <m:rPr>
                <m:sty m:val="bi"/>
              </m:rPr>
              <w:rPr>
                <w:rFonts w:ascii="Cambria Math" w:hAnsi="Cambria Math"/>
                <w:lang w:eastAsia="fr-BE"/>
              </w:rPr>
              <m:t>2/2021</m:t>
            </m:r>
            <m:r>
              <m:rPr>
                <m:sty m:val="bi"/>
              </m:rPr>
              <w:rPr>
                <w:rFonts w:ascii="Cambria Math" w:hAnsi="Cambria Math"/>
                <w:lang w:eastAsia="fr-BE"/>
              </w:rPr>
              <m:t>Q</m:t>
            </m:r>
            <m:r>
              <m:rPr>
                <m:sty m:val="bi"/>
              </m:rPr>
              <w:rPr>
                <w:rFonts w:ascii="Cambria Math" w:hAnsi="Cambria Math"/>
                <w:lang w:eastAsia="fr-BE"/>
              </w:rPr>
              <m:t>2</m:t>
            </m:r>
          </m:sub>
        </m:sSub>
      </m:oMath>
      <w:r w:rsidRPr="00DC4600">
        <w:rPr>
          <w:b/>
          <w:bCs/>
          <w:i/>
          <w:iCs/>
          <w:lang w:eastAsia="fr-BE"/>
        </w:rPr>
        <w:t xml:space="preserve"> as the ratio of 2022 Q2 gross fixed capital formation price index (implicit deflator, 2015=100, national currency, seasonally and calendar adjusted data) of the EU-27 aggregate and 2021 Q2 gross fixed capital formation price index (implicit deflator, 2015=100, national currency, seasonally and calendar adjusted data) of the EU-27 aggregate.</w:t>
      </w:r>
    </w:p>
    <w:p w:rsidR="00DC4600" w:rsidRPr="00DC4600" w:rsidRDefault="00DC4600" w:rsidP="00DC4600">
      <w:pPr>
        <w:autoSpaceDE w:val="0"/>
        <w:autoSpaceDN w:val="0"/>
        <w:adjustRightInd w:val="0"/>
        <w:spacing w:before="120" w:after="120" w:line="360" w:lineRule="auto"/>
        <w:rPr>
          <w:b/>
          <w:bCs/>
          <w:i/>
          <w:iCs/>
          <w:lang w:eastAsia="fr-BE"/>
        </w:rPr>
      </w:pPr>
      <w:r w:rsidRPr="00DC4600">
        <w:rPr>
          <w:b/>
          <w:bCs/>
          <w:i/>
          <w:iCs/>
          <w:lang w:eastAsia="fr-BE"/>
        </w:rPr>
        <w:t xml:space="preserve">The </w:t>
      </w:r>
      <w:r w:rsidRPr="00DC4600">
        <w:rPr>
          <w:b/>
          <w:bCs/>
          <w:i/>
          <w:iCs/>
          <w:szCs w:val="22"/>
          <w:lang w:eastAsia="fr-BE"/>
        </w:rPr>
        <w:t>application</w:t>
      </w:r>
      <w:r w:rsidRPr="00DC4600">
        <w:rPr>
          <w:b/>
          <w:bCs/>
          <w:i/>
          <w:iCs/>
          <w:lang w:eastAsia="fr-BE"/>
        </w:rPr>
        <w:t xml:space="preserve"> of the methodology to the amount referred to in Article 21a(1) will result in the following share and amount per Member State:</w:t>
      </w:r>
    </w:p>
    <w:tbl>
      <w:tblPr>
        <w:tblStyle w:val="Mkatabulky1"/>
        <w:tblW w:w="4815" w:type="dxa"/>
        <w:tblLayout w:type="fixed"/>
        <w:tblLook w:val="04A0" w:firstRow="1" w:lastRow="0" w:firstColumn="1" w:lastColumn="0" w:noHBand="0" w:noVBand="1"/>
      </w:tblPr>
      <w:tblGrid>
        <w:gridCol w:w="1668"/>
        <w:gridCol w:w="1446"/>
        <w:gridCol w:w="1701"/>
      </w:tblGrid>
      <w:tr w:rsidR="00DC4600" w:rsidRPr="00DC4600" w:rsidTr="002A4DF7">
        <w:trPr>
          <w:cantSplit/>
          <w:trHeight w:val="926"/>
          <w:tblHeader/>
        </w:trPr>
        <w:tc>
          <w:tcPr>
            <w:tcW w:w="1668" w:type="dxa"/>
            <w:hideMark/>
          </w:tcPr>
          <w:p w:rsidR="00DC4600" w:rsidRPr="00DC4600" w:rsidRDefault="00DC4600" w:rsidP="00DC4600">
            <w:pPr>
              <w:pageBreakBefore/>
              <w:autoSpaceDE w:val="0"/>
              <w:autoSpaceDN w:val="0"/>
              <w:adjustRightInd w:val="0"/>
              <w:spacing w:before="60" w:after="60"/>
              <w:jc w:val="center"/>
              <w:rPr>
                <w:b/>
                <w:bCs/>
                <w:i/>
                <w:iCs/>
                <w:lang w:eastAsia="fr-FR"/>
              </w:rPr>
            </w:pPr>
            <w:r w:rsidRPr="00DC4600">
              <w:rPr>
                <w:b/>
                <w:bCs/>
                <w:i/>
                <w:iCs/>
                <w:lang w:val="en-GB" w:eastAsia="fr-BE"/>
              </w:rPr>
              <w:lastRenderedPageBreak/>
              <w:br w:type="page"/>
            </w:r>
            <w:r w:rsidRPr="00DC4600">
              <w:rPr>
                <w:b/>
                <w:bCs/>
                <w:i/>
                <w:iCs/>
                <w:lang w:val="en-GB" w:eastAsia="fr-BE"/>
              </w:rPr>
              <w:br w:type="page"/>
            </w:r>
            <w:r w:rsidRPr="00DC4600">
              <w:rPr>
                <w:b/>
                <w:bCs/>
                <w:i/>
                <w:iCs/>
                <w:lang w:eastAsia="fr-FR"/>
              </w:rPr>
              <w:t>Member State</w:t>
            </w:r>
          </w:p>
        </w:tc>
        <w:tc>
          <w:tcPr>
            <w:tcW w:w="1446" w:type="dxa"/>
          </w:tcPr>
          <w:p w:rsidR="00DC4600" w:rsidRPr="00DC4600" w:rsidRDefault="00DC4600" w:rsidP="00DC4600">
            <w:pPr>
              <w:autoSpaceDE w:val="0"/>
              <w:autoSpaceDN w:val="0"/>
              <w:adjustRightInd w:val="0"/>
              <w:spacing w:before="60" w:after="60"/>
              <w:jc w:val="center"/>
              <w:rPr>
                <w:b/>
                <w:bCs/>
                <w:i/>
                <w:iCs/>
                <w:lang w:eastAsia="fr-FR"/>
              </w:rPr>
            </w:pPr>
            <w:r w:rsidRPr="00DC4600">
              <w:rPr>
                <w:b/>
                <w:bCs/>
                <w:i/>
                <w:iCs/>
                <w:lang w:eastAsia="fr-FR"/>
              </w:rPr>
              <w:t>Share as</w:t>
            </w:r>
          </w:p>
          <w:p w:rsidR="00DC4600" w:rsidRPr="00DC4600" w:rsidRDefault="00DC4600" w:rsidP="00DC4600">
            <w:pPr>
              <w:autoSpaceDE w:val="0"/>
              <w:autoSpaceDN w:val="0"/>
              <w:adjustRightInd w:val="0"/>
              <w:spacing w:before="60" w:after="60"/>
              <w:jc w:val="center"/>
              <w:rPr>
                <w:b/>
                <w:bCs/>
                <w:i/>
                <w:iCs/>
                <w:lang w:eastAsia="fr-FR"/>
              </w:rPr>
            </w:pPr>
            <w:r w:rsidRPr="00DC4600">
              <w:rPr>
                <w:b/>
                <w:bCs/>
                <w:i/>
                <w:iCs/>
                <w:lang w:eastAsia="fr-FR"/>
              </w:rPr>
              <w:t>% of total</w:t>
            </w:r>
          </w:p>
        </w:tc>
        <w:tc>
          <w:tcPr>
            <w:tcW w:w="1701" w:type="dxa"/>
          </w:tcPr>
          <w:p w:rsidR="00DC4600" w:rsidRPr="00DC4600" w:rsidRDefault="00DC4600" w:rsidP="00DC4600">
            <w:pPr>
              <w:autoSpaceDE w:val="0"/>
              <w:autoSpaceDN w:val="0"/>
              <w:adjustRightInd w:val="0"/>
              <w:spacing w:before="60" w:after="60"/>
              <w:jc w:val="center"/>
              <w:rPr>
                <w:b/>
                <w:bCs/>
                <w:i/>
                <w:iCs/>
                <w:lang w:val="en-GB" w:eastAsia="fr-FR"/>
              </w:rPr>
            </w:pPr>
            <w:r w:rsidRPr="00DC4600">
              <w:rPr>
                <w:b/>
                <w:bCs/>
                <w:i/>
                <w:iCs/>
                <w:lang w:val="en-GB" w:eastAsia="fr-FR"/>
              </w:rPr>
              <w:t>Amount (in EUR 1 000, current prices)</w:t>
            </w:r>
          </w:p>
        </w:tc>
      </w:tr>
      <w:tr w:rsidR="00DC4600" w:rsidRPr="00DC4600" w:rsidTr="002A4DF7">
        <w:trPr>
          <w:trHeight w:val="300"/>
        </w:trPr>
        <w:tc>
          <w:tcPr>
            <w:tcW w:w="1668" w:type="dxa"/>
            <w:noWrap/>
            <w:hideMark/>
          </w:tcPr>
          <w:p w:rsidR="00DC4600" w:rsidRPr="00DC4600" w:rsidRDefault="00DC4600" w:rsidP="00DC4600">
            <w:pPr>
              <w:autoSpaceDE w:val="0"/>
              <w:autoSpaceDN w:val="0"/>
              <w:adjustRightInd w:val="0"/>
              <w:spacing w:before="60" w:after="60"/>
              <w:rPr>
                <w:b/>
                <w:bCs/>
                <w:i/>
                <w:iCs/>
                <w:lang w:eastAsia="fr-FR"/>
              </w:rPr>
            </w:pPr>
            <w:r w:rsidRPr="00DC4600">
              <w:rPr>
                <w:b/>
                <w:bCs/>
                <w:i/>
                <w:iCs/>
                <w:lang w:eastAsia="fr-FR"/>
              </w:rPr>
              <w:t>Belgium</w:t>
            </w:r>
          </w:p>
        </w:tc>
        <w:tc>
          <w:tcPr>
            <w:tcW w:w="1446"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1,41 %</w:t>
            </w:r>
          </w:p>
        </w:tc>
        <w:tc>
          <w:tcPr>
            <w:tcW w:w="1701"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282 139</w:t>
            </w:r>
          </w:p>
        </w:tc>
      </w:tr>
      <w:tr w:rsidR="00DC4600" w:rsidRPr="00DC4600" w:rsidTr="002A4DF7">
        <w:trPr>
          <w:trHeight w:val="300"/>
        </w:trPr>
        <w:tc>
          <w:tcPr>
            <w:tcW w:w="1668" w:type="dxa"/>
            <w:noWrap/>
            <w:hideMark/>
          </w:tcPr>
          <w:p w:rsidR="00DC4600" w:rsidRPr="00DC4600" w:rsidRDefault="00DC4600" w:rsidP="00DC4600">
            <w:pPr>
              <w:autoSpaceDE w:val="0"/>
              <w:autoSpaceDN w:val="0"/>
              <w:adjustRightInd w:val="0"/>
              <w:spacing w:before="60" w:after="60"/>
              <w:rPr>
                <w:b/>
                <w:bCs/>
                <w:i/>
                <w:iCs/>
                <w:lang w:eastAsia="fr-FR"/>
              </w:rPr>
            </w:pPr>
            <w:r w:rsidRPr="00DC4600">
              <w:rPr>
                <w:b/>
                <w:bCs/>
                <w:i/>
                <w:iCs/>
                <w:lang w:eastAsia="fr-FR"/>
              </w:rPr>
              <w:t>Bulgaria</w:t>
            </w:r>
          </w:p>
        </w:tc>
        <w:tc>
          <w:tcPr>
            <w:tcW w:w="1446"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2,40 %</w:t>
            </w:r>
          </w:p>
        </w:tc>
        <w:tc>
          <w:tcPr>
            <w:tcW w:w="1701"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480 047</w:t>
            </w:r>
          </w:p>
        </w:tc>
      </w:tr>
      <w:tr w:rsidR="00DC4600" w:rsidRPr="00DC4600" w:rsidTr="002A4DF7">
        <w:trPr>
          <w:trHeight w:val="300"/>
        </w:trPr>
        <w:tc>
          <w:tcPr>
            <w:tcW w:w="1668" w:type="dxa"/>
            <w:noWrap/>
            <w:hideMark/>
          </w:tcPr>
          <w:p w:rsidR="00DC4600" w:rsidRPr="00DC4600" w:rsidRDefault="00DC4600" w:rsidP="00DC4600">
            <w:pPr>
              <w:autoSpaceDE w:val="0"/>
              <w:autoSpaceDN w:val="0"/>
              <w:adjustRightInd w:val="0"/>
              <w:spacing w:before="60" w:after="60"/>
              <w:rPr>
                <w:b/>
                <w:bCs/>
                <w:i/>
                <w:iCs/>
                <w:lang w:eastAsia="fr-FR"/>
              </w:rPr>
            </w:pPr>
            <w:r w:rsidRPr="00DC4600">
              <w:rPr>
                <w:b/>
                <w:bCs/>
                <w:i/>
                <w:iCs/>
                <w:lang w:eastAsia="fr-FR"/>
              </w:rPr>
              <w:t>Czechia</w:t>
            </w:r>
          </w:p>
        </w:tc>
        <w:tc>
          <w:tcPr>
            <w:tcW w:w="1446"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3,41 %</w:t>
            </w:r>
          </w:p>
        </w:tc>
        <w:tc>
          <w:tcPr>
            <w:tcW w:w="1701"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681 565</w:t>
            </w:r>
          </w:p>
        </w:tc>
      </w:tr>
      <w:tr w:rsidR="00DC4600" w:rsidRPr="00DC4600" w:rsidTr="002A4DF7">
        <w:trPr>
          <w:trHeight w:val="300"/>
        </w:trPr>
        <w:tc>
          <w:tcPr>
            <w:tcW w:w="1668" w:type="dxa"/>
            <w:noWrap/>
            <w:hideMark/>
          </w:tcPr>
          <w:p w:rsidR="00DC4600" w:rsidRPr="00DC4600" w:rsidRDefault="00DC4600" w:rsidP="00DC4600">
            <w:pPr>
              <w:autoSpaceDE w:val="0"/>
              <w:autoSpaceDN w:val="0"/>
              <w:adjustRightInd w:val="0"/>
              <w:spacing w:before="60" w:after="60"/>
              <w:rPr>
                <w:b/>
                <w:bCs/>
                <w:i/>
                <w:iCs/>
                <w:lang w:eastAsia="fr-FR"/>
              </w:rPr>
            </w:pPr>
            <w:r w:rsidRPr="00DC4600">
              <w:rPr>
                <w:b/>
                <w:bCs/>
                <w:i/>
                <w:iCs/>
                <w:lang w:eastAsia="fr-FR"/>
              </w:rPr>
              <w:t>Denmark</w:t>
            </w:r>
          </w:p>
        </w:tc>
        <w:tc>
          <w:tcPr>
            <w:tcW w:w="1446"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0,65 %</w:t>
            </w:r>
          </w:p>
        </w:tc>
        <w:tc>
          <w:tcPr>
            <w:tcW w:w="1701"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130 911</w:t>
            </w:r>
          </w:p>
        </w:tc>
      </w:tr>
      <w:tr w:rsidR="00DC4600" w:rsidRPr="00DC4600" w:rsidTr="002A4DF7">
        <w:trPr>
          <w:trHeight w:val="300"/>
        </w:trPr>
        <w:tc>
          <w:tcPr>
            <w:tcW w:w="1668" w:type="dxa"/>
            <w:noWrap/>
            <w:hideMark/>
          </w:tcPr>
          <w:p w:rsidR="00DC4600" w:rsidRPr="00DC4600" w:rsidRDefault="00DC4600" w:rsidP="00DC4600">
            <w:pPr>
              <w:autoSpaceDE w:val="0"/>
              <w:autoSpaceDN w:val="0"/>
              <w:adjustRightInd w:val="0"/>
              <w:spacing w:before="60" w:after="60"/>
              <w:rPr>
                <w:b/>
                <w:bCs/>
                <w:i/>
                <w:iCs/>
                <w:lang w:eastAsia="fr-FR"/>
              </w:rPr>
            </w:pPr>
            <w:r w:rsidRPr="00DC4600">
              <w:rPr>
                <w:b/>
                <w:bCs/>
                <w:i/>
                <w:iCs/>
                <w:lang w:eastAsia="fr-FR"/>
              </w:rPr>
              <w:t>Germany</w:t>
            </w:r>
          </w:p>
        </w:tc>
        <w:tc>
          <w:tcPr>
            <w:tcW w:w="1446"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10,45 %</w:t>
            </w:r>
          </w:p>
        </w:tc>
        <w:tc>
          <w:tcPr>
            <w:tcW w:w="1701"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2 089 555</w:t>
            </w:r>
          </w:p>
        </w:tc>
      </w:tr>
      <w:tr w:rsidR="00DC4600" w:rsidRPr="00DC4600" w:rsidTr="002A4DF7">
        <w:trPr>
          <w:trHeight w:val="300"/>
        </w:trPr>
        <w:tc>
          <w:tcPr>
            <w:tcW w:w="1668" w:type="dxa"/>
            <w:noWrap/>
            <w:hideMark/>
          </w:tcPr>
          <w:p w:rsidR="00DC4600" w:rsidRPr="00DC4600" w:rsidRDefault="00DC4600" w:rsidP="00DC4600">
            <w:pPr>
              <w:autoSpaceDE w:val="0"/>
              <w:autoSpaceDN w:val="0"/>
              <w:adjustRightInd w:val="0"/>
              <w:spacing w:before="60" w:after="60"/>
              <w:rPr>
                <w:b/>
                <w:bCs/>
                <w:i/>
                <w:iCs/>
                <w:lang w:eastAsia="fr-FR"/>
              </w:rPr>
            </w:pPr>
            <w:r w:rsidRPr="00DC4600">
              <w:rPr>
                <w:b/>
                <w:bCs/>
                <w:i/>
                <w:iCs/>
                <w:lang w:eastAsia="fr-FR"/>
              </w:rPr>
              <w:t>Estonia</w:t>
            </w:r>
          </w:p>
        </w:tc>
        <w:tc>
          <w:tcPr>
            <w:tcW w:w="1446"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0,42 %</w:t>
            </w:r>
          </w:p>
        </w:tc>
        <w:tc>
          <w:tcPr>
            <w:tcW w:w="1701"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83 423</w:t>
            </w:r>
          </w:p>
        </w:tc>
      </w:tr>
      <w:tr w:rsidR="00DC4600" w:rsidRPr="00DC4600" w:rsidTr="002A4DF7">
        <w:trPr>
          <w:trHeight w:val="300"/>
        </w:trPr>
        <w:tc>
          <w:tcPr>
            <w:tcW w:w="1668" w:type="dxa"/>
            <w:noWrap/>
            <w:hideMark/>
          </w:tcPr>
          <w:p w:rsidR="00DC4600" w:rsidRPr="00DC4600" w:rsidRDefault="00DC4600" w:rsidP="00DC4600">
            <w:pPr>
              <w:autoSpaceDE w:val="0"/>
              <w:autoSpaceDN w:val="0"/>
              <w:adjustRightInd w:val="0"/>
              <w:spacing w:before="60" w:after="60"/>
              <w:rPr>
                <w:b/>
                <w:bCs/>
                <w:i/>
                <w:iCs/>
                <w:lang w:eastAsia="fr-FR"/>
              </w:rPr>
            </w:pPr>
            <w:r w:rsidRPr="00DC4600">
              <w:rPr>
                <w:b/>
                <w:bCs/>
                <w:i/>
                <w:iCs/>
                <w:lang w:eastAsia="fr-FR"/>
              </w:rPr>
              <w:t>Ireland</w:t>
            </w:r>
          </w:p>
        </w:tc>
        <w:tc>
          <w:tcPr>
            <w:tcW w:w="1446"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0,45 %</w:t>
            </w:r>
          </w:p>
        </w:tc>
        <w:tc>
          <w:tcPr>
            <w:tcW w:w="1701"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89 598</w:t>
            </w:r>
          </w:p>
        </w:tc>
      </w:tr>
      <w:tr w:rsidR="00DC4600" w:rsidRPr="00DC4600" w:rsidTr="002A4DF7">
        <w:trPr>
          <w:trHeight w:val="300"/>
        </w:trPr>
        <w:tc>
          <w:tcPr>
            <w:tcW w:w="1668" w:type="dxa"/>
            <w:noWrap/>
            <w:hideMark/>
          </w:tcPr>
          <w:p w:rsidR="00DC4600" w:rsidRPr="00DC4600" w:rsidRDefault="00DC4600" w:rsidP="00DC4600">
            <w:pPr>
              <w:autoSpaceDE w:val="0"/>
              <w:autoSpaceDN w:val="0"/>
              <w:adjustRightInd w:val="0"/>
              <w:spacing w:before="60" w:after="60"/>
              <w:rPr>
                <w:b/>
                <w:bCs/>
                <w:i/>
                <w:iCs/>
                <w:lang w:eastAsia="fr-FR"/>
              </w:rPr>
            </w:pPr>
            <w:r w:rsidRPr="00DC4600">
              <w:rPr>
                <w:b/>
                <w:bCs/>
                <w:i/>
                <w:iCs/>
                <w:lang w:eastAsia="fr-FR"/>
              </w:rPr>
              <w:t>Greece</w:t>
            </w:r>
          </w:p>
        </w:tc>
        <w:tc>
          <w:tcPr>
            <w:tcW w:w="1446"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3,85 %</w:t>
            </w:r>
          </w:p>
        </w:tc>
        <w:tc>
          <w:tcPr>
            <w:tcW w:w="1701"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769 222</w:t>
            </w:r>
          </w:p>
        </w:tc>
      </w:tr>
      <w:tr w:rsidR="00DC4600" w:rsidRPr="00DC4600" w:rsidTr="002A4DF7">
        <w:trPr>
          <w:trHeight w:val="300"/>
        </w:trPr>
        <w:tc>
          <w:tcPr>
            <w:tcW w:w="1668" w:type="dxa"/>
            <w:noWrap/>
            <w:hideMark/>
          </w:tcPr>
          <w:p w:rsidR="00DC4600" w:rsidRPr="00DC4600" w:rsidRDefault="00DC4600" w:rsidP="00DC4600">
            <w:pPr>
              <w:autoSpaceDE w:val="0"/>
              <w:autoSpaceDN w:val="0"/>
              <w:adjustRightInd w:val="0"/>
              <w:spacing w:before="60" w:after="60"/>
              <w:rPr>
                <w:b/>
                <w:bCs/>
                <w:i/>
                <w:iCs/>
                <w:lang w:eastAsia="fr-FR"/>
              </w:rPr>
            </w:pPr>
            <w:r w:rsidRPr="00DC4600">
              <w:rPr>
                <w:b/>
                <w:bCs/>
                <w:i/>
                <w:iCs/>
                <w:lang w:eastAsia="fr-FR"/>
              </w:rPr>
              <w:t>Spain</w:t>
            </w:r>
          </w:p>
        </w:tc>
        <w:tc>
          <w:tcPr>
            <w:tcW w:w="1446"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12,93 %</w:t>
            </w:r>
          </w:p>
        </w:tc>
        <w:tc>
          <w:tcPr>
            <w:tcW w:w="1701"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2 586 147</w:t>
            </w:r>
          </w:p>
        </w:tc>
      </w:tr>
      <w:tr w:rsidR="00DC4600" w:rsidRPr="00DC4600" w:rsidTr="002A4DF7">
        <w:trPr>
          <w:trHeight w:val="300"/>
        </w:trPr>
        <w:tc>
          <w:tcPr>
            <w:tcW w:w="1668" w:type="dxa"/>
            <w:noWrap/>
            <w:hideMark/>
          </w:tcPr>
          <w:p w:rsidR="00DC4600" w:rsidRPr="00DC4600" w:rsidRDefault="00DC4600" w:rsidP="00DC4600">
            <w:pPr>
              <w:autoSpaceDE w:val="0"/>
              <w:autoSpaceDN w:val="0"/>
              <w:adjustRightInd w:val="0"/>
              <w:spacing w:before="60" w:after="60"/>
              <w:rPr>
                <w:b/>
                <w:bCs/>
                <w:i/>
                <w:iCs/>
                <w:lang w:eastAsia="fr-FR"/>
              </w:rPr>
            </w:pPr>
            <w:r w:rsidRPr="00DC4600">
              <w:rPr>
                <w:b/>
                <w:bCs/>
                <w:i/>
                <w:iCs/>
                <w:lang w:eastAsia="fr-FR"/>
              </w:rPr>
              <w:t>France</w:t>
            </w:r>
          </w:p>
        </w:tc>
        <w:tc>
          <w:tcPr>
            <w:tcW w:w="1446"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11,60 %</w:t>
            </w:r>
          </w:p>
        </w:tc>
        <w:tc>
          <w:tcPr>
            <w:tcW w:w="1701"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2 320 955</w:t>
            </w:r>
          </w:p>
        </w:tc>
      </w:tr>
      <w:tr w:rsidR="00DC4600" w:rsidRPr="00DC4600" w:rsidTr="002A4DF7">
        <w:trPr>
          <w:trHeight w:val="300"/>
        </w:trPr>
        <w:tc>
          <w:tcPr>
            <w:tcW w:w="1668" w:type="dxa"/>
            <w:noWrap/>
            <w:hideMark/>
          </w:tcPr>
          <w:p w:rsidR="00DC4600" w:rsidRPr="00DC4600" w:rsidRDefault="00DC4600" w:rsidP="00DC4600">
            <w:pPr>
              <w:autoSpaceDE w:val="0"/>
              <w:autoSpaceDN w:val="0"/>
              <w:adjustRightInd w:val="0"/>
              <w:spacing w:before="60" w:after="60"/>
              <w:rPr>
                <w:b/>
                <w:bCs/>
                <w:i/>
                <w:iCs/>
                <w:lang w:eastAsia="fr-FR"/>
              </w:rPr>
            </w:pPr>
            <w:r w:rsidRPr="00DC4600">
              <w:rPr>
                <w:b/>
                <w:bCs/>
                <w:i/>
                <w:iCs/>
                <w:lang w:eastAsia="fr-FR"/>
              </w:rPr>
              <w:t>Croatia</w:t>
            </w:r>
          </w:p>
        </w:tc>
        <w:tc>
          <w:tcPr>
            <w:tcW w:w="1446"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1,35 %</w:t>
            </w:r>
          </w:p>
        </w:tc>
        <w:tc>
          <w:tcPr>
            <w:tcW w:w="1701"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269 441</w:t>
            </w:r>
          </w:p>
        </w:tc>
      </w:tr>
      <w:tr w:rsidR="00DC4600" w:rsidRPr="00DC4600" w:rsidTr="002A4DF7">
        <w:trPr>
          <w:trHeight w:val="300"/>
        </w:trPr>
        <w:tc>
          <w:tcPr>
            <w:tcW w:w="1668" w:type="dxa"/>
            <w:noWrap/>
            <w:hideMark/>
          </w:tcPr>
          <w:p w:rsidR="00DC4600" w:rsidRPr="00DC4600" w:rsidRDefault="00DC4600" w:rsidP="00DC4600">
            <w:pPr>
              <w:autoSpaceDE w:val="0"/>
              <w:autoSpaceDN w:val="0"/>
              <w:adjustRightInd w:val="0"/>
              <w:spacing w:before="60" w:after="60"/>
              <w:rPr>
                <w:b/>
                <w:bCs/>
                <w:i/>
                <w:iCs/>
                <w:lang w:eastAsia="fr-FR"/>
              </w:rPr>
            </w:pPr>
            <w:r w:rsidRPr="00DC4600">
              <w:rPr>
                <w:b/>
                <w:bCs/>
                <w:i/>
                <w:iCs/>
                <w:lang w:eastAsia="fr-FR"/>
              </w:rPr>
              <w:t>Italy</w:t>
            </w:r>
          </w:p>
        </w:tc>
        <w:tc>
          <w:tcPr>
            <w:tcW w:w="1446"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13,80 %</w:t>
            </w:r>
          </w:p>
        </w:tc>
        <w:tc>
          <w:tcPr>
            <w:tcW w:w="1701"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2 760 000</w:t>
            </w:r>
          </w:p>
        </w:tc>
      </w:tr>
      <w:tr w:rsidR="00DC4600" w:rsidRPr="00DC4600" w:rsidTr="002A4DF7">
        <w:trPr>
          <w:trHeight w:val="300"/>
        </w:trPr>
        <w:tc>
          <w:tcPr>
            <w:tcW w:w="1668" w:type="dxa"/>
            <w:noWrap/>
            <w:hideMark/>
          </w:tcPr>
          <w:p w:rsidR="00DC4600" w:rsidRPr="00DC4600" w:rsidRDefault="00DC4600" w:rsidP="00DC4600">
            <w:pPr>
              <w:autoSpaceDE w:val="0"/>
              <w:autoSpaceDN w:val="0"/>
              <w:adjustRightInd w:val="0"/>
              <w:spacing w:before="60" w:after="60"/>
              <w:rPr>
                <w:b/>
                <w:bCs/>
                <w:i/>
                <w:iCs/>
                <w:lang w:eastAsia="fr-FR"/>
              </w:rPr>
            </w:pPr>
            <w:r w:rsidRPr="00DC4600">
              <w:rPr>
                <w:b/>
                <w:bCs/>
                <w:i/>
                <w:iCs/>
                <w:lang w:eastAsia="fr-FR"/>
              </w:rPr>
              <w:t>Cyprus</w:t>
            </w:r>
          </w:p>
        </w:tc>
        <w:tc>
          <w:tcPr>
            <w:tcW w:w="1446"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0,26 %</w:t>
            </w:r>
          </w:p>
        </w:tc>
        <w:tc>
          <w:tcPr>
            <w:tcW w:w="1701"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52 487</w:t>
            </w:r>
          </w:p>
        </w:tc>
      </w:tr>
      <w:tr w:rsidR="00DC4600" w:rsidRPr="00DC4600" w:rsidTr="002A4DF7">
        <w:trPr>
          <w:trHeight w:val="300"/>
        </w:trPr>
        <w:tc>
          <w:tcPr>
            <w:tcW w:w="1668" w:type="dxa"/>
            <w:noWrap/>
            <w:hideMark/>
          </w:tcPr>
          <w:p w:rsidR="00DC4600" w:rsidRPr="00DC4600" w:rsidRDefault="00DC4600" w:rsidP="00DC4600">
            <w:pPr>
              <w:autoSpaceDE w:val="0"/>
              <w:autoSpaceDN w:val="0"/>
              <w:adjustRightInd w:val="0"/>
              <w:spacing w:before="60" w:after="60"/>
              <w:rPr>
                <w:b/>
                <w:bCs/>
                <w:i/>
                <w:iCs/>
                <w:lang w:eastAsia="fr-FR"/>
              </w:rPr>
            </w:pPr>
            <w:r w:rsidRPr="00DC4600">
              <w:rPr>
                <w:b/>
                <w:bCs/>
                <w:i/>
                <w:iCs/>
                <w:lang w:eastAsia="fr-FR"/>
              </w:rPr>
              <w:t>Latvia</w:t>
            </w:r>
          </w:p>
        </w:tc>
        <w:tc>
          <w:tcPr>
            <w:tcW w:w="1446"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0,62 %</w:t>
            </w:r>
          </w:p>
        </w:tc>
        <w:tc>
          <w:tcPr>
            <w:tcW w:w="1701"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123 983</w:t>
            </w:r>
          </w:p>
        </w:tc>
      </w:tr>
      <w:tr w:rsidR="00DC4600" w:rsidRPr="00DC4600" w:rsidTr="002A4DF7">
        <w:trPr>
          <w:trHeight w:val="300"/>
        </w:trPr>
        <w:tc>
          <w:tcPr>
            <w:tcW w:w="1668" w:type="dxa"/>
            <w:noWrap/>
            <w:hideMark/>
          </w:tcPr>
          <w:p w:rsidR="00DC4600" w:rsidRPr="00DC4600" w:rsidRDefault="00DC4600" w:rsidP="00DC4600">
            <w:pPr>
              <w:autoSpaceDE w:val="0"/>
              <w:autoSpaceDN w:val="0"/>
              <w:adjustRightInd w:val="0"/>
              <w:spacing w:before="60" w:after="60"/>
              <w:rPr>
                <w:b/>
                <w:bCs/>
                <w:i/>
                <w:iCs/>
                <w:lang w:eastAsia="fr-FR"/>
              </w:rPr>
            </w:pPr>
            <w:r w:rsidRPr="00DC4600">
              <w:rPr>
                <w:b/>
                <w:bCs/>
                <w:i/>
                <w:iCs/>
                <w:lang w:eastAsia="fr-FR"/>
              </w:rPr>
              <w:t>Lithuania</w:t>
            </w:r>
          </w:p>
        </w:tc>
        <w:tc>
          <w:tcPr>
            <w:tcW w:w="1446"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0,97 %</w:t>
            </w:r>
          </w:p>
        </w:tc>
        <w:tc>
          <w:tcPr>
            <w:tcW w:w="1701"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194 020</w:t>
            </w:r>
          </w:p>
        </w:tc>
      </w:tr>
      <w:tr w:rsidR="00DC4600" w:rsidRPr="00DC4600" w:rsidTr="002A4DF7">
        <w:trPr>
          <w:trHeight w:val="300"/>
        </w:trPr>
        <w:tc>
          <w:tcPr>
            <w:tcW w:w="1668" w:type="dxa"/>
            <w:noWrap/>
            <w:hideMark/>
          </w:tcPr>
          <w:p w:rsidR="00DC4600" w:rsidRPr="00DC4600" w:rsidRDefault="00DC4600" w:rsidP="00DC4600">
            <w:pPr>
              <w:autoSpaceDE w:val="0"/>
              <w:autoSpaceDN w:val="0"/>
              <w:adjustRightInd w:val="0"/>
              <w:spacing w:before="60" w:after="60"/>
              <w:rPr>
                <w:b/>
                <w:bCs/>
                <w:i/>
                <w:iCs/>
                <w:lang w:eastAsia="fr-FR"/>
              </w:rPr>
            </w:pPr>
            <w:r w:rsidRPr="00DC4600">
              <w:rPr>
                <w:b/>
                <w:bCs/>
                <w:i/>
                <w:iCs/>
                <w:lang w:eastAsia="fr-FR"/>
              </w:rPr>
              <w:t>Luxembourg</w:t>
            </w:r>
          </w:p>
        </w:tc>
        <w:tc>
          <w:tcPr>
            <w:tcW w:w="1446"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0,15 %</w:t>
            </w:r>
          </w:p>
        </w:tc>
        <w:tc>
          <w:tcPr>
            <w:tcW w:w="1701"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30 000</w:t>
            </w:r>
          </w:p>
        </w:tc>
      </w:tr>
      <w:tr w:rsidR="00DC4600" w:rsidRPr="00DC4600" w:rsidTr="002A4DF7">
        <w:trPr>
          <w:trHeight w:val="300"/>
        </w:trPr>
        <w:tc>
          <w:tcPr>
            <w:tcW w:w="1668" w:type="dxa"/>
            <w:noWrap/>
            <w:hideMark/>
          </w:tcPr>
          <w:p w:rsidR="00DC4600" w:rsidRPr="00DC4600" w:rsidRDefault="00DC4600" w:rsidP="00DC4600">
            <w:pPr>
              <w:autoSpaceDE w:val="0"/>
              <w:autoSpaceDN w:val="0"/>
              <w:adjustRightInd w:val="0"/>
              <w:spacing w:before="60" w:after="60"/>
              <w:rPr>
                <w:b/>
                <w:bCs/>
                <w:i/>
                <w:iCs/>
                <w:lang w:eastAsia="fr-FR"/>
              </w:rPr>
            </w:pPr>
            <w:r w:rsidRPr="00DC4600">
              <w:rPr>
                <w:b/>
                <w:bCs/>
                <w:i/>
                <w:iCs/>
                <w:lang w:eastAsia="fr-FR"/>
              </w:rPr>
              <w:t>Hungary</w:t>
            </w:r>
          </w:p>
        </w:tc>
        <w:tc>
          <w:tcPr>
            <w:tcW w:w="1446"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3,51 %</w:t>
            </w:r>
          </w:p>
        </w:tc>
        <w:tc>
          <w:tcPr>
            <w:tcW w:w="1701"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701 565</w:t>
            </w:r>
          </w:p>
        </w:tc>
      </w:tr>
      <w:tr w:rsidR="00DC4600" w:rsidRPr="00DC4600" w:rsidTr="002A4DF7">
        <w:trPr>
          <w:trHeight w:val="300"/>
        </w:trPr>
        <w:tc>
          <w:tcPr>
            <w:tcW w:w="1668" w:type="dxa"/>
            <w:noWrap/>
            <w:hideMark/>
          </w:tcPr>
          <w:p w:rsidR="00DC4600" w:rsidRPr="00DC4600" w:rsidRDefault="00DC4600" w:rsidP="00DC4600">
            <w:pPr>
              <w:autoSpaceDE w:val="0"/>
              <w:autoSpaceDN w:val="0"/>
              <w:adjustRightInd w:val="0"/>
              <w:spacing w:before="60" w:after="60"/>
              <w:rPr>
                <w:b/>
                <w:bCs/>
                <w:i/>
                <w:iCs/>
                <w:lang w:eastAsia="fr-FR"/>
              </w:rPr>
            </w:pPr>
            <w:r w:rsidRPr="00DC4600">
              <w:rPr>
                <w:b/>
                <w:bCs/>
                <w:i/>
                <w:iCs/>
                <w:lang w:eastAsia="fr-FR"/>
              </w:rPr>
              <w:t>Malta</w:t>
            </w:r>
          </w:p>
        </w:tc>
        <w:tc>
          <w:tcPr>
            <w:tcW w:w="1446"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0,15 %</w:t>
            </w:r>
          </w:p>
        </w:tc>
        <w:tc>
          <w:tcPr>
            <w:tcW w:w="1701"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30 000</w:t>
            </w:r>
          </w:p>
        </w:tc>
      </w:tr>
      <w:tr w:rsidR="00DC4600" w:rsidRPr="00DC4600" w:rsidTr="002A4DF7">
        <w:trPr>
          <w:trHeight w:val="300"/>
        </w:trPr>
        <w:tc>
          <w:tcPr>
            <w:tcW w:w="1668" w:type="dxa"/>
            <w:noWrap/>
            <w:hideMark/>
          </w:tcPr>
          <w:p w:rsidR="00DC4600" w:rsidRPr="00DC4600" w:rsidRDefault="00DC4600" w:rsidP="00DC4600">
            <w:pPr>
              <w:pageBreakBefore/>
              <w:autoSpaceDE w:val="0"/>
              <w:autoSpaceDN w:val="0"/>
              <w:adjustRightInd w:val="0"/>
              <w:spacing w:before="60" w:after="60"/>
              <w:rPr>
                <w:b/>
                <w:bCs/>
                <w:i/>
                <w:iCs/>
                <w:lang w:eastAsia="fr-FR"/>
              </w:rPr>
            </w:pPr>
            <w:r w:rsidRPr="00DC4600">
              <w:rPr>
                <w:b/>
                <w:bCs/>
                <w:i/>
                <w:iCs/>
                <w:lang w:eastAsia="fr-FR"/>
              </w:rPr>
              <w:lastRenderedPageBreak/>
              <w:t>Netherlands</w:t>
            </w:r>
          </w:p>
        </w:tc>
        <w:tc>
          <w:tcPr>
            <w:tcW w:w="1446"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2,28 %</w:t>
            </w:r>
          </w:p>
        </w:tc>
        <w:tc>
          <w:tcPr>
            <w:tcW w:w="1701"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455 042</w:t>
            </w:r>
          </w:p>
        </w:tc>
      </w:tr>
      <w:tr w:rsidR="00DC4600" w:rsidRPr="00DC4600" w:rsidTr="002A4DF7">
        <w:trPr>
          <w:trHeight w:val="300"/>
        </w:trPr>
        <w:tc>
          <w:tcPr>
            <w:tcW w:w="1668" w:type="dxa"/>
            <w:noWrap/>
            <w:hideMark/>
          </w:tcPr>
          <w:p w:rsidR="00DC4600" w:rsidRPr="00DC4600" w:rsidRDefault="00DC4600" w:rsidP="00DC4600">
            <w:pPr>
              <w:autoSpaceDE w:val="0"/>
              <w:autoSpaceDN w:val="0"/>
              <w:adjustRightInd w:val="0"/>
              <w:spacing w:before="60" w:after="60"/>
              <w:rPr>
                <w:b/>
                <w:bCs/>
                <w:i/>
                <w:iCs/>
                <w:lang w:eastAsia="fr-FR"/>
              </w:rPr>
            </w:pPr>
            <w:r w:rsidRPr="00DC4600">
              <w:rPr>
                <w:b/>
                <w:bCs/>
                <w:i/>
                <w:iCs/>
                <w:lang w:eastAsia="fr-FR"/>
              </w:rPr>
              <w:t>Austria</w:t>
            </w:r>
          </w:p>
        </w:tc>
        <w:tc>
          <w:tcPr>
            <w:tcW w:w="1446"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1,05 %</w:t>
            </w:r>
          </w:p>
        </w:tc>
        <w:tc>
          <w:tcPr>
            <w:tcW w:w="1701"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210 620</w:t>
            </w:r>
          </w:p>
        </w:tc>
      </w:tr>
      <w:tr w:rsidR="00DC4600" w:rsidRPr="00DC4600" w:rsidTr="002A4DF7">
        <w:trPr>
          <w:trHeight w:val="300"/>
        </w:trPr>
        <w:tc>
          <w:tcPr>
            <w:tcW w:w="1668" w:type="dxa"/>
            <w:noWrap/>
            <w:hideMark/>
          </w:tcPr>
          <w:p w:rsidR="00DC4600" w:rsidRPr="00DC4600" w:rsidRDefault="00DC4600" w:rsidP="00DC4600">
            <w:pPr>
              <w:autoSpaceDE w:val="0"/>
              <w:autoSpaceDN w:val="0"/>
              <w:adjustRightInd w:val="0"/>
              <w:spacing w:before="60" w:after="60"/>
              <w:rPr>
                <w:b/>
                <w:bCs/>
                <w:i/>
                <w:iCs/>
                <w:lang w:eastAsia="fr-FR"/>
              </w:rPr>
            </w:pPr>
            <w:r w:rsidRPr="00DC4600">
              <w:rPr>
                <w:b/>
                <w:bCs/>
                <w:i/>
                <w:iCs/>
                <w:lang w:eastAsia="fr-FR"/>
              </w:rPr>
              <w:t>Poland</w:t>
            </w:r>
          </w:p>
        </w:tc>
        <w:tc>
          <w:tcPr>
            <w:tcW w:w="1446"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13,80 %</w:t>
            </w:r>
          </w:p>
        </w:tc>
        <w:tc>
          <w:tcPr>
            <w:tcW w:w="1701"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2 760 000</w:t>
            </w:r>
          </w:p>
        </w:tc>
      </w:tr>
      <w:tr w:rsidR="00DC4600" w:rsidRPr="00DC4600" w:rsidTr="002A4DF7">
        <w:trPr>
          <w:trHeight w:val="300"/>
        </w:trPr>
        <w:tc>
          <w:tcPr>
            <w:tcW w:w="1668" w:type="dxa"/>
            <w:noWrap/>
            <w:hideMark/>
          </w:tcPr>
          <w:p w:rsidR="00DC4600" w:rsidRPr="00DC4600" w:rsidRDefault="00DC4600" w:rsidP="00DC4600">
            <w:pPr>
              <w:autoSpaceDE w:val="0"/>
              <w:autoSpaceDN w:val="0"/>
              <w:adjustRightInd w:val="0"/>
              <w:spacing w:before="60" w:after="60"/>
              <w:rPr>
                <w:b/>
                <w:bCs/>
                <w:i/>
                <w:iCs/>
                <w:lang w:eastAsia="fr-FR"/>
              </w:rPr>
            </w:pPr>
            <w:r w:rsidRPr="00DC4600">
              <w:rPr>
                <w:b/>
                <w:bCs/>
                <w:i/>
                <w:iCs/>
                <w:lang w:eastAsia="fr-FR"/>
              </w:rPr>
              <w:t>Portugal</w:t>
            </w:r>
          </w:p>
        </w:tc>
        <w:tc>
          <w:tcPr>
            <w:tcW w:w="1446"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3,52 %</w:t>
            </w:r>
          </w:p>
        </w:tc>
        <w:tc>
          <w:tcPr>
            <w:tcW w:w="1701"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704 420</w:t>
            </w:r>
          </w:p>
        </w:tc>
      </w:tr>
      <w:tr w:rsidR="00DC4600" w:rsidRPr="00DC4600" w:rsidTr="002A4DF7">
        <w:trPr>
          <w:trHeight w:val="300"/>
        </w:trPr>
        <w:tc>
          <w:tcPr>
            <w:tcW w:w="1668" w:type="dxa"/>
            <w:noWrap/>
            <w:hideMark/>
          </w:tcPr>
          <w:p w:rsidR="00DC4600" w:rsidRPr="00DC4600" w:rsidRDefault="00DC4600" w:rsidP="00DC4600">
            <w:pPr>
              <w:autoSpaceDE w:val="0"/>
              <w:autoSpaceDN w:val="0"/>
              <w:adjustRightInd w:val="0"/>
              <w:spacing w:before="60" w:after="60"/>
              <w:rPr>
                <w:b/>
                <w:bCs/>
                <w:i/>
                <w:iCs/>
                <w:lang w:eastAsia="fr-FR"/>
              </w:rPr>
            </w:pPr>
            <w:r w:rsidRPr="00DC4600">
              <w:rPr>
                <w:b/>
                <w:bCs/>
                <w:i/>
                <w:iCs/>
                <w:lang w:eastAsia="fr-FR"/>
              </w:rPr>
              <w:t>Romania</w:t>
            </w:r>
          </w:p>
        </w:tc>
        <w:tc>
          <w:tcPr>
            <w:tcW w:w="1446"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7,00 %</w:t>
            </w:r>
          </w:p>
        </w:tc>
        <w:tc>
          <w:tcPr>
            <w:tcW w:w="1701"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1 399 326</w:t>
            </w:r>
          </w:p>
        </w:tc>
      </w:tr>
      <w:tr w:rsidR="00DC4600" w:rsidRPr="00DC4600" w:rsidTr="002A4DF7">
        <w:trPr>
          <w:trHeight w:val="300"/>
        </w:trPr>
        <w:tc>
          <w:tcPr>
            <w:tcW w:w="1668" w:type="dxa"/>
            <w:noWrap/>
            <w:hideMark/>
          </w:tcPr>
          <w:p w:rsidR="00DC4600" w:rsidRPr="00DC4600" w:rsidRDefault="00DC4600" w:rsidP="00DC4600">
            <w:pPr>
              <w:autoSpaceDE w:val="0"/>
              <w:autoSpaceDN w:val="0"/>
              <w:adjustRightInd w:val="0"/>
              <w:spacing w:before="60" w:after="60"/>
              <w:rPr>
                <w:b/>
                <w:bCs/>
                <w:i/>
                <w:iCs/>
                <w:lang w:eastAsia="fr-FR"/>
              </w:rPr>
            </w:pPr>
            <w:r w:rsidRPr="00DC4600">
              <w:rPr>
                <w:b/>
                <w:bCs/>
                <w:i/>
                <w:iCs/>
                <w:lang w:eastAsia="fr-FR"/>
              </w:rPr>
              <w:t>Slovenia</w:t>
            </w:r>
          </w:p>
        </w:tc>
        <w:tc>
          <w:tcPr>
            <w:tcW w:w="1446"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0,58 %</w:t>
            </w:r>
          </w:p>
        </w:tc>
        <w:tc>
          <w:tcPr>
            <w:tcW w:w="1701"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116 910</w:t>
            </w:r>
          </w:p>
        </w:tc>
      </w:tr>
      <w:tr w:rsidR="00DC4600" w:rsidRPr="00DC4600" w:rsidTr="002A4DF7">
        <w:trPr>
          <w:trHeight w:val="300"/>
        </w:trPr>
        <w:tc>
          <w:tcPr>
            <w:tcW w:w="1668" w:type="dxa"/>
            <w:noWrap/>
            <w:hideMark/>
          </w:tcPr>
          <w:p w:rsidR="00DC4600" w:rsidRPr="00DC4600" w:rsidRDefault="00DC4600" w:rsidP="00DC4600">
            <w:pPr>
              <w:autoSpaceDE w:val="0"/>
              <w:autoSpaceDN w:val="0"/>
              <w:adjustRightInd w:val="0"/>
              <w:spacing w:before="60" w:after="60"/>
              <w:rPr>
                <w:b/>
                <w:bCs/>
                <w:i/>
                <w:iCs/>
                <w:lang w:eastAsia="fr-FR"/>
              </w:rPr>
            </w:pPr>
            <w:r w:rsidRPr="00DC4600">
              <w:rPr>
                <w:b/>
                <w:bCs/>
                <w:i/>
                <w:iCs/>
                <w:lang w:eastAsia="fr-FR"/>
              </w:rPr>
              <w:t>Slovakia</w:t>
            </w:r>
          </w:p>
        </w:tc>
        <w:tc>
          <w:tcPr>
            <w:tcW w:w="1446"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1,83 %</w:t>
            </w:r>
          </w:p>
        </w:tc>
        <w:tc>
          <w:tcPr>
            <w:tcW w:w="1701"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366 959</w:t>
            </w:r>
          </w:p>
        </w:tc>
      </w:tr>
      <w:tr w:rsidR="00DC4600" w:rsidRPr="00DC4600" w:rsidTr="002A4DF7">
        <w:trPr>
          <w:trHeight w:val="300"/>
        </w:trPr>
        <w:tc>
          <w:tcPr>
            <w:tcW w:w="1668" w:type="dxa"/>
            <w:noWrap/>
            <w:hideMark/>
          </w:tcPr>
          <w:p w:rsidR="00DC4600" w:rsidRPr="00DC4600" w:rsidRDefault="00DC4600" w:rsidP="00DC4600">
            <w:pPr>
              <w:autoSpaceDE w:val="0"/>
              <w:autoSpaceDN w:val="0"/>
              <w:adjustRightInd w:val="0"/>
              <w:spacing w:before="60" w:after="60"/>
              <w:rPr>
                <w:b/>
                <w:bCs/>
                <w:i/>
                <w:iCs/>
                <w:lang w:eastAsia="fr-FR"/>
              </w:rPr>
            </w:pPr>
            <w:r w:rsidRPr="00DC4600">
              <w:rPr>
                <w:b/>
                <w:bCs/>
                <w:i/>
                <w:iCs/>
                <w:lang w:eastAsia="fr-FR"/>
              </w:rPr>
              <w:t>Finland</w:t>
            </w:r>
          </w:p>
        </w:tc>
        <w:tc>
          <w:tcPr>
            <w:tcW w:w="1446"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0,56 %</w:t>
            </w:r>
          </w:p>
        </w:tc>
        <w:tc>
          <w:tcPr>
            <w:tcW w:w="1701"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112 936</w:t>
            </w:r>
          </w:p>
        </w:tc>
      </w:tr>
      <w:tr w:rsidR="00DC4600" w:rsidRPr="00DC4600" w:rsidTr="002A4DF7">
        <w:trPr>
          <w:trHeight w:val="300"/>
        </w:trPr>
        <w:tc>
          <w:tcPr>
            <w:tcW w:w="1668" w:type="dxa"/>
            <w:noWrap/>
            <w:hideMark/>
          </w:tcPr>
          <w:p w:rsidR="00DC4600" w:rsidRPr="00DC4600" w:rsidRDefault="00DC4600" w:rsidP="00DC4600">
            <w:pPr>
              <w:autoSpaceDE w:val="0"/>
              <w:autoSpaceDN w:val="0"/>
              <w:adjustRightInd w:val="0"/>
              <w:spacing w:before="60" w:after="60"/>
              <w:rPr>
                <w:b/>
                <w:bCs/>
                <w:i/>
                <w:iCs/>
                <w:lang w:eastAsia="fr-FR"/>
              </w:rPr>
            </w:pPr>
            <w:r w:rsidRPr="00DC4600">
              <w:rPr>
                <w:b/>
                <w:bCs/>
                <w:i/>
                <w:iCs/>
                <w:lang w:eastAsia="fr-FR"/>
              </w:rPr>
              <w:t>Sweden</w:t>
            </w:r>
          </w:p>
        </w:tc>
        <w:tc>
          <w:tcPr>
            <w:tcW w:w="1446"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0,99 %</w:t>
            </w:r>
          </w:p>
        </w:tc>
        <w:tc>
          <w:tcPr>
            <w:tcW w:w="1701"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198 727</w:t>
            </w:r>
          </w:p>
        </w:tc>
      </w:tr>
      <w:tr w:rsidR="00DC4600" w:rsidRPr="00DC4600" w:rsidTr="002A4DF7">
        <w:trPr>
          <w:trHeight w:val="315"/>
        </w:trPr>
        <w:tc>
          <w:tcPr>
            <w:tcW w:w="1668" w:type="dxa"/>
            <w:noWrap/>
            <w:hideMark/>
          </w:tcPr>
          <w:p w:rsidR="00DC4600" w:rsidRPr="00DC4600" w:rsidRDefault="00DC4600" w:rsidP="00DC4600">
            <w:pPr>
              <w:autoSpaceDE w:val="0"/>
              <w:autoSpaceDN w:val="0"/>
              <w:adjustRightInd w:val="0"/>
              <w:spacing w:before="60" w:after="60"/>
              <w:rPr>
                <w:b/>
                <w:bCs/>
                <w:i/>
                <w:iCs/>
                <w:lang w:eastAsia="fr-FR"/>
              </w:rPr>
            </w:pPr>
            <w:r w:rsidRPr="00DC4600">
              <w:rPr>
                <w:b/>
                <w:bCs/>
                <w:i/>
                <w:iCs/>
                <w:lang w:eastAsia="fr-FR"/>
              </w:rPr>
              <w:t>EU27</w:t>
            </w:r>
          </w:p>
        </w:tc>
        <w:tc>
          <w:tcPr>
            <w:tcW w:w="1446"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100,00 %</w:t>
            </w:r>
          </w:p>
        </w:tc>
        <w:tc>
          <w:tcPr>
            <w:tcW w:w="1701" w:type="dxa"/>
            <w:noWrap/>
            <w:vAlign w:val="bottom"/>
          </w:tcPr>
          <w:p w:rsidR="00DC4600" w:rsidRPr="00DC4600" w:rsidRDefault="00DC4600" w:rsidP="00DC4600">
            <w:pPr>
              <w:autoSpaceDE w:val="0"/>
              <w:autoSpaceDN w:val="0"/>
              <w:adjustRightInd w:val="0"/>
              <w:spacing w:before="60" w:after="60"/>
              <w:rPr>
                <w:b/>
                <w:bCs/>
                <w:i/>
                <w:iCs/>
                <w:lang w:eastAsia="fr-FR"/>
              </w:rPr>
            </w:pPr>
            <w:r w:rsidRPr="00DC4600">
              <w:rPr>
                <w:b/>
                <w:bCs/>
                <w:i/>
                <w:iCs/>
                <w:color w:val="000000"/>
                <w:lang w:eastAsia="cs-CZ"/>
              </w:rPr>
              <w:t>20 000 000</w:t>
            </w:r>
          </w:p>
        </w:tc>
      </w:tr>
    </w:tbl>
    <w:p w:rsidR="00DC4600" w:rsidRPr="00DC4600" w:rsidRDefault="00DC4600" w:rsidP="00DC4600">
      <w:pPr>
        <w:autoSpaceDE w:val="0"/>
        <w:autoSpaceDN w:val="0"/>
        <w:adjustRightInd w:val="0"/>
        <w:spacing w:before="120" w:after="120" w:line="360" w:lineRule="auto"/>
        <w:rPr>
          <w:b/>
          <w:bCs/>
          <w:i/>
          <w:iCs/>
          <w:lang w:eastAsia="fr-BE"/>
        </w:rPr>
      </w:pPr>
      <w:r w:rsidRPr="00DC4600">
        <w:rPr>
          <w:b/>
          <w:bCs/>
          <w:i/>
          <w:iCs/>
          <w:color w:val="000000"/>
          <w:lang w:eastAsia="fr-BE"/>
        </w:rPr>
        <w:t>’.</w:t>
      </w:r>
    </w:p>
    <w:p w:rsidR="00DC4600" w:rsidRPr="00DC4600" w:rsidRDefault="00DC4600" w:rsidP="00DC4600">
      <w:pPr>
        <w:widowControl/>
        <w:rPr>
          <w:rFonts w:cs="Calibri"/>
          <w:w w:val="0"/>
          <w:lang w:eastAsia="fr-BE"/>
        </w:rPr>
      </w:pPr>
      <w:r w:rsidRPr="00DC4600">
        <w:rPr>
          <w:rFonts w:cs="Calibri"/>
          <w:w w:val="0"/>
          <w:lang w:eastAsia="fr-BE"/>
        </w:rPr>
        <w:br w:type="page"/>
      </w:r>
    </w:p>
    <w:p w:rsidR="00DC4600" w:rsidRPr="00DC4600" w:rsidRDefault="00DC4600" w:rsidP="00DC4600">
      <w:pPr>
        <w:widowControl/>
        <w:autoSpaceDE w:val="0"/>
        <w:autoSpaceDN w:val="0"/>
        <w:adjustRightInd w:val="0"/>
        <w:spacing w:before="120" w:after="120" w:line="360" w:lineRule="auto"/>
        <w:contextualSpacing/>
        <w:jc w:val="center"/>
        <w:rPr>
          <w:rFonts w:cs="Calibri"/>
          <w:b/>
          <w:bCs/>
          <w:w w:val="0"/>
          <w:lang w:eastAsia="fr-BE"/>
        </w:rPr>
      </w:pPr>
      <w:r w:rsidRPr="00DC4600">
        <w:rPr>
          <w:rFonts w:cs="Calibri"/>
          <w:b/>
          <w:bCs/>
          <w:w w:val="0"/>
          <w:lang w:eastAsia="fr-BE"/>
        </w:rPr>
        <w:lastRenderedPageBreak/>
        <w:t>ANNEX II</w:t>
      </w:r>
    </w:p>
    <w:p w:rsidR="00DC4600" w:rsidRPr="00DC4600" w:rsidRDefault="00DC4600" w:rsidP="00DC4600">
      <w:pPr>
        <w:widowControl/>
        <w:autoSpaceDE w:val="0"/>
        <w:autoSpaceDN w:val="0"/>
        <w:adjustRightInd w:val="0"/>
        <w:spacing w:before="120" w:after="120" w:line="360" w:lineRule="auto"/>
        <w:rPr>
          <w:rFonts w:cs="Calibri"/>
          <w:w w:val="0"/>
          <w:lang w:eastAsia="fr-BE"/>
        </w:rPr>
      </w:pPr>
      <w:bookmarkStart w:id="667" w:name="_DV_M396"/>
      <w:bookmarkEnd w:id="667"/>
      <w:r w:rsidRPr="00DC4600">
        <w:rPr>
          <w:rFonts w:cs="Calibri"/>
          <w:w w:val="0"/>
          <w:lang w:eastAsia="fr-BE"/>
        </w:rPr>
        <w:t>Annex V of Regulation (EU) 2021/241 is amended as follows:</w:t>
      </w:r>
    </w:p>
    <w:p w:rsidR="00DC4600" w:rsidRPr="00DC4600" w:rsidRDefault="00DC4600" w:rsidP="00DC4600">
      <w:pPr>
        <w:widowControl/>
        <w:autoSpaceDE w:val="0"/>
        <w:autoSpaceDN w:val="0"/>
        <w:adjustRightInd w:val="0"/>
        <w:spacing w:before="120" w:after="120" w:line="360" w:lineRule="auto"/>
        <w:ind w:left="851" w:hanging="851"/>
        <w:rPr>
          <w:rFonts w:cs="Calibri"/>
          <w:w w:val="0"/>
          <w:lang w:eastAsia="fr-BE"/>
        </w:rPr>
      </w:pPr>
      <w:bookmarkStart w:id="668" w:name="_DV_M397"/>
      <w:bookmarkEnd w:id="668"/>
      <w:r w:rsidRPr="00DC4600">
        <w:rPr>
          <w:rFonts w:cs="Calibri"/>
          <w:w w:val="0"/>
          <w:lang w:eastAsia="fr-BE"/>
        </w:rPr>
        <w:t>(</w:t>
      </w:r>
      <w:bookmarkStart w:id="669" w:name="_DV_C701"/>
      <w:r w:rsidRPr="00DC4600">
        <w:rPr>
          <w:rFonts w:cs="Calibri"/>
          <w:w w:val="0"/>
          <w:lang w:eastAsia="fr-BE"/>
        </w:rPr>
        <w:t>1</w:t>
      </w:r>
      <w:bookmarkStart w:id="670" w:name="_DV_M398"/>
      <w:bookmarkEnd w:id="669"/>
      <w:bookmarkEnd w:id="670"/>
      <w:r w:rsidRPr="00DC4600">
        <w:rPr>
          <w:rFonts w:cs="Calibri"/>
          <w:w w:val="0"/>
          <w:lang w:eastAsia="fr-BE"/>
        </w:rPr>
        <w:t>)</w:t>
      </w:r>
      <w:r w:rsidRPr="00DC4600">
        <w:rPr>
          <w:rFonts w:cs="Calibri"/>
          <w:w w:val="0"/>
          <w:lang w:eastAsia="fr-BE"/>
        </w:rPr>
        <w:tab/>
        <w:t xml:space="preserve">In section 2, </w:t>
      </w:r>
      <w:bookmarkStart w:id="671" w:name="_DV_C702"/>
      <w:r w:rsidRPr="00DC4600">
        <w:rPr>
          <w:rFonts w:cs="Calibri"/>
          <w:b/>
          <w:i/>
          <w:color w:val="000000"/>
          <w:w w:val="0"/>
          <w:lang w:eastAsia="fr-BE"/>
        </w:rPr>
        <w:t xml:space="preserve">point 2.5, the first subparagraph is replaced by </w:t>
      </w:r>
      <w:bookmarkEnd w:id="671"/>
      <w:r w:rsidRPr="00DC4600">
        <w:rPr>
          <w:rFonts w:cs="Calibri"/>
          <w:w w:val="0"/>
          <w:lang w:eastAsia="fr-BE"/>
        </w:rPr>
        <w:t>the following</w:t>
      </w:r>
      <w:bookmarkStart w:id="672" w:name="_DV_C704"/>
      <w:r w:rsidRPr="00DC4600">
        <w:rPr>
          <w:rFonts w:cs="Calibri"/>
          <w:b/>
          <w:i/>
          <w:color w:val="000000"/>
          <w:w w:val="0"/>
          <w:lang w:eastAsia="fr-BE"/>
        </w:rPr>
        <w:t>:</w:t>
      </w:r>
      <w:bookmarkEnd w:id="672"/>
    </w:p>
    <w:p w:rsidR="00DC4600" w:rsidRPr="00DC4600" w:rsidRDefault="00DC4600" w:rsidP="00DC4600">
      <w:pPr>
        <w:widowControl/>
        <w:autoSpaceDE w:val="0"/>
        <w:autoSpaceDN w:val="0"/>
        <w:adjustRightInd w:val="0"/>
        <w:spacing w:before="120" w:after="120" w:line="360" w:lineRule="auto"/>
        <w:ind w:left="1418" w:hanging="567"/>
        <w:rPr>
          <w:rFonts w:cs="Calibri"/>
          <w:w w:val="0"/>
          <w:lang w:eastAsia="fr-BE"/>
        </w:rPr>
      </w:pPr>
      <w:bookmarkStart w:id="673" w:name="_DV_C705"/>
      <w:r w:rsidRPr="00DC4600">
        <w:rPr>
          <w:rFonts w:cs="Calibri"/>
          <w:b/>
          <w:i/>
          <w:color w:val="000000"/>
          <w:w w:val="0"/>
          <w:lang w:eastAsia="fr-BE"/>
        </w:rPr>
        <w:t>‘2.5.</w:t>
      </w:r>
      <w:r w:rsidRPr="00DC4600">
        <w:rPr>
          <w:rFonts w:cs="Calibri"/>
          <w:b/>
          <w:i/>
          <w:color w:val="000000"/>
          <w:w w:val="0"/>
          <w:lang w:eastAsia="fr-BE"/>
        </w:rPr>
        <w:tab/>
        <w:t>The recovery and resilience plan contains measures that effectively contribute to the green transition, including biodiversity, or to addressing the challenges resulting therefrom, that account for an amount which represents at least 37 % of the recovery and resilience plan’s total allocation and such measures in the REPowerEU chapter account for an amount which represents at least 37 % of the total estimated costs of the measures in the REPowerEU chapter, based on the methodology for climate tracking set out in Annex VI; that methodology shall be used accordingly for measures that cannot be directly assigned to an intervention field listed in Annex VI; the coefficients for support for the climate objectives may be increased up to a total amount of 3 % of the allocation of the recovery and resilience plan for individual investments to take account of accompanying reform measures that credibly increase their impact on the climate objectives, subject to the agreement of the Commission.’;</w:t>
      </w:r>
      <w:bookmarkEnd w:id="673"/>
    </w:p>
    <w:p w:rsidR="00DC4600" w:rsidRPr="00DC4600" w:rsidRDefault="00DC4600" w:rsidP="00DC4600">
      <w:pPr>
        <w:widowControl/>
        <w:autoSpaceDE w:val="0"/>
        <w:autoSpaceDN w:val="0"/>
        <w:adjustRightInd w:val="0"/>
        <w:spacing w:before="120" w:after="120" w:line="360" w:lineRule="auto"/>
        <w:ind w:left="851" w:hanging="851"/>
        <w:rPr>
          <w:rFonts w:cs="Calibri"/>
          <w:color w:val="000000"/>
          <w:w w:val="0"/>
          <w:lang w:eastAsia="fr-BE"/>
        </w:rPr>
      </w:pPr>
      <w:bookmarkStart w:id="674" w:name="_DV_C706"/>
      <w:r w:rsidRPr="00DC4600">
        <w:rPr>
          <w:rFonts w:cs="Calibri"/>
          <w:b/>
          <w:i/>
          <w:color w:val="000000"/>
          <w:w w:val="0"/>
          <w:lang w:eastAsia="fr-BE"/>
        </w:rPr>
        <w:br w:type="page"/>
      </w:r>
      <w:r w:rsidRPr="00DC4600">
        <w:rPr>
          <w:rFonts w:cs="Calibri"/>
          <w:b/>
          <w:i/>
          <w:color w:val="000000"/>
          <w:w w:val="0"/>
          <w:lang w:eastAsia="fr-BE"/>
        </w:rPr>
        <w:lastRenderedPageBreak/>
        <w:t>(2)</w:t>
      </w:r>
      <w:r w:rsidRPr="00DC4600">
        <w:rPr>
          <w:rFonts w:cs="Calibri"/>
          <w:b/>
          <w:i/>
          <w:color w:val="000000"/>
          <w:w w:val="0"/>
          <w:lang w:eastAsia="fr-BE"/>
        </w:rPr>
        <w:tab/>
        <w:t>In section 2, the following points are</w:t>
      </w:r>
      <w:bookmarkStart w:id="675" w:name="_DV_M400"/>
      <w:bookmarkEnd w:id="674"/>
      <w:bookmarkEnd w:id="675"/>
      <w:r w:rsidRPr="00DC4600">
        <w:rPr>
          <w:rFonts w:cs="Calibri"/>
          <w:color w:val="000000"/>
          <w:w w:val="0"/>
          <w:lang w:eastAsia="fr-BE"/>
        </w:rPr>
        <w:t xml:space="preserve"> added:</w:t>
      </w:r>
    </w:p>
    <w:p w:rsidR="00DC4600" w:rsidRPr="00DC4600" w:rsidRDefault="00DC4600" w:rsidP="00DC4600">
      <w:pPr>
        <w:widowControl/>
        <w:autoSpaceDE w:val="0"/>
        <w:autoSpaceDN w:val="0"/>
        <w:adjustRightInd w:val="0"/>
        <w:spacing w:before="120" w:after="120" w:line="360" w:lineRule="auto"/>
        <w:ind w:left="1418" w:hanging="567"/>
        <w:rPr>
          <w:rFonts w:cs="Calibri"/>
          <w:w w:val="0"/>
          <w:lang w:eastAsia="fr-BE"/>
        </w:rPr>
      </w:pPr>
      <w:bookmarkStart w:id="676" w:name="_DV_M401"/>
      <w:bookmarkEnd w:id="676"/>
      <w:r w:rsidRPr="00DC4600">
        <w:rPr>
          <w:rFonts w:cs="Calibri"/>
          <w:w w:val="0"/>
          <w:lang w:eastAsia="fr-BE"/>
        </w:rPr>
        <w:t>‘2.12.</w:t>
      </w:r>
      <w:r w:rsidRPr="00DC4600">
        <w:rPr>
          <w:rFonts w:cs="Calibri"/>
          <w:w w:val="0"/>
          <w:lang w:eastAsia="fr-BE"/>
        </w:rPr>
        <w:tab/>
      </w:r>
      <w:r w:rsidRPr="00DC4600">
        <w:rPr>
          <w:rFonts w:cs="Calibri"/>
          <w:w w:val="0"/>
          <w:lang w:eastAsia="fr-BE"/>
        </w:rPr>
        <w:tab/>
        <w:t>The measures referred to in Article 21c</w:t>
      </w:r>
      <w:r w:rsidRPr="00DC4600">
        <w:rPr>
          <w:rFonts w:cs="Calibri"/>
          <w:noProof/>
          <w:color w:val="000000"/>
          <w:w w:val="0"/>
          <w:lang w:eastAsia="fr-BE"/>
        </w:rPr>
        <w:t xml:space="preserve"> ▌</w:t>
      </w:r>
      <w:r w:rsidRPr="00DC4600">
        <w:rPr>
          <w:rFonts w:cs="Calibri"/>
          <w:w w:val="0"/>
          <w:lang w:eastAsia="fr-BE"/>
        </w:rPr>
        <w:t xml:space="preserve"> are expected to effectively contribute to </w:t>
      </w:r>
      <w:bookmarkStart w:id="677" w:name="_DV_C709"/>
      <w:r w:rsidRPr="00DC4600">
        <w:rPr>
          <w:rFonts w:cs="Calibri"/>
          <w:b/>
          <w:i/>
          <w:color w:val="000000"/>
          <w:w w:val="0"/>
          <w:lang w:eastAsia="fr-BE"/>
        </w:rPr>
        <w:t>energy</w:t>
      </w:r>
      <w:bookmarkStart w:id="678" w:name="_DV_M403"/>
      <w:bookmarkEnd w:id="677"/>
      <w:bookmarkEnd w:id="678"/>
      <w:r w:rsidRPr="00DC4600">
        <w:rPr>
          <w:rFonts w:cs="Calibri"/>
          <w:w w:val="0"/>
          <w:lang w:eastAsia="fr-BE"/>
        </w:rPr>
        <w:t xml:space="preserve"> security</w:t>
      </w:r>
      <w:bookmarkStart w:id="679" w:name="_DV_C711"/>
      <w:r w:rsidRPr="00DC4600">
        <w:rPr>
          <w:rFonts w:cs="Calibri"/>
          <w:b/>
          <w:i/>
          <w:color w:val="000000"/>
          <w:w w:val="0"/>
          <w:lang w:eastAsia="fr-BE"/>
        </w:rPr>
        <w:t>,</w:t>
      </w:r>
      <w:bookmarkStart w:id="680" w:name="_DV_M404"/>
      <w:bookmarkEnd w:id="679"/>
      <w:bookmarkEnd w:id="680"/>
      <w:r w:rsidRPr="00DC4600">
        <w:rPr>
          <w:rFonts w:cs="Calibri"/>
          <w:w w:val="0"/>
          <w:lang w:eastAsia="fr-BE"/>
        </w:rPr>
        <w:t xml:space="preserve"> the</w:t>
      </w:r>
      <w:r w:rsidRPr="00DC4600">
        <w:rPr>
          <w:rFonts w:cs="Calibri"/>
          <w:noProof/>
          <w:color w:val="000000"/>
          <w:w w:val="0"/>
          <w:lang w:eastAsia="fr-BE"/>
        </w:rPr>
        <w:t xml:space="preserve"> ▌</w:t>
      </w:r>
      <w:bookmarkStart w:id="681" w:name="_DV_M405"/>
      <w:bookmarkEnd w:id="681"/>
      <w:r w:rsidRPr="00DC4600">
        <w:rPr>
          <w:rFonts w:cs="Calibri"/>
          <w:w w:val="0"/>
          <w:lang w:eastAsia="fr-BE"/>
        </w:rPr>
        <w:t xml:space="preserve"> diversification of</w:t>
      </w:r>
      <w:bookmarkStart w:id="682" w:name="_DV_C713"/>
      <w:r w:rsidRPr="00DC4600">
        <w:rPr>
          <w:rFonts w:cs="Calibri"/>
          <w:b/>
          <w:i/>
          <w:color w:val="000000"/>
          <w:w w:val="0"/>
          <w:lang w:eastAsia="fr-BE"/>
        </w:rPr>
        <w:t xml:space="preserve"> the Union’s</w:t>
      </w:r>
      <w:bookmarkStart w:id="683" w:name="_DV_M406"/>
      <w:bookmarkEnd w:id="682"/>
      <w:bookmarkEnd w:id="683"/>
      <w:r w:rsidRPr="00DC4600">
        <w:rPr>
          <w:rFonts w:cs="Calibri"/>
          <w:w w:val="0"/>
          <w:lang w:eastAsia="fr-BE"/>
        </w:rPr>
        <w:t xml:space="preserve"> energy supply</w:t>
      </w:r>
      <w:bookmarkStart w:id="684" w:name="_DV_C714"/>
      <w:r w:rsidRPr="00DC4600">
        <w:rPr>
          <w:rFonts w:cs="Calibri"/>
          <w:b/>
          <w:i/>
          <w:color w:val="000000"/>
          <w:w w:val="0"/>
          <w:lang w:eastAsia="fr-BE"/>
        </w:rPr>
        <w:t>, an increase in the uptake of renewables and in energy efficiency, an increase of energy storage capacities</w:t>
      </w:r>
      <w:bookmarkStart w:id="685" w:name="_DV_M407"/>
      <w:bookmarkEnd w:id="684"/>
      <w:bookmarkEnd w:id="685"/>
      <w:r w:rsidRPr="00DC4600">
        <w:rPr>
          <w:rFonts w:cs="Calibri"/>
          <w:w w:val="0"/>
          <w:lang w:eastAsia="fr-BE"/>
        </w:rPr>
        <w:t xml:space="preserve"> or</w:t>
      </w:r>
      <w:bookmarkStart w:id="686" w:name="_DV_C715"/>
      <w:r w:rsidRPr="00DC4600">
        <w:rPr>
          <w:rFonts w:cs="Calibri"/>
          <w:b/>
          <w:i/>
          <w:color w:val="000000"/>
          <w:w w:val="0"/>
          <w:lang w:eastAsia="fr-BE"/>
        </w:rPr>
        <w:t xml:space="preserve"> the </w:t>
      </w:r>
      <w:bookmarkStart w:id="687" w:name="_DV_M408"/>
      <w:bookmarkEnd w:id="686"/>
      <w:bookmarkEnd w:id="687"/>
      <w:r w:rsidRPr="00DC4600">
        <w:rPr>
          <w:rFonts w:cs="Calibri"/>
          <w:b/>
          <w:i/>
          <w:color w:val="000000"/>
          <w:w w:val="0"/>
          <w:lang w:eastAsia="fr-BE"/>
        </w:rPr>
        <w:t>necessary</w:t>
      </w:r>
      <w:r w:rsidRPr="00DC4600">
        <w:rPr>
          <w:rFonts w:cs="Calibri"/>
          <w:w w:val="0"/>
          <w:lang w:eastAsia="fr-BE"/>
        </w:rPr>
        <w:t xml:space="preserve"> reduction of dependence on fossil fuels before 2030</w:t>
      </w:r>
      <w:bookmarkStart w:id="688" w:name="_DV_C717"/>
      <w:r w:rsidRPr="00DC4600">
        <w:rPr>
          <w:rFonts w:cs="Calibri"/>
          <w:w w:val="0"/>
          <w:lang w:eastAsia="fr-BE"/>
        </w:rPr>
        <w:t>.</w:t>
      </w:r>
      <w:bookmarkStart w:id="689" w:name="_DV_M409"/>
      <w:bookmarkEnd w:id="688"/>
      <w:bookmarkEnd w:id="689"/>
      <w:r w:rsidRPr="00DC4600">
        <w:rPr>
          <w:rFonts w:cs="Calibri"/>
          <w:w w:val="0"/>
          <w:lang w:eastAsia="fr-BE"/>
        </w:rPr>
        <w:t xml:space="preserve"> </w:t>
      </w:r>
    </w:p>
    <w:p w:rsidR="00DC4600" w:rsidRPr="00DC4600" w:rsidRDefault="00DC4600" w:rsidP="00DC4600">
      <w:pPr>
        <w:widowControl/>
        <w:autoSpaceDE w:val="0"/>
        <w:autoSpaceDN w:val="0"/>
        <w:adjustRightInd w:val="0"/>
        <w:spacing w:before="120" w:after="120" w:line="360" w:lineRule="auto"/>
        <w:ind w:left="1418"/>
        <w:jc w:val="both"/>
        <w:rPr>
          <w:rFonts w:cs="Calibri"/>
          <w:w w:val="0"/>
          <w:lang w:eastAsia="fr-BE"/>
        </w:rPr>
      </w:pPr>
      <w:bookmarkStart w:id="690" w:name="_DV_M410"/>
      <w:bookmarkEnd w:id="690"/>
      <w:r w:rsidRPr="00DC4600">
        <w:rPr>
          <w:rFonts w:cs="Calibri"/>
          <w:w w:val="0"/>
          <w:lang w:eastAsia="fr-BE"/>
        </w:rPr>
        <w:t xml:space="preserve">When assessing the measures referred to in Article 21c </w:t>
      </w:r>
      <w:bookmarkStart w:id="691" w:name="_DV_C719"/>
      <w:r w:rsidRPr="00DC4600">
        <w:rPr>
          <w:rFonts w:cs="Calibri"/>
          <w:b/>
          <w:i/>
          <w:color w:val="000000"/>
          <w:w w:val="0"/>
          <w:lang w:eastAsia="fr-BE"/>
        </w:rPr>
        <w:t>under this criterion, the Commission shall take into account the specific challenges and the additional funding under the Facility available to the Member State concerned. The Commission shall also take into account the following elements:</w:t>
      </w:r>
      <w:bookmarkEnd w:id="691"/>
    </w:p>
    <w:p w:rsidR="00DC4600" w:rsidRPr="00DC4600" w:rsidRDefault="00DC4600" w:rsidP="00DC4600">
      <w:pPr>
        <w:widowControl/>
        <w:autoSpaceDE w:val="0"/>
        <w:autoSpaceDN w:val="0"/>
        <w:adjustRightInd w:val="0"/>
        <w:spacing w:before="120" w:after="120" w:line="360" w:lineRule="auto"/>
        <w:ind w:left="1418"/>
        <w:rPr>
          <w:rFonts w:cs="Calibri"/>
          <w:w w:val="0"/>
          <w:lang w:eastAsia="fr-BE"/>
        </w:rPr>
      </w:pPr>
      <w:bookmarkStart w:id="692" w:name="_DV_C720"/>
      <w:r w:rsidRPr="00DC4600">
        <w:rPr>
          <w:rFonts w:cs="Calibri"/>
          <w:b/>
          <w:i/>
          <w:color w:val="000000"/>
          <w:w w:val="0"/>
          <w:lang w:eastAsia="fr-BE"/>
        </w:rPr>
        <w:t>Scope</w:t>
      </w:r>
      <w:bookmarkEnd w:id="692"/>
    </w:p>
    <w:p w:rsidR="00DC4600" w:rsidRPr="00DC4600" w:rsidRDefault="00DC4600" w:rsidP="00DC4600">
      <w:pPr>
        <w:widowControl/>
        <w:autoSpaceDE w:val="0"/>
        <w:autoSpaceDN w:val="0"/>
        <w:adjustRightInd w:val="0"/>
        <w:spacing w:before="120" w:after="120" w:line="360" w:lineRule="auto"/>
        <w:ind w:left="1985" w:hanging="567"/>
        <w:rPr>
          <w:rFonts w:cs="Calibri"/>
          <w:w w:val="0"/>
          <w:lang w:eastAsia="fr-BE"/>
        </w:rPr>
      </w:pPr>
      <w:bookmarkStart w:id="693" w:name="_DV_C721"/>
      <w:r w:rsidRPr="00DC4600">
        <w:rPr>
          <w:rFonts w:cs="Calibri"/>
          <w:b/>
          <w:i/>
          <w:color w:val="000000"/>
          <w:w w:val="0"/>
          <w:lang w:eastAsia="fr-BE"/>
        </w:rPr>
        <w:t>—</w:t>
      </w:r>
      <w:r w:rsidRPr="00DC4600">
        <w:rPr>
          <w:rFonts w:cs="Calibri"/>
          <w:b/>
          <w:i/>
          <w:color w:val="000000"/>
          <w:w w:val="0"/>
          <w:lang w:eastAsia="fr-BE"/>
        </w:rPr>
        <w:tab/>
        <w:t>the implementation of the envisaged measures is expected to effectively contribute to the improvement of energy infrastructure and facilities to meet immediate security of supply needs for gas, including liquified natural gas, or oil where the derogation under Article 21c(3), point (a), applies</w:t>
      </w:r>
      <w:bookmarkStart w:id="694" w:name="_DV_X753"/>
      <w:bookmarkStart w:id="695" w:name="_DV_C722"/>
      <w:bookmarkEnd w:id="693"/>
      <w:r w:rsidRPr="00DC4600">
        <w:rPr>
          <w:rFonts w:cs="Calibri"/>
          <w:b/>
          <w:i/>
          <w:color w:val="000000"/>
          <w:w w:val="0"/>
          <w:lang w:eastAsia="fr-BE"/>
        </w:rPr>
        <w:t xml:space="preserve">, notably to enable diversification of </w:t>
      </w:r>
      <w:bookmarkStart w:id="696" w:name="_DV_C723"/>
      <w:bookmarkEnd w:id="694"/>
      <w:bookmarkEnd w:id="695"/>
      <w:r w:rsidRPr="00DC4600">
        <w:rPr>
          <w:rFonts w:cs="Calibri"/>
          <w:b/>
          <w:i/>
          <w:color w:val="000000"/>
          <w:w w:val="0"/>
          <w:lang w:eastAsia="fr-BE"/>
        </w:rPr>
        <w:t>supply in the interest of the Union as a whole;</w:t>
      </w:r>
      <w:bookmarkEnd w:id="696"/>
    </w:p>
    <w:p w:rsidR="00DC4600" w:rsidRPr="00DC4600" w:rsidRDefault="00DC4600" w:rsidP="00DC4600">
      <w:pPr>
        <w:widowControl/>
        <w:autoSpaceDE w:val="0"/>
        <w:autoSpaceDN w:val="0"/>
        <w:adjustRightInd w:val="0"/>
        <w:spacing w:before="120" w:after="120" w:line="360" w:lineRule="auto"/>
        <w:ind w:left="1418"/>
        <w:rPr>
          <w:rFonts w:cs="Calibri"/>
          <w:w w:val="0"/>
          <w:lang w:eastAsia="fr-BE"/>
        </w:rPr>
      </w:pPr>
      <w:bookmarkStart w:id="697" w:name="_DV_C724"/>
      <w:r w:rsidRPr="00DC4600">
        <w:rPr>
          <w:rFonts w:cs="Calibri"/>
          <w:b/>
          <w:i/>
          <w:color w:val="000000"/>
          <w:w w:val="0"/>
          <w:lang w:eastAsia="fr-BE"/>
        </w:rPr>
        <w:br w:type="page"/>
      </w:r>
      <w:r w:rsidRPr="00DC4600">
        <w:rPr>
          <w:rFonts w:cs="Calibri"/>
          <w:b/>
          <w:i/>
          <w:color w:val="000000"/>
          <w:w w:val="0"/>
          <w:lang w:eastAsia="fr-BE"/>
        </w:rPr>
        <w:lastRenderedPageBreak/>
        <w:t>or</w:t>
      </w:r>
      <w:bookmarkEnd w:id="697"/>
    </w:p>
    <w:p w:rsidR="00DC4600" w:rsidRPr="00DC4600" w:rsidRDefault="00DC4600" w:rsidP="00DC4600">
      <w:pPr>
        <w:widowControl/>
        <w:autoSpaceDE w:val="0"/>
        <w:autoSpaceDN w:val="0"/>
        <w:adjustRightInd w:val="0"/>
        <w:spacing w:before="120" w:after="120" w:line="360" w:lineRule="auto"/>
        <w:ind w:left="1985" w:hanging="567"/>
        <w:rPr>
          <w:rFonts w:cs="Calibri"/>
          <w:color w:val="000000"/>
          <w:w w:val="0"/>
          <w:lang w:eastAsia="fr-BE"/>
        </w:rPr>
      </w:pPr>
      <w:bookmarkStart w:id="698" w:name="_DV_C725"/>
      <w:r w:rsidRPr="00DC4600">
        <w:rPr>
          <w:rFonts w:cs="Calibri"/>
          <w:b/>
          <w:i/>
          <w:color w:val="000000"/>
          <w:w w:val="0"/>
          <w:lang w:eastAsia="fr-BE"/>
        </w:rPr>
        <w:t xml:space="preserve">— </w:t>
      </w:r>
      <w:r w:rsidRPr="00DC4600">
        <w:rPr>
          <w:rFonts w:cs="Calibri"/>
          <w:b/>
          <w:i/>
          <w:color w:val="000000"/>
          <w:w w:val="0"/>
          <w:lang w:eastAsia="fr-BE"/>
        </w:rPr>
        <w:tab/>
        <w:t>the implementation of the envisaged measures is expected to effectively contribute to boosting energy efficiency in buildings and critical energy infrastructure, decarbonising industry, increasing production and uptake of sustainable biomethane and of renewable or fossil-free hydrogen, and increasing the share and accelerating the deployment of renewable energy;</w:t>
      </w:r>
      <w:bookmarkEnd w:id="698"/>
    </w:p>
    <w:p w:rsidR="00DC4600" w:rsidRPr="00DC4600" w:rsidRDefault="00DC4600" w:rsidP="00DC4600">
      <w:pPr>
        <w:widowControl/>
        <w:autoSpaceDE w:val="0"/>
        <w:autoSpaceDN w:val="0"/>
        <w:adjustRightInd w:val="0"/>
        <w:spacing w:before="120" w:after="120" w:line="360" w:lineRule="auto"/>
        <w:ind w:left="1418"/>
        <w:rPr>
          <w:rFonts w:cs="Calibri"/>
          <w:w w:val="0"/>
          <w:lang w:eastAsia="fr-BE"/>
        </w:rPr>
      </w:pPr>
      <w:bookmarkStart w:id="699" w:name="_DV_C726"/>
      <w:r w:rsidRPr="00DC4600">
        <w:rPr>
          <w:rFonts w:cs="Calibri"/>
          <w:b/>
          <w:i/>
          <w:color w:val="000000"/>
          <w:w w:val="0"/>
          <w:lang w:eastAsia="fr-BE"/>
        </w:rPr>
        <w:t>or</w:t>
      </w:r>
      <w:bookmarkEnd w:id="699"/>
    </w:p>
    <w:p w:rsidR="00DC4600" w:rsidRPr="00DC4600" w:rsidRDefault="00DC4600" w:rsidP="00DC4600">
      <w:pPr>
        <w:widowControl/>
        <w:autoSpaceDE w:val="0"/>
        <w:autoSpaceDN w:val="0"/>
        <w:adjustRightInd w:val="0"/>
        <w:spacing w:before="120" w:after="120" w:line="360" w:lineRule="auto"/>
        <w:ind w:left="1985" w:hanging="567"/>
        <w:rPr>
          <w:rFonts w:cs="Calibri"/>
          <w:w w:val="0"/>
          <w:lang w:eastAsia="fr-BE"/>
        </w:rPr>
      </w:pPr>
      <w:bookmarkStart w:id="700" w:name="_DV_C727"/>
      <w:r w:rsidRPr="00DC4600">
        <w:rPr>
          <w:rFonts w:cs="Calibri"/>
          <w:b/>
          <w:i/>
          <w:color w:val="000000"/>
          <w:w w:val="0"/>
          <w:lang w:eastAsia="fr-BE"/>
        </w:rPr>
        <w:t xml:space="preserve">— </w:t>
      </w:r>
      <w:r w:rsidRPr="00DC4600">
        <w:rPr>
          <w:rFonts w:cs="Calibri"/>
          <w:b/>
          <w:i/>
          <w:color w:val="000000"/>
          <w:w w:val="0"/>
          <w:lang w:eastAsia="fr-BE"/>
        </w:rPr>
        <w:tab/>
        <w:t>the implementation of the envisaged measures is expected to effectively contribute to addressing energy poverty and, where relevant, give adequate priority to the needs of those affected by energy poverty as well as to the reduction of vulnerabilities during the coming winter seasons;</w:t>
      </w:r>
      <w:bookmarkEnd w:id="700"/>
    </w:p>
    <w:p w:rsidR="00DC4600" w:rsidRPr="00DC4600" w:rsidRDefault="00DC4600" w:rsidP="00DC4600">
      <w:pPr>
        <w:widowControl/>
        <w:autoSpaceDE w:val="0"/>
        <w:autoSpaceDN w:val="0"/>
        <w:adjustRightInd w:val="0"/>
        <w:spacing w:before="120" w:after="120" w:line="360" w:lineRule="auto"/>
        <w:ind w:left="1418"/>
        <w:rPr>
          <w:rFonts w:cs="Calibri"/>
          <w:w w:val="0"/>
          <w:lang w:eastAsia="fr-BE"/>
        </w:rPr>
      </w:pPr>
      <w:bookmarkStart w:id="701" w:name="_DV_C728"/>
      <w:r w:rsidRPr="00DC4600">
        <w:rPr>
          <w:rFonts w:cs="Calibri"/>
          <w:b/>
          <w:i/>
          <w:color w:val="000000"/>
          <w:w w:val="0"/>
          <w:lang w:eastAsia="fr-BE"/>
        </w:rPr>
        <w:t>or</w:t>
      </w:r>
      <w:bookmarkEnd w:id="701"/>
    </w:p>
    <w:p w:rsidR="00DC4600" w:rsidRPr="00DC4600" w:rsidRDefault="00DC4600" w:rsidP="00DC4600">
      <w:pPr>
        <w:widowControl/>
        <w:autoSpaceDE w:val="0"/>
        <w:autoSpaceDN w:val="0"/>
        <w:adjustRightInd w:val="0"/>
        <w:spacing w:before="120" w:after="120" w:line="360" w:lineRule="auto"/>
        <w:ind w:left="1985" w:hanging="567"/>
        <w:rPr>
          <w:rFonts w:cs="Calibri"/>
          <w:w w:val="0"/>
          <w:lang w:eastAsia="fr-BE"/>
        </w:rPr>
      </w:pPr>
      <w:bookmarkStart w:id="702" w:name="_DV_C729"/>
      <w:r w:rsidRPr="00DC4600">
        <w:rPr>
          <w:rFonts w:cs="Calibri"/>
          <w:b/>
          <w:i/>
          <w:color w:val="000000"/>
          <w:w w:val="0"/>
          <w:lang w:eastAsia="fr-BE"/>
        </w:rPr>
        <w:t>—</w:t>
      </w:r>
      <w:r w:rsidRPr="00DC4600">
        <w:rPr>
          <w:rFonts w:cs="Calibri"/>
          <w:b/>
          <w:i/>
          <w:color w:val="000000"/>
          <w:w w:val="0"/>
          <w:lang w:eastAsia="fr-BE"/>
        </w:rPr>
        <w:tab/>
        <w:t>the implementation of the envisaged measures is expected to effectively contribute to incentivising reduction of energy demand;</w:t>
      </w:r>
      <w:bookmarkEnd w:id="702"/>
    </w:p>
    <w:p w:rsidR="00DC4600" w:rsidRPr="00DC4600" w:rsidRDefault="00DC4600" w:rsidP="00DC4600">
      <w:pPr>
        <w:widowControl/>
        <w:autoSpaceDE w:val="0"/>
        <w:autoSpaceDN w:val="0"/>
        <w:adjustRightInd w:val="0"/>
        <w:spacing w:before="120" w:after="120" w:line="360" w:lineRule="auto"/>
        <w:ind w:left="1418"/>
        <w:rPr>
          <w:rFonts w:cs="Calibri"/>
          <w:w w:val="0"/>
          <w:lang w:eastAsia="fr-BE"/>
        </w:rPr>
      </w:pPr>
      <w:bookmarkStart w:id="703" w:name="_DV_C730"/>
      <w:r w:rsidRPr="00DC4600">
        <w:rPr>
          <w:rFonts w:cs="Calibri"/>
          <w:b/>
          <w:i/>
          <w:color w:val="000000"/>
          <w:w w:val="0"/>
          <w:lang w:eastAsia="fr-BE"/>
        </w:rPr>
        <w:br w:type="page"/>
      </w:r>
      <w:r w:rsidRPr="00DC4600">
        <w:rPr>
          <w:rFonts w:cs="Calibri"/>
          <w:b/>
          <w:i/>
          <w:color w:val="000000"/>
          <w:w w:val="0"/>
          <w:lang w:eastAsia="fr-BE"/>
        </w:rPr>
        <w:lastRenderedPageBreak/>
        <w:t>or</w:t>
      </w:r>
      <w:bookmarkEnd w:id="703"/>
    </w:p>
    <w:p w:rsidR="00DC4600" w:rsidRPr="00DC4600" w:rsidRDefault="00DC4600" w:rsidP="00DC4600">
      <w:pPr>
        <w:widowControl/>
        <w:autoSpaceDE w:val="0"/>
        <w:autoSpaceDN w:val="0"/>
        <w:adjustRightInd w:val="0"/>
        <w:spacing w:before="120" w:after="120" w:line="360" w:lineRule="auto"/>
        <w:ind w:left="1985" w:hanging="567"/>
        <w:rPr>
          <w:rFonts w:cs="Calibri"/>
          <w:w w:val="0"/>
          <w:lang w:eastAsia="fr-BE"/>
        </w:rPr>
      </w:pPr>
      <w:bookmarkStart w:id="704" w:name="_DV_C731"/>
      <w:r w:rsidRPr="00DC4600">
        <w:rPr>
          <w:rFonts w:cs="Calibri"/>
          <w:b/>
          <w:i/>
          <w:color w:val="000000"/>
          <w:w w:val="0"/>
          <w:lang w:eastAsia="fr-BE"/>
        </w:rPr>
        <w:t>—</w:t>
      </w:r>
      <w:r w:rsidRPr="00DC4600">
        <w:rPr>
          <w:rFonts w:cs="Calibri"/>
          <w:b/>
          <w:i/>
          <w:color w:val="000000"/>
          <w:w w:val="0"/>
          <w:lang w:eastAsia="fr-BE"/>
        </w:rPr>
        <w:tab/>
        <w:t xml:space="preserve">the implementation of the envisaged measures is expected to address internal and cross-border energy transmission and distribution bottlenecks, supporting electricity storage and accelerating the integration of renewable energy sources, and supporting zero </w:t>
      </w:r>
      <w:bookmarkStart w:id="705" w:name="_DV_X760"/>
      <w:bookmarkStart w:id="706" w:name="_DV_C732"/>
      <w:bookmarkEnd w:id="704"/>
      <w:r w:rsidRPr="00DC4600">
        <w:rPr>
          <w:rFonts w:cs="Calibri"/>
          <w:b/>
          <w:i/>
          <w:color w:val="000000"/>
          <w:w w:val="0"/>
          <w:lang w:eastAsia="fr-BE"/>
        </w:rPr>
        <w:t>emission transport and its infrastructure, including railways</w:t>
      </w:r>
      <w:bookmarkStart w:id="707" w:name="_DV_C733"/>
      <w:bookmarkEnd w:id="705"/>
      <w:bookmarkEnd w:id="706"/>
      <w:r w:rsidRPr="00DC4600">
        <w:rPr>
          <w:rFonts w:cs="Calibri"/>
          <w:b/>
          <w:i/>
          <w:color w:val="000000"/>
          <w:w w:val="0"/>
          <w:lang w:eastAsia="fr-BE"/>
        </w:rPr>
        <w:t>;</w:t>
      </w:r>
      <w:bookmarkEnd w:id="707"/>
    </w:p>
    <w:p w:rsidR="00DC4600" w:rsidRPr="00DC4600" w:rsidRDefault="00DC4600" w:rsidP="00DC4600">
      <w:pPr>
        <w:widowControl/>
        <w:autoSpaceDE w:val="0"/>
        <w:autoSpaceDN w:val="0"/>
        <w:adjustRightInd w:val="0"/>
        <w:spacing w:before="120" w:after="120" w:line="360" w:lineRule="auto"/>
        <w:ind w:left="1418"/>
        <w:rPr>
          <w:rFonts w:cs="Calibri"/>
          <w:w w:val="0"/>
          <w:lang w:eastAsia="fr-BE"/>
        </w:rPr>
      </w:pPr>
      <w:bookmarkStart w:id="708" w:name="_DV_C734"/>
      <w:r w:rsidRPr="00DC4600">
        <w:rPr>
          <w:rFonts w:cs="Calibri"/>
          <w:b/>
          <w:i/>
          <w:color w:val="000000"/>
          <w:w w:val="0"/>
          <w:lang w:eastAsia="fr-BE"/>
        </w:rPr>
        <w:t>or</w:t>
      </w:r>
      <w:bookmarkEnd w:id="708"/>
    </w:p>
    <w:p w:rsidR="00DC4600" w:rsidRPr="00DC4600" w:rsidRDefault="00DC4600" w:rsidP="00DC4600">
      <w:pPr>
        <w:widowControl/>
        <w:autoSpaceDE w:val="0"/>
        <w:autoSpaceDN w:val="0"/>
        <w:adjustRightInd w:val="0"/>
        <w:spacing w:before="120" w:after="120" w:line="360" w:lineRule="auto"/>
        <w:ind w:left="1985" w:hanging="567"/>
        <w:rPr>
          <w:rFonts w:cs="Calibri"/>
          <w:w w:val="0"/>
          <w:lang w:eastAsia="fr-BE"/>
        </w:rPr>
      </w:pPr>
      <w:bookmarkStart w:id="709" w:name="_DV_C735"/>
      <w:r w:rsidRPr="00DC4600">
        <w:rPr>
          <w:rFonts w:cs="Calibri"/>
          <w:b/>
          <w:i/>
          <w:color w:val="000000"/>
          <w:w w:val="0"/>
          <w:lang w:eastAsia="fr-BE"/>
        </w:rPr>
        <w:t>—</w:t>
      </w:r>
      <w:r w:rsidRPr="00DC4600">
        <w:rPr>
          <w:rFonts w:cs="Calibri"/>
          <w:b/>
          <w:i/>
          <w:color w:val="000000"/>
          <w:w w:val="0"/>
          <w:lang w:eastAsia="fr-BE"/>
        </w:rPr>
        <w:tab/>
        <w:t>the implementation of the envisaged measures is expected to effectively contribute to supporting the objectives set out in Article 21c(3), points (a) to (e), through an accelerated</w:t>
      </w:r>
      <w:bookmarkStart w:id="710" w:name="_DV_X764"/>
      <w:bookmarkStart w:id="711" w:name="_DV_C736"/>
      <w:bookmarkEnd w:id="709"/>
      <w:r w:rsidRPr="00DC4600">
        <w:rPr>
          <w:rFonts w:cs="Calibri"/>
          <w:b/>
          <w:i/>
          <w:color w:val="000000"/>
          <w:w w:val="0"/>
          <w:lang w:eastAsia="fr-BE"/>
        </w:rPr>
        <w:t xml:space="preserve"> requalification of the workforce towards green </w:t>
      </w:r>
      <w:bookmarkStart w:id="712" w:name="_DV_C737"/>
      <w:bookmarkEnd w:id="710"/>
      <w:bookmarkEnd w:id="711"/>
      <w:r w:rsidRPr="00DC4600">
        <w:rPr>
          <w:rFonts w:cs="Calibri"/>
          <w:b/>
          <w:i/>
          <w:color w:val="000000"/>
          <w:w w:val="0"/>
          <w:lang w:eastAsia="fr-BE"/>
        </w:rPr>
        <w:t>and related digital skills, as well as support of the value chains in critical raw materials and technologies linked to the green transition;</w:t>
      </w:r>
      <w:bookmarkEnd w:id="712"/>
    </w:p>
    <w:p w:rsidR="00DC4600" w:rsidRPr="00DC4600" w:rsidRDefault="00DC4600" w:rsidP="00DC4600">
      <w:pPr>
        <w:widowControl/>
        <w:autoSpaceDE w:val="0"/>
        <w:autoSpaceDN w:val="0"/>
        <w:adjustRightInd w:val="0"/>
        <w:spacing w:before="120" w:after="120" w:line="360" w:lineRule="auto"/>
        <w:ind w:left="1418"/>
        <w:rPr>
          <w:rFonts w:cs="Calibri"/>
          <w:w w:val="0"/>
          <w:lang w:eastAsia="fr-BE"/>
        </w:rPr>
      </w:pPr>
      <w:bookmarkStart w:id="713" w:name="_DV_C738"/>
      <w:r w:rsidRPr="00DC4600">
        <w:rPr>
          <w:rFonts w:cs="Calibri"/>
          <w:b/>
          <w:i/>
          <w:color w:val="000000"/>
          <w:w w:val="0"/>
          <w:lang w:eastAsia="fr-BE"/>
        </w:rPr>
        <w:br w:type="page"/>
      </w:r>
      <w:r w:rsidRPr="00DC4600">
        <w:rPr>
          <w:rFonts w:cs="Calibri"/>
          <w:b/>
          <w:i/>
          <w:color w:val="000000"/>
          <w:w w:val="0"/>
          <w:lang w:eastAsia="fr-BE"/>
        </w:rPr>
        <w:lastRenderedPageBreak/>
        <w:t>and</w:t>
      </w:r>
      <w:bookmarkEnd w:id="713"/>
    </w:p>
    <w:p w:rsidR="00DC4600" w:rsidRPr="00DC4600" w:rsidRDefault="00DC4600" w:rsidP="00DC4600">
      <w:pPr>
        <w:widowControl/>
        <w:autoSpaceDE w:val="0"/>
        <w:autoSpaceDN w:val="0"/>
        <w:adjustRightInd w:val="0"/>
        <w:spacing w:before="120" w:after="120" w:line="360" w:lineRule="auto"/>
        <w:ind w:left="1985" w:hanging="567"/>
        <w:rPr>
          <w:rFonts w:cs="Calibri"/>
          <w:w w:val="0"/>
          <w:lang w:eastAsia="fr-BE"/>
        </w:rPr>
      </w:pPr>
      <w:bookmarkStart w:id="714" w:name="_DV_C739"/>
      <w:r w:rsidRPr="00DC4600">
        <w:rPr>
          <w:rFonts w:cs="Calibri"/>
          <w:b/>
          <w:i/>
          <w:color w:val="000000"/>
          <w:w w:val="0"/>
          <w:lang w:eastAsia="fr-BE"/>
        </w:rPr>
        <w:t xml:space="preserve">— </w:t>
      </w:r>
      <w:r w:rsidRPr="00DC4600">
        <w:rPr>
          <w:rFonts w:cs="Calibri"/>
          <w:b/>
          <w:i/>
          <w:color w:val="000000"/>
          <w:w w:val="0"/>
          <w:lang w:eastAsia="fr-BE"/>
        </w:rPr>
        <w:tab/>
        <w:t>the envisaged measures are coherent with the efforts of the Member State concerned to achieve the objectives set out in Article 21c(3), taking into account the measures included in the already adopted Council implementing decision, as well as other nationally funded and Union-funded complementary or accompanying measures to the objectives set out in Article 21c(3).</w:t>
      </w:r>
      <w:bookmarkEnd w:id="714"/>
    </w:p>
    <w:p w:rsidR="00DC4600" w:rsidRPr="00DC4600" w:rsidRDefault="00DC4600" w:rsidP="00DC4600">
      <w:pPr>
        <w:widowControl/>
        <w:autoSpaceDE w:val="0"/>
        <w:autoSpaceDN w:val="0"/>
        <w:adjustRightInd w:val="0"/>
        <w:spacing w:before="120" w:after="120" w:line="360" w:lineRule="auto"/>
        <w:ind w:left="1418"/>
        <w:rPr>
          <w:rFonts w:cs="Calibri"/>
          <w:w w:val="0"/>
          <w:lang w:eastAsia="fr-BE"/>
        </w:rPr>
      </w:pPr>
      <w:bookmarkStart w:id="715" w:name="_DV_C740"/>
      <w:r w:rsidRPr="00DC4600">
        <w:rPr>
          <w:rFonts w:cs="Calibri"/>
          <w:b/>
          <w:i/>
          <w:color w:val="000000"/>
          <w:w w:val="0"/>
          <w:lang w:eastAsia="fr-BE"/>
        </w:rPr>
        <w:t>Rating</w:t>
      </w:r>
      <w:bookmarkEnd w:id="715"/>
    </w:p>
    <w:p w:rsidR="00DC4600" w:rsidRPr="00DC4600" w:rsidRDefault="00DC4600" w:rsidP="00DC4600">
      <w:pPr>
        <w:widowControl/>
        <w:autoSpaceDE w:val="0"/>
        <w:autoSpaceDN w:val="0"/>
        <w:adjustRightInd w:val="0"/>
        <w:spacing w:before="120" w:after="120" w:line="360" w:lineRule="auto"/>
        <w:ind w:left="1418"/>
        <w:rPr>
          <w:rFonts w:cs="Calibri"/>
          <w:w w:val="0"/>
          <w:lang w:eastAsia="fr-BE"/>
        </w:rPr>
      </w:pPr>
      <w:bookmarkStart w:id="716" w:name="_DV_C741"/>
      <w:r w:rsidRPr="00DC4600">
        <w:rPr>
          <w:rFonts w:cs="Calibri"/>
          <w:b/>
          <w:i/>
          <w:color w:val="000000"/>
          <w:w w:val="0"/>
          <w:lang w:eastAsia="fr-BE"/>
        </w:rPr>
        <w:t>A – to a large extent</w:t>
      </w:r>
      <w:bookmarkEnd w:id="716"/>
    </w:p>
    <w:p w:rsidR="00DC4600" w:rsidRPr="00DC4600" w:rsidRDefault="00DC4600" w:rsidP="00DC4600">
      <w:pPr>
        <w:widowControl/>
        <w:autoSpaceDE w:val="0"/>
        <w:autoSpaceDN w:val="0"/>
        <w:adjustRightInd w:val="0"/>
        <w:spacing w:before="120" w:after="120" w:line="360" w:lineRule="auto"/>
        <w:ind w:left="1418"/>
        <w:rPr>
          <w:rFonts w:cs="Calibri"/>
          <w:w w:val="0"/>
          <w:lang w:eastAsia="fr-BE"/>
        </w:rPr>
      </w:pPr>
      <w:bookmarkStart w:id="717" w:name="_DV_C742"/>
      <w:r w:rsidRPr="00DC4600">
        <w:rPr>
          <w:rFonts w:cs="Calibri"/>
          <w:b/>
          <w:i/>
          <w:color w:val="000000"/>
          <w:w w:val="0"/>
          <w:lang w:eastAsia="fr-BE"/>
        </w:rPr>
        <w:t>B – to a moderate extent</w:t>
      </w:r>
      <w:bookmarkEnd w:id="717"/>
    </w:p>
    <w:p w:rsidR="00DC4600" w:rsidRPr="00DC4600" w:rsidRDefault="00DC4600" w:rsidP="00DC4600">
      <w:pPr>
        <w:widowControl/>
        <w:autoSpaceDE w:val="0"/>
        <w:autoSpaceDN w:val="0"/>
        <w:adjustRightInd w:val="0"/>
        <w:spacing w:before="120" w:after="120" w:line="360" w:lineRule="auto"/>
        <w:ind w:left="1418"/>
        <w:rPr>
          <w:rFonts w:cs="Calibri"/>
          <w:color w:val="000000"/>
          <w:w w:val="0"/>
          <w:lang w:eastAsia="fr-BE"/>
        </w:rPr>
      </w:pPr>
      <w:bookmarkStart w:id="718" w:name="_DV_C743"/>
      <w:r w:rsidRPr="00DC4600">
        <w:rPr>
          <w:rFonts w:cs="Calibri"/>
          <w:b/>
          <w:i/>
          <w:color w:val="000000"/>
          <w:w w:val="0"/>
          <w:lang w:eastAsia="fr-BE"/>
        </w:rPr>
        <w:t>C – to a small extent</w:t>
      </w:r>
      <w:bookmarkEnd w:id="718"/>
    </w:p>
    <w:p w:rsidR="00DC4600" w:rsidRPr="00DC4600" w:rsidRDefault="00DC4600" w:rsidP="00DC4600">
      <w:pPr>
        <w:widowControl/>
        <w:autoSpaceDE w:val="0"/>
        <w:autoSpaceDN w:val="0"/>
        <w:adjustRightInd w:val="0"/>
        <w:spacing w:before="120" w:after="120" w:line="360" w:lineRule="auto"/>
        <w:ind w:left="1418" w:hanging="567"/>
        <w:rPr>
          <w:rFonts w:cs="Calibri"/>
          <w:w w:val="0"/>
          <w:lang w:eastAsia="fr-BE"/>
        </w:rPr>
      </w:pPr>
      <w:bookmarkStart w:id="719" w:name="_DV_C744"/>
      <w:r w:rsidRPr="00DC4600">
        <w:rPr>
          <w:rFonts w:cs="Calibri"/>
          <w:b/>
          <w:i/>
          <w:color w:val="000000"/>
          <w:w w:val="0"/>
          <w:lang w:eastAsia="fr-BE"/>
        </w:rPr>
        <w:t xml:space="preserve">2.13. The measures referred to in Article 21c are expected to have a cross-border or multi-country dimension or effect. </w:t>
      </w:r>
      <w:bookmarkEnd w:id="719"/>
    </w:p>
    <w:p w:rsidR="00DC4600" w:rsidRPr="00DC4600" w:rsidRDefault="00DC4600" w:rsidP="00DC4600">
      <w:pPr>
        <w:widowControl/>
        <w:autoSpaceDE w:val="0"/>
        <w:autoSpaceDN w:val="0"/>
        <w:adjustRightInd w:val="0"/>
        <w:spacing w:before="120" w:after="120" w:line="360" w:lineRule="auto"/>
        <w:ind w:left="1418"/>
        <w:rPr>
          <w:rFonts w:cs="Calibri"/>
          <w:color w:val="000000"/>
          <w:w w:val="0"/>
          <w:lang w:eastAsia="fr-BE"/>
        </w:rPr>
      </w:pPr>
      <w:bookmarkStart w:id="720" w:name="_DV_M411"/>
      <w:bookmarkEnd w:id="720"/>
      <w:r w:rsidRPr="00DC4600">
        <w:rPr>
          <w:rFonts w:cs="Calibri"/>
          <w:w w:val="0"/>
          <w:lang w:eastAsia="fr-BE"/>
        </w:rPr>
        <w:t>The Commission shall take into account the following elements for the assessment under this criterion</w:t>
      </w:r>
      <w:r w:rsidRPr="00DC4600">
        <w:rPr>
          <w:rFonts w:cs="Calibri"/>
          <w:color w:val="000000"/>
          <w:w w:val="0"/>
          <w:lang w:eastAsia="fr-BE"/>
        </w:rPr>
        <w:t>:</w:t>
      </w:r>
    </w:p>
    <w:p w:rsidR="00DC4600" w:rsidRPr="00DC4600" w:rsidRDefault="00DC4600" w:rsidP="00DC4600">
      <w:pPr>
        <w:widowControl/>
        <w:autoSpaceDE w:val="0"/>
        <w:autoSpaceDN w:val="0"/>
        <w:adjustRightInd w:val="0"/>
        <w:spacing w:before="120" w:after="120" w:line="360" w:lineRule="auto"/>
        <w:ind w:left="1418"/>
        <w:rPr>
          <w:rFonts w:cs="Calibri"/>
          <w:color w:val="000000"/>
          <w:w w:val="0"/>
          <w:lang w:eastAsia="fr-BE"/>
        </w:rPr>
      </w:pPr>
      <w:bookmarkStart w:id="721" w:name="_DV_M412"/>
      <w:bookmarkEnd w:id="721"/>
      <w:r w:rsidRPr="00DC4600">
        <w:rPr>
          <w:rFonts w:cs="Calibri"/>
          <w:w w:val="0"/>
          <w:lang w:eastAsia="fr-BE"/>
        </w:rPr>
        <w:br w:type="page"/>
      </w:r>
      <w:r w:rsidRPr="00DC4600">
        <w:rPr>
          <w:rFonts w:cs="Calibri"/>
          <w:w w:val="0"/>
          <w:lang w:eastAsia="fr-BE"/>
        </w:rPr>
        <w:lastRenderedPageBreak/>
        <w:t>Scope</w:t>
      </w:r>
    </w:p>
    <w:p w:rsidR="00DC4600" w:rsidRPr="00DC4600" w:rsidRDefault="00DC4600" w:rsidP="00DC4600">
      <w:pPr>
        <w:widowControl/>
        <w:autoSpaceDE w:val="0"/>
        <w:autoSpaceDN w:val="0"/>
        <w:adjustRightInd w:val="0"/>
        <w:spacing w:before="120" w:after="120" w:line="360" w:lineRule="auto"/>
        <w:ind w:left="1985" w:hanging="567"/>
        <w:rPr>
          <w:rFonts w:cs="Calibri"/>
          <w:noProof/>
          <w:color w:val="000000"/>
          <w:w w:val="0"/>
          <w:lang w:eastAsia="fr-BE"/>
        </w:rPr>
      </w:pPr>
      <w:bookmarkStart w:id="722" w:name="_DV_M413"/>
      <w:bookmarkEnd w:id="722"/>
      <w:r w:rsidRPr="00DC4600">
        <w:rPr>
          <w:rFonts w:cs="Calibri"/>
          <w:color w:val="000000"/>
          <w:w w:val="0"/>
          <w:lang w:eastAsia="fr-BE"/>
        </w:rPr>
        <w:t xml:space="preserve">— </w:t>
      </w:r>
      <w:r w:rsidRPr="00DC4600">
        <w:rPr>
          <w:rFonts w:cs="Calibri"/>
          <w:color w:val="000000"/>
          <w:w w:val="0"/>
          <w:lang w:eastAsia="fr-BE"/>
        </w:rPr>
        <w:tab/>
      </w:r>
      <w:bookmarkStart w:id="723" w:name="_DV_M414"/>
      <w:bookmarkEnd w:id="723"/>
      <w:r w:rsidRPr="00DC4600">
        <w:rPr>
          <w:rFonts w:cs="Calibri"/>
          <w:color w:val="000000"/>
          <w:w w:val="0"/>
          <w:lang w:eastAsia="fr-BE"/>
        </w:rPr>
        <w:t xml:space="preserve">the implementation </w:t>
      </w:r>
      <w:bookmarkStart w:id="724" w:name="_DV_C746"/>
      <w:r w:rsidRPr="00DC4600">
        <w:rPr>
          <w:rFonts w:cs="Calibri"/>
          <w:b/>
          <w:i/>
          <w:color w:val="000000"/>
          <w:w w:val="0"/>
          <w:lang w:eastAsia="fr-BE"/>
        </w:rPr>
        <w:t xml:space="preserve">at the national level </w:t>
      </w:r>
      <w:bookmarkStart w:id="725" w:name="_DV_M415"/>
      <w:bookmarkEnd w:id="724"/>
      <w:bookmarkEnd w:id="725"/>
      <w:r w:rsidRPr="00DC4600">
        <w:rPr>
          <w:rFonts w:cs="Calibri"/>
          <w:color w:val="000000"/>
          <w:w w:val="0"/>
          <w:lang w:eastAsia="fr-BE"/>
        </w:rPr>
        <w:t xml:space="preserve">of the envisaged measures is expected to </w:t>
      </w:r>
      <w:r w:rsidRPr="00DC4600">
        <w:rPr>
          <w:rFonts w:cs="Calibri"/>
          <w:noProof/>
          <w:color w:val="000000"/>
          <w:w w:val="0"/>
          <w:lang w:eastAsia="fr-BE"/>
        </w:rPr>
        <w:t>▌</w:t>
      </w:r>
      <w:bookmarkStart w:id="726" w:name="_DV_M416"/>
      <w:bookmarkEnd w:id="726"/>
      <w:r w:rsidRPr="00DC4600">
        <w:rPr>
          <w:rFonts w:cs="Calibri"/>
          <w:color w:val="000000"/>
          <w:w w:val="0"/>
          <w:lang w:eastAsia="fr-BE"/>
        </w:rPr>
        <w:t xml:space="preserve">contribute to </w:t>
      </w:r>
      <w:bookmarkStart w:id="727" w:name="_DV_C749"/>
      <w:r w:rsidRPr="00DC4600">
        <w:rPr>
          <w:rFonts w:cs="Calibri"/>
          <w:b/>
          <w:i/>
          <w:color w:val="000000"/>
          <w:w w:val="0"/>
          <w:lang w:eastAsia="fr-BE"/>
        </w:rPr>
        <w:t>securing</w:t>
      </w:r>
      <w:bookmarkStart w:id="728" w:name="_DV_M417"/>
      <w:bookmarkEnd w:id="727"/>
      <w:bookmarkEnd w:id="728"/>
      <w:r w:rsidRPr="00DC4600">
        <w:rPr>
          <w:rFonts w:cs="Calibri"/>
          <w:color w:val="000000"/>
          <w:w w:val="0"/>
          <w:lang w:eastAsia="fr-BE"/>
        </w:rPr>
        <w:t xml:space="preserve"> energy</w:t>
      </w:r>
      <w:r w:rsidRPr="00DC4600">
        <w:rPr>
          <w:rFonts w:cs="Calibri"/>
          <w:noProof/>
          <w:color w:val="000000"/>
          <w:w w:val="0"/>
          <w:lang w:eastAsia="fr-BE"/>
        </w:rPr>
        <w:t xml:space="preserve"> ▌</w:t>
      </w:r>
      <w:bookmarkStart w:id="729" w:name="_DV_M418"/>
      <w:bookmarkEnd w:id="729"/>
      <w:r w:rsidRPr="00DC4600">
        <w:rPr>
          <w:rFonts w:cs="Calibri"/>
          <w:color w:val="000000"/>
          <w:w w:val="0"/>
          <w:lang w:eastAsia="fr-BE"/>
        </w:rPr>
        <w:t>supply in</w:t>
      </w:r>
      <w:r w:rsidRPr="00DC4600">
        <w:rPr>
          <w:rFonts w:cs="Calibri"/>
          <w:noProof/>
          <w:color w:val="000000"/>
          <w:w w:val="0"/>
          <w:lang w:eastAsia="fr-BE"/>
        </w:rPr>
        <w:t xml:space="preserve"> ▌</w:t>
      </w:r>
      <w:bookmarkStart w:id="730" w:name="_DV_M419"/>
      <w:bookmarkEnd w:id="730"/>
      <w:r w:rsidRPr="00DC4600">
        <w:rPr>
          <w:rFonts w:cs="Calibri"/>
          <w:color w:val="000000"/>
          <w:w w:val="0"/>
          <w:lang w:eastAsia="fr-BE"/>
        </w:rPr>
        <w:t xml:space="preserve"> the Union as a whole, </w:t>
      </w:r>
      <w:bookmarkStart w:id="731" w:name="_DV_C755"/>
      <w:r w:rsidRPr="00DC4600">
        <w:rPr>
          <w:rFonts w:cs="Calibri"/>
          <w:b/>
          <w:i/>
          <w:color w:val="000000"/>
          <w:w w:val="0"/>
          <w:lang w:eastAsia="fr-BE"/>
        </w:rPr>
        <w:t xml:space="preserve">including by addressing challenges identified in the Commission’s most recent needs assessment, in line with the objectives set out in Article 21c(3), taking into account the financial contribution available to the Member State concerned and its geographical position; </w:t>
      </w:r>
      <w:bookmarkEnd w:id="731"/>
    </w:p>
    <w:p w:rsidR="00DC4600" w:rsidRPr="00DC4600" w:rsidRDefault="00DC4600" w:rsidP="00DC4600">
      <w:pPr>
        <w:widowControl/>
        <w:autoSpaceDE w:val="0"/>
        <w:autoSpaceDN w:val="0"/>
        <w:adjustRightInd w:val="0"/>
        <w:spacing w:before="120" w:after="120"/>
        <w:ind w:left="850"/>
        <w:jc w:val="both"/>
        <w:rPr>
          <w:rFonts w:cs="Calibri"/>
          <w:color w:val="000000"/>
          <w:w w:val="0"/>
          <w:lang w:eastAsia="fr-BE"/>
        </w:rPr>
      </w:pPr>
      <w:r w:rsidRPr="00DC4600">
        <w:rPr>
          <w:rFonts w:cs="Calibri"/>
          <w:noProof/>
          <w:color w:val="000000"/>
          <w:w w:val="0"/>
          <w:lang w:eastAsia="fr-BE"/>
        </w:rPr>
        <w:t>▌</w:t>
      </w:r>
    </w:p>
    <w:p w:rsidR="00DC4600" w:rsidRPr="00DC4600" w:rsidRDefault="00DC4600" w:rsidP="00DC4600">
      <w:pPr>
        <w:widowControl/>
        <w:autoSpaceDE w:val="0"/>
        <w:autoSpaceDN w:val="0"/>
        <w:adjustRightInd w:val="0"/>
        <w:spacing w:before="120" w:after="120" w:line="360" w:lineRule="auto"/>
        <w:ind w:left="1418"/>
        <w:rPr>
          <w:rFonts w:cs="Calibri"/>
          <w:color w:val="000000"/>
          <w:w w:val="0"/>
          <w:lang w:eastAsia="fr-BE"/>
        </w:rPr>
      </w:pPr>
      <w:bookmarkStart w:id="732" w:name="_DV_M420"/>
      <w:bookmarkEnd w:id="732"/>
      <w:r w:rsidRPr="00DC4600">
        <w:rPr>
          <w:rFonts w:cs="Calibri"/>
          <w:color w:val="000000"/>
          <w:w w:val="0"/>
          <w:lang w:eastAsia="fr-BE"/>
        </w:rPr>
        <w:t xml:space="preserve">or </w:t>
      </w:r>
    </w:p>
    <w:p w:rsidR="00DC4600" w:rsidRPr="00DC4600" w:rsidRDefault="00DC4600" w:rsidP="00DC4600">
      <w:pPr>
        <w:widowControl/>
        <w:autoSpaceDE w:val="0"/>
        <w:autoSpaceDN w:val="0"/>
        <w:adjustRightInd w:val="0"/>
        <w:spacing w:before="120" w:after="120" w:line="360" w:lineRule="auto"/>
        <w:ind w:left="1985" w:hanging="567"/>
        <w:rPr>
          <w:rFonts w:cs="Calibri"/>
          <w:color w:val="000000"/>
          <w:w w:val="0"/>
          <w:lang w:eastAsia="fr-BE"/>
        </w:rPr>
      </w:pPr>
      <w:bookmarkStart w:id="733" w:name="_DV_M421"/>
      <w:bookmarkEnd w:id="733"/>
      <w:r w:rsidRPr="00DC4600">
        <w:rPr>
          <w:rFonts w:cs="Calibri"/>
          <w:color w:val="000000"/>
          <w:w w:val="0"/>
          <w:lang w:eastAsia="fr-BE"/>
        </w:rPr>
        <w:t xml:space="preserve">— </w:t>
      </w:r>
      <w:r w:rsidRPr="00DC4600">
        <w:rPr>
          <w:rFonts w:cs="Calibri"/>
          <w:color w:val="000000"/>
          <w:w w:val="0"/>
          <w:lang w:eastAsia="fr-BE"/>
        </w:rPr>
        <w:tab/>
      </w:r>
      <w:bookmarkStart w:id="734" w:name="_DV_M422"/>
      <w:bookmarkEnd w:id="734"/>
      <w:r w:rsidRPr="00DC4600">
        <w:rPr>
          <w:rFonts w:cs="Calibri"/>
          <w:color w:val="000000"/>
          <w:w w:val="0"/>
          <w:lang w:eastAsia="fr-BE"/>
        </w:rPr>
        <w:t xml:space="preserve">the implementation of the envisaged measures is expected to </w:t>
      </w:r>
      <w:r w:rsidRPr="00DC4600">
        <w:rPr>
          <w:rFonts w:cs="Calibri"/>
          <w:noProof/>
          <w:color w:val="000000"/>
          <w:w w:val="0"/>
          <w:lang w:eastAsia="fr-BE"/>
        </w:rPr>
        <w:t>▌</w:t>
      </w:r>
      <w:bookmarkStart w:id="735" w:name="_DV_M423"/>
      <w:bookmarkEnd w:id="735"/>
      <w:r w:rsidRPr="00DC4600">
        <w:rPr>
          <w:rFonts w:cs="Calibri"/>
          <w:color w:val="000000"/>
          <w:w w:val="0"/>
          <w:lang w:eastAsia="fr-BE"/>
        </w:rPr>
        <w:t xml:space="preserve">contribute to </w:t>
      </w:r>
      <w:bookmarkStart w:id="736" w:name="_DV_C770"/>
      <w:r w:rsidRPr="00DC4600">
        <w:rPr>
          <w:rFonts w:cs="Calibri"/>
          <w:b/>
          <w:i/>
          <w:color w:val="000000"/>
          <w:w w:val="0"/>
          <w:lang w:eastAsia="fr-BE"/>
        </w:rPr>
        <w:t>reducing dependency</w:t>
      </w:r>
      <w:bookmarkStart w:id="737" w:name="_DV_M424"/>
      <w:bookmarkEnd w:id="736"/>
      <w:bookmarkEnd w:id="737"/>
      <w:r w:rsidRPr="00DC4600">
        <w:rPr>
          <w:rFonts w:cs="Calibri"/>
          <w:color w:val="000000"/>
          <w:w w:val="0"/>
          <w:lang w:eastAsia="fr-BE"/>
        </w:rPr>
        <w:t xml:space="preserve"> on fossil fuels </w:t>
      </w:r>
      <w:bookmarkStart w:id="738" w:name="_DV_C772"/>
      <w:r w:rsidRPr="00DC4600">
        <w:rPr>
          <w:rFonts w:cs="Calibri"/>
          <w:b/>
          <w:i/>
          <w:color w:val="000000"/>
          <w:w w:val="0"/>
          <w:lang w:eastAsia="fr-BE"/>
        </w:rPr>
        <w:t>and to reducing energy demand.</w:t>
      </w:r>
      <w:bookmarkEnd w:id="738"/>
    </w:p>
    <w:p w:rsidR="00DC4600" w:rsidRPr="00DC4600" w:rsidRDefault="00DC4600" w:rsidP="00DC4600">
      <w:pPr>
        <w:widowControl/>
        <w:autoSpaceDE w:val="0"/>
        <w:autoSpaceDN w:val="0"/>
        <w:adjustRightInd w:val="0"/>
        <w:spacing w:before="120" w:after="120" w:line="360" w:lineRule="auto"/>
        <w:ind w:left="1418"/>
        <w:rPr>
          <w:rFonts w:cs="Calibri"/>
          <w:w w:val="0"/>
          <w:lang w:eastAsia="fr-BE"/>
        </w:rPr>
      </w:pPr>
      <w:bookmarkStart w:id="739" w:name="_DV_M425"/>
      <w:bookmarkEnd w:id="739"/>
      <w:r w:rsidRPr="00DC4600">
        <w:rPr>
          <w:rFonts w:cs="Calibri"/>
          <w:w w:val="0"/>
          <w:lang w:eastAsia="fr-BE"/>
        </w:rPr>
        <w:t>Rating</w:t>
      </w:r>
    </w:p>
    <w:p w:rsidR="00DC4600" w:rsidRPr="00DC4600" w:rsidRDefault="00DC4600" w:rsidP="00DC4600">
      <w:pPr>
        <w:widowControl/>
        <w:autoSpaceDE w:val="0"/>
        <w:autoSpaceDN w:val="0"/>
        <w:adjustRightInd w:val="0"/>
        <w:spacing w:before="120" w:after="120" w:line="360" w:lineRule="auto"/>
        <w:ind w:left="1418"/>
        <w:rPr>
          <w:rFonts w:cs="Calibri"/>
          <w:w w:val="0"/>
          <w:lang w:eastAsia="fr-BE"/>
        </w:rPr>
      </w:pPr>
      <w:bookmarkStart w:id="740" w:name="_DV_M426"/>
      <w:bookmarkEnd w:id="740"/>
      <w:r w:rsidRPr="00DC4600">
        <w:rPr>
          <w:rFonts w:cs="Calibri"/>
          <w:w w:val="0"/>
          <w:lang w:eastAsia="fr-BE"/>
        </w:rPr>
        <w:t>A – to a large extent</w:t>
      </w:r>
    </w:p>
    <w:p w:rsidR="00DC4600" w:rsidRPr="00DC4600" w:rsidRDefault="00DC4600" w:rsidP="00DC4600">
      <w:pPr>
        <w:widowControl/>
        <w:autoSpaceDE w:val="0"/>
        <w:autoSpaceDN w:val="0"/>
        <w:adjustRightInd w:val="0"/>
        <w:spacing w:before="120" w:after="120" w:line="360" w:lineRule="auto"/>
        <w:ind w:left="1418"/>
        <w:rPr>
          <w:rFonts w:cs="Calibri"/>
          <w:w w:val="0"/>
          <w:lang w:eastAsia="fr-BE"/>
        </w:rPr>
      </w:pPr>
      <w:bookmarkStart w:id="741" w:name="_DV_M427"/>
      <w:bookmarkEnd w:id="741"/>
      <w:r w:rsidRPr="00DC4600">
        <w:rPr>
          <w:rFonts w:cs="Calibri"/>
          <w:w w:val="0"/>
          <w:lang w:eastAsia="fr-BE"/>
        </w:rPr>
        <w:t>B – to a moderate extent</w:t>
      </w:r>
    </w:p>
    <w:p w:rsidR="00DC4600" w:rsidRPr="00DC4600" w:rsidRDefault="00DC4600" w:rsidP="00DC4600">
      <w:pPr>
        <w:widowControl/>
        <w:autoSpaceDE w:val="0"/>
        <w:autoSpaceDN w:val="0"/>
        <w:adjustRightInd w:val="0"/>
        <w:spacing w:before="120" w:after="120" w:line="360" w:lineRule="auto"/>
        <w:ind w:left="1418"/>
        <w:rPr>
          <w:rFonts w:cs="Calibri"/>
          <w:w w:val="0"/>
          <w:lang w:eastAsia="fr-BE"/>
        </w:rPr>
      </w:pPr>
      <w:bookmarkStart w:id="742" w:name="_DV_M428"/>
      <w:bookmarkEnd w:id="742"/>
      <w:r w:rsidRPr="00DC4600">
        <w:rPr>
          <w:rFonts w:cs="Calibri"/>
          <w:w w:val="0"/>
          <w:lang w:eastAsia="fr-BE"/>
        </w:rPr>
        <w:t>C – to a small extent</w:t>
      </w:r>
      <w:bookmarkStart w:id="743" w:name="_DV_C773"/>
      <w:r w:rsidRPr="00DC4600">
        <w:rPr>
          <w:rFonts w:cs="Calibri"/>
          <w:b/>
          <w:i/>
          <w:color w:val="000000"/>
          <w:w w:val="0"/>
          <w:lang w:eastAsia="fr-BE"/>
        </w:rPr>
        <w:t>’;</w:t>
      </w:r>
      <w:bookmarkEnd w:id="743"/>
    </w:p>
    <w:p w:rsidR="00DC4600" w:rsidRPr="00DC4600" w:rsidRDefault="00DC4600" w:rsidP="00DC4600">
      <w:pPr>
        <w:widowControl/>
        <w:autoSpaceDE w:val="0"/>
        <w:autoSpaceDN w:val="0"/>
        <w:adjustRightInd w:val="0"/>
        <w:spacing w:before="120" w:after="120" w:line="360" w:lineRule="auto"/>
        <w:ind w:left="851" w:hanging="851"/>
        <w:rPr>
          <w:rFonts w:cs="Calibri"/>
          <w:color w:val="000000"/>
          <w:w w:val="0"/>
          <w:lang w:eastAsia="fr-BE"/>
        </w:rPr>
      </w:pPr>
      <w:bookmarkStart w:id="744" w:name="_DV_C774"/>
      <w:r w:rsidRPr="00DC4600">
        <w:rPr>
          <w:rFonts w:cs="Calibri"/>
          <w:b/>
          <w:i/>
          <w:color w:val="000000"/>
          <w:w w:val="0"/>
          <w:lang w:eastAsia="fr-BE"/>
        </w:rPr>
        <w:br w:type="page"/>
      </w:r>
      <w:bookmarkStart w:id="745" w:name="_DV_M429"/>
      <w:bookmarkEnd w:id="744"/>
      <w:bookmarkEnd w:id="745"/>
      <w:r w:rsidRPr="00DC4600">
        <w:rPr>
          <w:rFonts w:cs="Calibri"/>
          <w:color w:val="000000"/>
          <w:w w:val="0"/>
          <w:lang w:eastAsia="fr-BE"/>
        </w:rPr>
        <w:lastRenderedPageBreak/>
        <w:t>(3)</w:t>
      </w:r>
      <w:r w:rsidRPr="00DC4600">
        <w:rPr>
          <w:rFonts w:cs="Calibri"/>
          <w:color w:val="000000"/>
          <w:w w:val="0"/>
          <w:lang w:eastAsia="fr-BE"/>
        </w:rPr>
        <w:tab/>
        <w:t>S</w:t>
      </w:r>
      <w:r w:rsidRPr="00DC4600">
        <w:rPr>
          <w:rFonts w:cs="Calibri"/>
          <w:w w:val="0"/>
          <w:lang w:eastAsia="fr-BE"/>
        </w:rPr>
        <w:t>ection</w:t>
      </w:r>
      <w:r w:rsidRPr="00DC4600">
        <w:rPr>
          <w:rFonts w:cs="Calibri"/>
          <w:color w:val="000000"/>
          <w:w w:val="0"/>
          <w:lang w:eastAsia="fr-BE"/>
        </w:rPr>
        <w:t xml:space="preserve"> 3 is amended as follows:</w:t>
      </w:r>
    </w:p>
    <w:p w:rsidR="00DC4600" w:rsidRPr="00DC4600" w:rsidRDefault="00DC4600" w:rsidP="00DC4600">
      <w:pPr>
        <w:widowControl/>
        <w:autoSpaceDE w:val="0"/>
        <w:autoSpaceDN w:val="0"/>
        <w:adjustRightInd w:val="0"/>
        <w:spacing w:before="120" w:after="120" w:line="360" w:lineRule="auto"/>
        <w:ind w:left="851"/>
        <w:rPr>
          <w:rFonts w:cs="Calibri"/>
          <w:w w:val="0"/>
          <w:lang w:eastAsia="fr-BE"/>
        </w:rPr>
      </w:pPr>
      <w:r w:rsidRPr="00DC4600">
        <w:rPr>
          <w:rFonts w:cs="Calibri"/>
          <w:w w:val="0"/>
          <w:lang w:eastAsia="fr-BE"/>
        </w:rPr>
        <w:t xml:space="preserve">(a) the indent that reads </w:t>
      </w:r>
      <w:r w:rsidRPr="00DC4600">
        <w:rPr>
          <w:rFonts w:cs="Calibri"/>
          <w:lang w:eastAsia="fr-BE"/>
        </w:rPr>
        <w:t>‘</w:t>
      </w:r>
      <w:r w:rsidRPr="00DC4600">
        <w:rPr>
          <w:rFonts w:cs="Calibri"/>
          <w:w w:val="0"/>
          <w:lang w:eastAsia="fr-BE"/>
        </w:rPr>
        <w:t>— an A for criteria 2.2, 2.3, 2.5 and 2.6</w:t>
      </w:r>
      <w:r w:rsidRPr="00DC4600">
        <w:rPr>
          <w:rFonts w:cs="Calibri"/>
          <w:lang w:eastAsia="fr-BE"/>
        </w:rPr>
        <w:t>’</w:t>
      </w:r>
      <w:r w:rsidRPr="00DC4600">
        <w:rPr>
          <w:rFonts w:cs="Calibri"/>
          <w:w w:val="0"/>
          <w:lang w:eastAsia="fr-BE"/>
        </w:rPr>
        <w:t xml:space="preserve"> is replaced by </w:t>
      </w:r>
      <w:r w:rsidRPr="00DC4600">
        <w:rPr>
          <w:rFonts w:cs="Calibri"/>
          <w:lang w:eastAsia="fr-BE"/>
        </w:rPr>
        <w:t>‘</w:t>
      </w:r>
      <w:r w:rsidRPr="00DC4600">
        <w:rPr>
          <w:rFonts w:cs="Calibri"/>
          <w:w w:val="0"/>
          <w:lang w:eastAsia="fr-BE"/>
        </w:rPr>
        <w:t>— an A for criteria 2.2, 2.3, 2.5, 2.6 and 2.12</w:t>
      </w:r>
      <w:r w:rsidRPr="00DC4600">
        <w:rPr>
          <w:rFonts w:cs="Calibri"/>
          <w:lang w:eastAsia="fr-BE"/>
        </w:rPr>
        <w:t>’</w:t>
      </w:r>
      <w:r w:rsidRPr="00DC4600">
        <w:rPr>
          <w:rFonts w:cs="Calibri"/>
          <w:w w:val="0"/>
          <w:lang w:eastAsia="fr-BE"/>
        </w:rPr>
        <w:t>;</w:t>
      </w:r>
    </w:p>
    <w:p w:rsidR="00DC4600" w:rsidRPr="00DC4600" w:rsidRDefault="00DC4600" w:rsidP="00DC4600">
      <w:pPr>
        <w:widowControl/>
        <w:autoSpaceDE w:val="0"/>
        <w:autoSpaceDN w:val="0"/>
        <w:adjustRightInd w:val="0"/>
        <w:spacing w:before="120" w:after="120" w:line="360" w:lineRule="auto"/>
        <w:ind w:left="851"/>
        <w:rPr>
          <w:rFonts w:cs="Calibri"/>
          <w:w w:val="0"/>
          <w:lang w:eastAsia="fr-BE"/>
        </w:rPr>
      </w:pPr>
      <w:r w:rsidRPr="00DC4600">
        <w:rPr>
          <w:rFonts w:cs="Calibri"/>
          <w:w w:val="0"/>
          <w:lang w:eastAsia="fr-BE"/>
        </w:rPr>
        <w:t xml:space="preserve">(b) the indent that reads </w:t>
      </w:r>
      <w:r w:rsidRPr="00DC4600">
        <w:rPr>
          <w:rFonts w:cs="Calibri"/>
          <w:lang w:eastAsia="fr-BE"/>
        </w:rPr>
        <w:t>‘</w:t>
      </w:r>
      <w:r w:rsidRPr="00DC4600">
        <w:rPr>
          <w:rFonts w:cs="Calibri"/>
          <w:w w:val="0"/>
          <w:lang w:eastAsia="fr-BE"/>
        </w:rPr>
        <w:t>— not an A in criteria 2.2, 2.3, 2.5 and 2.6</w:t>
      </w:r>
      <w:r w:rsidRPr="00DC4600">
        <w:rPr>
          <w:rFonts w:cs="Calibri"/>
          <w:lang w:eastAsia="fr-BE"/>
        </w:rPr>
        <w:t>’</w:t>
      </w:r>
      <w:r w:rsidRPr="00DC4600">
        <w:rPr>
          <w:rFonts w:cs="Calibri"/>
          <w:w w:val="0"/>
          <w:lang w:eastAsia="fr-BE"/>
        </w:rPr>
        <w:t xml:space="preserve"> is replaced by </w:t>
      </w:r>
      <w:r w:rsidRPr="00DC4600">
        <w:rPr>
          <w:rFonts w:cs="Calibri"/>
          <w:lang w:eastAsia="fr-BE"/>
        </w:rPr>
        <w:t>‘</w:t>
      </w:r>
      <w:r w:rsidRPr="00DC4600">
        <w:rPr>
          <w:rFonts w:cs="Calibri"/>
          <w:w w:val="0"/>
          <w:lang w:eastAsia="fr-BE"/>
        </w:rPr>
        <w:t>— not an A in criteria 2.2, 2.3, 2.5, 2.6 and 2.12</w:t>
      </w:r>
      <w:r w:rsidRPr="00DC4600">
        <w:rPr>
          <w:rFonts w:cs="Calibri"/>
          <w:lang w:eastAsia="fr-BE"/>
        </w:rPr>
        <w:t>’</w:t>
      </w:r>
      <w:r w:rsidRPr="00DC4600">
        <w:rPr>
          <w:rFonts w:cs="Calibri"/>
          <w:w w:val="0"/>
          <w:lang w:eastAsia="fr-BE"/>
        </w:rPr>
        <w:t>.</w:t>
      </w:r>
    </w:p>
    <w:p w:rsidR="00DC4600" w:rsidRPr="00DC4600" w:rsidRDefault="00DC4600" w:rsidP="00DC4600">
      <w:pPr>
        <w:widowControl/>
        <w:rPr>
          <w:b/>
          <w:bCs/>
          <w:szCs w:val="20"/>
        </w:rPr>
      </w:pPr>
      <w:r w:rsidRPr="00DC4600">
        <w:rPr>
          <w:b/>
          <w:bCs/>
          <w:szCs w:val="20"/>
        </w:rPr>
        <w:br w:type="page"/>
      </w:r>
    </w:p>
    <w:p w:rsidR="00DC4600" w:rsidRPr="00DC4600" w:rsidRDefault="00DC4600" w:rsidP="00DC4600">
      <w:pPr>
        <w:widowControl/>
        <w:autoSpaceDE w:val="0"/>
        <w:autoSpaceDN w:val="0"/>
        <w:adjustRightInd w:val="0"/>
        <w:spacing w:before="120" w:after="120" w:line="360" w:lineRule="auto"/>
        <w:contextualSpacing/>
        <w:jc w:val="center"/>
        <w:rPr>
          <w:rFonts w:cs="Calibri"/>
          <w:b/>
          <w:bCs/>
          <w:w w:val="0"/>
          <w:lang w:eastAsia="fr-BE"/>
        </w:rPr>
      </w:pPr>
      <w:r w:rsidRPr="00DC4600">
        <w:rPr>
          <w:rFonts w:cs="Calibri"/>
          <w:b/>
          <w:bCs/>
          <w:w w:val="0"/>
          <w:lang w:eastAsia="fr-BE"/>
        </w:rPr>
        <w:lastRenderedPageBreak/>
        <w:t>ANNEX III</w:t>
      </w:r>
    </w:p>
    <w:p w:rsidR="00DC4600" w:rsidRPr="00DC4600" w:rsidRDefault="00DC4600" w:rsidP="00DC4600">
      <w:pPr>
        <w:widowControl/>
        <w:autoSpaceDE w:val="0"/>
        <w:autoSpaceDN w:val="0"/>
        <w:adjustRightInd w:val="0"/>
        <w:spacing w:before="120" w:after="120" w:line="360" w:lineRule="auto"/>
        <w:rPr>
          <w:rFonts w:cs="Calibri"/>
          <w:color w:val="000000"/>
          <w:w w:val="0"/>
          <w:lang w:eastAsia="fr-BE"/>
        </w:rPr>
      </w:pPr>
      <w:bookmarkStart w:id="746" w:name="_DV_C912"/>
      <w:r w:rsidRPr="00DC4600">
        <w:rPr>
          <w:rFonts w:cs="Calibri"/>
          <w:b/>
          <w:i/>
          <w:color w:val="000000"/>
          <w:w w:val="0"/>
          <w:lang w:eastAsia="fr-BE"/>
        </w:rPr>
        <w:t>Annex V of Regulation (EU) 2021/1060 is amended as follows:</w:t>
      </w:r>
      <w:bookmarkEnd w:id="746"/>
    </w:p>
    <w:p w:rsidR="00DC4600" w:rsidRPr="00DC4600" w:rsidRDefault="00DC4600" w:rsidP="00DC4600">
      <w:pPr>
        <w:widowControl/>
        <w:autoSpaceDE w:val="0"/>
        <w:autoSpaceDN w:val="0"/>
        <w:adjustRightInd w:val="0"/>
        <w:spacing w:before="120" w:after="120" w:line="360" w:lineRule="auto"/>
        <w:ind w:left="851" w:hanging="851"/>
        <w:rPr>
          <w:rFonts w:cs="Calibri"/>
          <w:w w:val="0"/>
          <w:lang w:eastAsia="fr-BE"/>
        </w:rPr>
      </w:pPr>
      <w:bookmarkStart w:id="747" w:name="_DV_M446"/>
      <w:bookmarkEnd w:id="747"/>
      <w:r w:rsidRPr="00DC4600">
        <w:rPr>
          <w:rFonts w:cs="Calibri"/>
          <w:w w:val="0"/>
          <w:lang w:eastAsia="fr-BE"/>
        </w:rPr>
        <w:t>(1)</w:t>
      </w:r>
      <w:r w:rsidRPr="00DC4600">
        <w:rPr>
          <w:rFonts w:cs="Calibri"/>
          <w:w w:val="0"/>
          <w:lang w:eastAsia="fr-BE"/>
        </w:rPr>
        <w:tab/>
      </w:r>
      <w:bookmarkStart w:id="748" w:name="_DV_C914"/>
      <w:r w:rsidRPr="00DC4600">
        <w:rPr>
          <w:rFonts w:cs="Calibri"/>
          <w:b/>
          <w:i/>
          <w:color w:val="000000"/>
          <w:w w:val="0"/>
          <w:lang w:eastAsia="fr-BE"/>
        </w:rPr>
        <w:t>The text under point 3 is replaced by</w:t>
      </w:r>
      <w:bookmarkStart w:id="749" w:name="_DV_M447"/>
      <w:bookmarkEnd w:id="748"/>
      <w:bookmarkEnd w:id="749"/>
      <w:r w:rsidRPr="00DC4600">
        <w:rPr>
          <w:rFonts w:cs="Calibri"/>
          <w:w w:val="0"/>
          <w:lang w:eastAsia="fr-BE"/>
        </w:rPr>
        <w:t xml:space="preserve"> the following</w:t>
      </w:r>
      <w:r w:rsidRPr="00DC4600">
        <w:rPr>
          <w:rFonts w:cs="Calibri"/>
          <w:noProof/>
          <w:color w:val="000000"/>
          <w:w w:val="0"/>
          <w:lang w:eastAsia="fr-BE"/>
        </w:rPr>
        <w:t xml:space="preserve"> ▌</w:t>
      </w:r>
      <w:bookmarkStart w:id="750" w:name="_DV_M448"/>
      <w:bookmarkEnd w:id="750"/>
      <w:r w:rsidRPr="00DC4600">
        <w:rPr>
          <w:rFonts w:cs="Calibri"/>
          <w:w w:val="0"/>
          <w:lang w:eastAsia="fr-BE"/>
        </w:rPr>
        <w:t>:</w:t>
      </w:r>
      <w:r w:rsidRPr="00DC4600">
        <w:rPr>
          <w:rFonts w:cs="Calibri"/>
          <w:noProof/>
          <w:w w:val="0"/>
          <w:lang w:eastAsia="fr-BE"/>
        </w:rPr>
        <w:t xml:space="preserve"> </w:t>
      </w:r>
    </w:p>
    <w:p w:rsidR="00DC4600" w:rsidRPr="00DC4600" w:rsidRDefault="00DC4600" w:rsidP="00DC4600">
      <w:pPr>
        <w:widowControl/>
        <w:autoSpaceDE w:val="0"/>
        <w:autoSpaceDN w:val="0"/>
        <w:adjustRightInd w:val="0"/>
        <w:spacing w:before="120" w:after="120" w:line="360" w:lineRule="auto"/>
        <w:ind w:left="851"/>
        <w:rPr>
          <w:rFonts w:cs="Calibri"/>
          <w:color w:val="000000"/>
          <w:w w:val="0"/>
          <w:lang w:eastAsia="fr-BE"/>
        </w:rPr>
      </w:pPr>
      <w:bookmarkStart w:id="751" w:name="_DV_M449"/>
      <w:bookmarkEnd w:id="751"/>
      <w:r w:rsidRPr="00DC4600">
        <w:rPr>
          <w:rFonts w:cs="Calibri"/>
          <w:w w:val="0"/>
          <w:lang w:eastAsia="fr-BE"/>
        </w:rPr>
        <w:t>‘Reference:</w:t>
      </w:r>
      <w:bookmarkStart w:id="752" w:name="_DV_C916"/>
      <w:r w:rsidRPr="00DC4600">
        <w:rPr>
          <w:rFonts w:cs="Calibri"/>
          <w:b/>
          <w:i/>
          <w:color w:val="000000"/>
          <w:w w:val="0"/>
          <w:lang w:eastAsia="fr-BE"/>
        </w:rPr>
        <w:t xml:space="preserve"> points (g)(i), (ii) and (iii) of Article 22(3), Article 112(1), (2) and (3), and</w:t>
      </w:r>
      <w:bookmarkEnd w:id="752"/>
      <w:r w:rsidRPr="00DC4600">
        <w:rPr>
          <w:rFonts w:cs="Calibri"/>
          <w:w w:val="0"/>
          <w:lang w:eastAsia="fr-BE"/>
        </w:rPr>
        <w:t xml:space="preserve"> Articles </w:t>
      </w:r>
      <w:bookmarkStart w:id="753" w:name="_DV_C918"/>
      <w:r w:rsidRPr="00DC4600">
        <w:rPr>
          <w:rFonts w:cs="Calibri"/>
          <w:b/>
          <w:i/>
          <w:color w:val="000000"/>
          <w:w w:val="0"/>
          <w:lang w:eastAsia="fr-BE"/>
        </w:rPr>
        <w:t>14, 26</w:t>
      </w:r>
      <w:bookmarkStart w:id="754" w:name="_DV_M451"/>
      <w:bookmarkEnd w:id="753"/>
      <w:bookmarkEnd w:id="754"/>
      <w:r w:rsidRPr="00DC4600">
        <w:rPr>
          <w:rFonts w:cs="Calibri"/>
          <w:w w:val="0"/>
          <w:lang w:eastAsia="fr-BE"/>
        </w:rPr>
        <w:t xml:space="preserve"> and 26a CPR</w:t>
      </w:r>
      <w:r w:rsidRPr="00DC4600">
        <w:rPr>
          <w:rFonts w:cs="Calibri"/>
          <w:color w:val="000000"/>
          <w:w w:val="0"/>
          <w:lang w:eastAsia="fr-BE"/>
        </w:rPr>
        <w:t>’</w:t>
      </w:r>
      <w:bookmarkStart w:id="755" w:name="_DV_C919"/>
      <w:r w:rsidRPr="00DC4600">
        <w:rPr>
          <w:rFonts w:cs="Calibri"/>
          <w:b/>
          <w:i/>
          <w:color w:val="000000"/>
          <w:w w:val="0"/>
          <w:lang w:eastAsia="fr-BE"/>
        </w:rPr>
        <w:t>;</w:t>
      </w:r>
      <w:bookmarkEnd w:id="755"/>
    </w:p>
    <w:p w:rsidR="00DC4600" w:rsidRPr="00DC4600" w:rsidRDefault="00DC4600" w:rsidP="00DC4600">
      <w:pPr>
        <w:widowControl/>
        <w:spacing w:after="160" w:line="259" w:lineRule="auto"/>
        <w:rPr>
          <w:rFonts w:cs="Calibri"/>
          <w:w w:val="0"/>
          <w:lang w:eastAsia="fr-BE"/>
        </w:rPr>
      </w:pPr>
      <w:bookmarkStart w:id="756" w:name="_DV_M452"/>
      <w:bookmarkEnd w:id="756"/>
      <w:r w:rsidRPr="00DC4600">
        <w:rPr>
          <w:szCs w:val="22"/>
          <w:lang w:eastAsia="fr-BE"/>
        </w:rPr>
        <w:br w:type="page"/>
      </w:r>
      <w:r w:rsidRPr="00DC4600">
        <w:rPr>
          <w:rFonts w:cs="Calibri"/>
          <w:w w:val="0"/>
          <w:lang w:eastAsia="fr-BE"/>
        </w:rPr>
        <w:lastRenderedPageBreak/>
        <w:t>(2)</w:t>
      </w:r>
      <w:r w:rsidRPr="00DC4600">
        <w:rPr>
          <w:rFonts w:cs="Calibri"/>
          <w:w w:val="0"/>
          <w:lang w:eastAsia="fr-BE"/>
        </w:rPr>
        <w:tab/>
      </w:r>
      <w:bookmarkStart w:id="757" w:name="_DV_C921"/>
      <w:r w:rsidRPr="00DC4600">
        <w:rPr>
          <w:rFonts w:cs="Calibri"/>
          <w:b/>
          <w:i/>
          <w:color w:val="000000"/>
          <w:w w:val="0"/>
          <w:lang w:eastAsia="fr-BE"/>
        </w:rPr>
        <w:t>Point</w:t>
      </w:r>
      <w:bookmarkStart w:id="758" w:name="_DV_M453"/>
      <w:bookmarkEnd w:id="757"/>
      <w:bookmarkEnd w:id="758"/>
      <w:r w:rsidRPr="00DC4600">
        <w:rPr>
          <w:rFonts w:cs="Calibri"/>
          <w:w w:val="0"/>
          <w:lang w:eastAsia="fr-BE"/>
        </w:rPr>
        <w:t xml:space="preserve"> 3.1 </w:t>
      </w:r>
      <w:bookmarkStart w:id="759" w:name="_DV_C923"/>
      <w:r w:rsidRPr="00DC4600">
        <w:rPr>
          <w:rFonts w:cs="Calibri"/>
          <w:b/>
          <w:i/>
          <w:color w:val="000000"/>
          <w:w w:val="0"/>
          <w:lang w:eastAsia="fr-BE"/>
        </w:rPr>
        <w:t xml:space="preserve">is </w:t>
      </w:r>
      <w:bookmarkStart w:id="760" w:name="_DV_M454"/>
      <w:bookmarkEnd w:id="759"/>
      <w:bookmarkEnd w:id="760"/>
      <w:r w:rsidRPr="00DC4600">
        <w:rPr>
          <w:rFonts w:cs="Calibri"/>
          <w:b/>
          <w:i/>
          <w:color w:val="000000"/>
          <w:w w:val="0"/>
          <w:lang w:eastAsia="fr-BE"/>
        </w:rPr>
        <w:t>amended as follows</w:t>
      </w:r>
      <w:r w:rsidRPr="00DC4600">
        <w:rPr>
          <w:rFonts w:cs="Calibri"/>
          <w:noProof/>
          <w:color w:val="000000"/>
          <w:w w:val="0"/>
          <w:lang w:eastAsia="fr-BE"/>
        </w:rPr>
        <w:t xml:space="preserve"> ▌</w:t>
      </w:r>
      <w:bookmarkStart w:id="761" w:name="_DV_M455"/>
      <w:bookmarkEnd w:id="761"/>
      <w:r w:rsidRPr="00DC4600">
        <w:rPr>
          <w:rFonts w:cs="Calibri"/>
          <w:w w:val="0"/>
          <w:lang w:eastAsia="fr-BE"/>
        </w:rPr>
        <w:t>:</w:t>
      </w:r>
    </w:p>
    <w:p w:rsidR="00DC4600" w:rsidRPr="00DC4600" w:rsidRDefault="00DC4600" w:rsidP="00DC4600">
      <w:pPr>
        <w:widowControl/>
        <w:spacing w:after="160" w:line="259" w:lineRule="auto"/>
        <w:ind w:left="567"/>
        <w:rPr>
          <w:rFonts w:cs="Calibri"/>
          <w:w w:val="0"/>
          <w:lang w:eastAsia="fr-BE"/>
        </w:rPr>
      </w:pPr>
      <w:r w:rsidRPr="00DC4600">
        <w:rPr>
          <w:rFonts w:cs="Calibri"/>
          <w:w w:val="0"/>
          <w:lang w:eastAsia="fr-BE"/>
        </w:rPr>
        <w:t>(a)</w:t>
      </w:r>
      <w:r w:rsidRPr="00DC4600">
        <w:rPr>
          <w:rFonts w:cs="Calibri"/>
          <w:w w:val="0"/>
          <w:lang w:eastAsia="fr-BE"/>
        </w:rPr>
        <w:tab/>
        <w:t>The first paragraph and unnumbered table are replaced by the following:</w:t>
      </w:r>
    </w:p>
    <w:p w:rsidR="00DC4600" w:rsidRPr="00DC4600" w:rsidRDefault="00DC4600" w:rsidP="00DC4600">
      <w:pPr>
        <w:widowControl/>
        <w:autoSpaceDE w:val="0"/>
        <w:autoSpaceDN w:val="0"/>
        <w:adjustRightInd w:val="0"/>
        <w:spacing w:before="120" w:after="120" w:line="360" w:lineRule="auto"/>
        <w:ind w:left="1134"/>
        <w:rPr>
          <w:rFonts w:cs="Calibri"/>
          <w:w w:val="0"/>
          <w:lang w:eastAsia="fr-BE"/>
        </w:rPr>
      </w:pPr>
      <w:bookmarkStart w:id="762" w:name="_DV_C925"/>
      <w:bookmarkEnd w:id="762"/>
      <w:r w:rsidRPr="00DC4600">
        <w:rPr>
          <w:rFonts w:cs="Calibri"/>
          <w:b/>
          <w:i/>
          <w:color w:val="000000"/>
          <w:w w:val="0"/>
          <w:lang w:eastAsia="fr-BE"/>
        </w:rPr>
        <w:t>‘3.1</w:t>
      </w:r>
      <w:r w:rsidRPr="00DC4600">
        <w:rPr>
          <w:rFonts w:cs="Calibri"/>
          <w:b/>
          <w:i/>
          <w:color w:val="000000"/>
          <w:w w:val="0"/>
          <w:lang w:eastAsia="fr-BE"/>
        </w:rPr>
        <w:tab/>
        <w:t>Transfers and contributions (*</w:t>
      </w:r>
      <w:bookmarkStart w:id="763" w:name=""/>
      <w:bookmarkEnd w:id="763"/>
      <w:r w:rsidRPr="00DC4600">
        <w:rPr>
          <w:rFonts w:cs="Calibri"/>
          <w:b/>
          <w:i/>
          <w:color w:val="000000"/>
          <w:w w:val="0"/>
          <w:lang w:eastAsia="fr-BE"/>
        </w:rPr>
        <w:t>)</w:t>
      </w:r>
    </w:p>
    <w:p w:rsidR="00DC4600" w:rsidRPr="00DC4600" w:rsidRDefault="00DC4600" w:rsidP="00DC4600">
      <w:pPr>
        <w:widowControl/>
        <w:autoSpaceDE w:val="0"/>
        <w:autoSpaceDN w:val="0"/>
        <w:adjustRightInd w:val="0"/>
        <w:spacing w:before="120" w:after="120" w:line="360" w:lineRule="auto"/>
        <w:ind w:left="1134"/>
        <w:rPr>
          <w:rFonts w:cs="Calibri"/>
          <w:w w:val="0"/>
          <w:lang w:eastAsia="fr-BE"/>
        </w:rPr>
      </w:pPr>
      <w:r w:rsidRPr="00DC4600">
        <w:rPr>
          <w:rFonts w:cs="Calibri"/>
          <w:noProof/>
          <w:color w:val="000000"/>
          <w:w w:val="0"/>
          <w:lang w:eastAsia="fr-BE"/>
        </w:rPr>
        <w:t xml:space="preserve"> ▌</w:t>
      </w:r>
      <w:bookmarkStart w:id="764" w:name="_DV_M456"/>
      <w:bookmarkEnd w:id="764"/>
      <w:r w:rsidRPr="00DC4600">
        <w:rPr>
          <w:rFonts w:cs="Calibri"/>
          <w:w w:val="0"/>
          <w:lang w:eastAsia="fr-BE"/>
        </w:rPr>
        <w:t>Reference: Articles 14, 26, 26a and 27 CPR</w:t>
      </w:r>
    </w:p>
    <w:tbl>
      <w:tblPr>
        <w:tblW w:w="9639" w:type="dxa"/>
        <w:tblInd w:w="108" w:type="dxa"/>
        <w:tblCellMar>
          <w:left w:w="0" w:type="dxa"/>
          <w:right w:w="0" w:type="dxa"/>
        </w:tblCellMar>
        <w:tblLook w:val="04A0" w:firstRow="1" w:lastRow="0" w:firstColumn="1" w:lastColumn="0" w:noHBand="0" w:noVBand="1"/>
      </w:tblPr>
      <w:tblGrid>
        <w:gridCol w:w="3544"/>
        <w:gridCol w:w="6095"/>
      </w:tblGrid>
      <w:tr w:rsidR="00DC4600" w:rsidRPr="00DC4600" w:rsidTr="002A4DF7">
        <w:tc>
          <w:tcPr>
            <w:tcW w:w="3544"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DC4600" w:rsidRPr="00DC4600" w:rsidRDefault="00DC4600" w:rsidP="00DC4600">
            <w:pPr>
              <w:autoSpaceDE w:val="0"/>
              <w:autoSpaceDN w:val="0"/>
              <w:adjustRightInd w:val="0"/>
              <w:spacing w:before="60" w:after="60"/>
              <w:rPr>
                <w:b/>
                <w:bCs/>
                <w:i/>
                <w:iCs/>
                <w:szCs w:val="22"/>
                <w:lang w:eastAsia="fr-BE"/>
              </w:rPr>
            </w:pPr>
            <w:r w:rsidRPr="00DC4600">
              <w:rPr>
                <w:b/>
                <w:bCs/>
                <w:i/>
                <w:iCs/>
                <w:szCs w:val="22"/>
                <w:lang w:eastAsia="fr-BE"/>
              </w:rPr>
              <w:t>Programme amendment related to</w:t>
            </w:r>
          </w:p>
        </w:tc>
        <w:tc>
          <w:tcPr>
            <w:tcW w:w="60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4600" w:rsidRPr="00DC4600" w:rsidRDefault="00DC4600" w:rsidP="00DC4600">
            <w:pPr>
              <w:autoSpaceDE w:val="0"/>
              <w:autoSpaceDN w:val="0"/>
              <w:adjustRightInd w:val="0"/>
              <w:spacing w:before="60" w:after="60"/>
              <w:rPr>
                <w:b/>
                <w:bCs/>
                <w:i/>
                <w:iCs/>
                <w:szCs w:val="22"/>
                <w:lang w:eastAsia="fr-BE"/>
              </w:rPr>
            </w:pPr>
            <w:r w:rsidRPr="00DC4600">
              <w:rPr>
                <w:b/>
                <w:bCs/>
                <w:i/>
                <w:iCs/>
                <w:szCs w:val="22"/>
                <w:lang w:eastAsia="fr-BE"/>
              </w:rPr>
              <w:fldChar w:fldCharType="begin">
                <w:ffData>
                  <w:name w:val="Check1"/>
                  <w:enabled/>
                  <w:calcOnExit w:val="0"/>
                  <w:checkBox>
                    <w:sizeAuto/>
                    <w:default w:val="0"/>
                  </w:checkBox>
                </w:ffData>
              </w:fldChar>
            </w:r>
            <w:r w:rsidRPr="00DC4600">
              <w:rPr>
                <w:b/>
                <w:bCs/>
                <w:i/>
                <w:iCs/>
                <w:szCs w:val="22"/>
                <w:lang w:eastAsia="fr-BE"/>
              </w:rPr>
              <w:instrText xml:space="preserve"> FORMCHECKBOX </w:instrText>
            </w:r>
            <w:r w:rsidR="00C03E7A">
              <w:rPr>
                <w:b/>
                <w:bCs/>
                <w:i/>
                <w:iCs/>
                <w:szCs w:val="22"/>
                <w:lang w:eastAsia="fr-BE"/>
              </w:rPr>
            </w:r>
            <w:r w:rsidR="00C03E7A">
              <w:rPr>
                <w:b/>
                <w:bCs/>
                <w:i/>
                <w:iCs/>
                <w:szCs w:val="22"/>
                <w:lang w:eastAsia="fr-BE"/>
              </w:rPr>
              <w:fldChar w:fldCharType="separate"/>
            </w:r>
            <w:r w:rsidRPr="00DC4600">
              <w:rPr>
                <w:b/>
                <w:bCs/>
                <w:i/>
                <w:iCs/>
                <w:szCs w:val="22"/>
                <w:lang w:eastAsia="fr-BE"/>
              </w:rPr>
              <w:fldChar w:fldCharType="end"/>
            </w:r>
            <w:r w:rsidRPr="00DC4600">
              <w:rPr>
                <w:b/>
                <w:bCs/>
                <w:i/>
                <w:iCs/>
                <w:szCs w:val="22"/>
                <w:lang w:eastAsia="fr-BE"/>
              </w:rPr>
              <w:t> contribution to InvestEU</w:t>
            </w:r>
          </w:p>
        </w:tc>
      </w:tr>
      <w:tr w:rsidR="00DC4600" w:rsidRPr="00DC4600" w:rsidTr="002A4DF7">
        <w:tc>
          <w:tcPr>
            <w:tcW w:w="3544" w:type="dxa"/>
            <w:tcBorders>
              <w:top w:val="nil"/>
              <w:left w:val="single" w:sz="8" w:space="0" w:color="auto"/>
              <w:bottom w:val="nil"/>
              <w:right w:val="single" w:sz="8" w:space="0" w:color="auto"/>
            </w:tcBorders>
            <w:vAlign w:val="center"/>
            <w:hideMark/>
          </w:tcPr>
          <w:p w:rsidR="00DC4600" w:rsidRPr="00DC4600" w:rsidRDefault="00DC4600" w:rsidP="00DC4600">
            <w:pPr>
              <w:autoSpaceDE w:val="0"/>
              <w:autoSpaceDN w:val="0"/>
              <w:adjustRightInd w:val="0"/>
              <w:spacing w:before="60" w:after="60"/>
              <w:rPr>
                <w:b/>
                <w:bCs/>
                <w:i/>
                <w:iCs/>
                <w:szCs w:val="22"/>
                <w:lang w:eastAsia="fr-BE"/>
              </w:rPr>
            </w:pPr>
          </w:p>
        </w:tc>
        <w:tc>
          <w:tcPr>
            <w:tcW w:w="6095" w:type="dxa"/>
            <w:tcBorders>
              <w:top w:val="nil"/>
              <w:left w:val="nil"/>
              <w:bottom w:val="single" w:sz="8" w:space="0" w:color="auto"/>
              <w:right w:val="single" w:sz="8" w:space="0" w:color="auto"/>
            </w:tcBorders>
            <w:tcMar>
              <w:top w:w="0" w:type="dxa"/>
              <w:left w:w="108" w:type="dxa"/>
              <w:bottom w:w="0" w:type="dxa"/>
              <w:right w:w="108" w:type="dxa"/>
            </w:tcMar>
            <w:hideMark/>
          </w:tcPr>
          <w:p w:rsidR="00DC4600" w:rsidRPr="00DC4600" w:rsidRDefault="00DC4600" w:rsidP="00DC4600">
            <w:pPr>
              <w:autoSpaceDE w:val="0"/>
              <w:autoSpaceDN w:val="0"/>
              <w:adjustRightInd w:val="0"/>
              <w:spacing w:before="60" w:after="60"/>
              <w:rPr>
                <w:b/>
                <w:bCs/>
                <w:i/>
                <w:iCs/>
                <w:szCs w:val="22"/>
                <w:lang w:eastAsia="fr-BE"/>
              </w:rPr>
            </w:pPr>
            <w:r w:rsidRPr="00DC4600">
              <w:rPr>
                <w:b/>
                <w:bCs/>
                <w:i/>
                <w:iCs/>
                <w:szCs w:val="22"/>
                <w:lang w:eastAsia="fr-BE"/>
              </w:rPr>
              <w:fldChar w:fldCharType="begin">
                <w:ffData>
                  <w:name w:val="Check1"/>
                  <w:enabled/>
                  <w:calcOnExit w:val="0"/>
                  <w:checkBox>
                    <w:sizeAuto/>
                    <w:default w:val="0"/>
                  </w:checkBox>
                </w:ffData>
              </w:fldChar>
            </w:r>
            <w:r w:rsidRPr="00DC4600">
              <w:rPr>
                <w:b/>
                <w:bCs/>
                <w:i/>
                <w:iCs/>
                <w:szCs w:val="22"/>
                <w:lang w:eastAsia="fr-BE"/>
              </w:rPr>
              <w:instrText xml:space="preserve"> FORMCHECKBOX </w:instrText>
            </w:r>
            <w:r w:rsidR="00C03E7A">
              <w:rPr>
                <w:b/>
                <w:bCs/>
                <w:i/>
                <w:iCs/>
                <w:szCs w:val="22"/>
                <w:lang w:eastAsia="fr-BE"/>
              </w:rPr>
            </w:r>
            <w:r w:rsidR="00C03E7A">
              <w:rPr>
                <w:b/>
                <w:bCs/>
                <w:i/>
                <w:iCs/>
                <w:szCs w:val="22"/>
                <w:lang w:eastAsia="fr-BE"/>
              </w:rPr>
              <w:fldChar w:fldCharType="separate"/>
            </w:r>
            <w:r w:rsidRPr="00DC4600">
              <w:rPr>
                <w:b/>
                <w:bCs/>
                <w:i/>
                <w:iCs/>
                <w:szCs w:val="22"/>
                <w:lang w:eastAsia="fr-BE"/>
              </w:rPr>
              <w:fldChar w:fldCharType="end"/>
            </w:r>
            <w:r w:rsidRPr="00DC4600">
              <w:rPr>
                <w:b/>
                <w:bCs/>
                <w:i/>
                <w:iCs/>
                <w:szCs w:val="22"/>
                <w:lang w:eastAsia="fr-BE"/>
              </w:rPr>
              <w:t> transfer to instruments under direct or indirect management</w:t>
            </w:r>
          </w:p>
        </w:tc>
      </w:tr>
      <w:tr w:rsidR="00DC4600" w:rsidRPr="00DC4600" w:rsidTr="002A4DF7">
        <w:trPr>
          <w:trHeight w:val="269"/>
        </w:trPr>
        <w:tc>
          <w:tcPr>
            <w:tcW w:w="3544" w:type="dxa"/>
            <w:tcBorders>
              <w:top w:val="nil"/>
              <w:left w:val="single" w:sz="8" w:space="0" w:color="auto"/>
              <w:bottom w:val="nil"/>
              <w:right w:val="single" w:sz="8" w:space="0" w:color="auto"/>
            </w:tcBorders>
            <w:vAlign w:val="center"/>
            <w:hideMark/>
          </w:tcPr>
          <w:p w:rsidR="00DC4600" w:rsidRPr="00DC4600" w:rsidRDefault="00DC4600" w:rsidP="00DC4600">
            <w:pPr>
              <w:autoSpaceDE w:val="0"/>
              <w:autoSpaceDN w:val="0"/>
              <w:adjustRightInd w:val="0"/>
              <w:spacing w:before="60" w:after="60"/>
              <w:rPr>
                <w:b/>
                <w:bCs/>
                <w:i/>
                <w:iCs/>
                <w:szCs w:val="22"/>
                <w:lang w:eastAsia="fr-BE"/>
              </w:rPr>
            </w:pPr>
          </w:p>
        </w:tc>
        <w:tc>
          <w:tcPr>
            <w:tcW w:w="6095" w:type="dxa"/>
            <w:tcBorders>
              <w:top w:val="nil"/>
              <w:left w:val="nil"/>
              <w:bottom w:val="single" w:sz="8" w:space="0" w:color="auto"/>
              <w:right w:val="single" w:sz="8" w:space="0" w:color="auto"/>
            </w:tcBorders>
            <w:tcMar>
              <w:top w:w="0" w:type="dxa"/>
              <w:left w:w="108" w:type="dxa"/>
              <w:bottom w:w="0" w:type="dxa"/>
              <w:right w:w="108" w:type="dxa"/>
            </w:tcMar>
            <w:hideMark/>
          </w:tcPr>
          <w:p w:rsidR="00DC4600" w:rsidRPr="00DC4600" w:rsidRDefault="00DC4600" w:rsidP="00DC4600">
            <w:pPr>
              <w:autoSpaceDE w:val="0"/>
              <w:autoSpaceDN w:val="0"/>
              <w:adjustRightInd w:val="0"/>
              <w:spacing w:before="60" w:after="60"/>
              <w:rPr>
                <w:b/>
                <w:bCs/>
                <w:i/>
                <w:iCs/>
                <w:szCs w:val="22"/>
                <w:lang w:eastAsia="fr-BE"/>
              </w:rPr>
            </w:pPr>
            <w:r w:rsidRPr="00DC4600">
              <w:rPr>
                <w:b/>
                <w:bCs/>
                <w:i/>
                <w:iCs/>
                <w:szCs w:val="22"/>
                <w:lang w:eastAsia="fr-BE"/>
              </w:rPr>
              <w:fldChar w:fldCharType="begin">
                <w:ffData>
                  <w:name w:val="Check1"/>
                  <w:enabled/>
                  <w:calcOnExit w:val="0"/>
                  <w:checkBox>
                    <w:sizeAuto/>
                    <w:default w:val="0"/>
                  </w:checkBox>
                </w:ffData>
              </w:fldChar>
            </w:r>
            <w:r w:rsidRPr="00DC4600">
              <w:rPr>
                <w:b/>
                <w:bCs/>
                <w:i/>
                <w:iCs/>
                <w:szCs w:val="22"/>
                <w:lang w:eastAsia="fr-BE"/>
              </w:rPr>
              <w:instrText xml:space="preserve"> FORMCHECKBOX </w:instrText>
            </w:r>
            <w:r w:rsidR="00C03E7A">
              <w:rPr>
                <w:b/>
                <w:bCs/>
                <w:i/>
                <w:iCs/>
                <w:szCs w:val="22"/>
                <w:lang w:eastAsia="fr-BE"/>
              </w:rPr>
            </w:r>
            <w:r w:rsidR="00C03E7A">
              <w:rPr>
                <w:b/>
                <w:bCs/>
                <w:i/>
                <w:iCs/>
                <w:szCs w:val="22"/>
                <w:lang w:eastAsia="fr-BE"/>
              </w:rPr>
              <w:fldChar w:fldCharType="separate"/>
            </w:r>
            <w:r w:rsidRPr="00DC4600">
              <w:rPr>
                <w:b/>
                <w:bCs/>
                <w:i/>
                <w:iCs/>
                <w:szCs w:val="22"/>
                <w:lang w:eastAsia="fr-BE"/>
              </w:rPr>
              <w:fldChar w:fldCharType="end"/>
            </w:r>
            <w:r w:rsidRPr="00DC4600">
              <w:rPr>
                <w:b/>
                <w:bCs/>
                <w:i/>
                <w:iCs/>
                <w:szCs w:val="22"/>
                <w:lang w:eastAsia="fr-BE"/>
              </w:rPr>
              <w:t> transfer between ERDF, ESF+, Cohesion Fund or to another Fund or Funds</w:t>
            </w:r>
          </w:p>
        </w:tc>
      </w:tr>
      <w:tr w:rsidR="00DC4600" w:rsidRPr="00DC4600" w:rsidTr="002A4DF7">
        <w:trPr>
          <w:trHeight w:val="269"/>
        </w:trPr>
        <w:tc>
          <w:tcPr>
            <w:tcW w:w="3544" w:type="dxa"/>
            <w:tcBorders>
              <w:top w:val="nil"/>
              <w:left w:val="single" w:sz="8" w:space="0" w:color="auto"/>
              <w:bottom w:val="single" w:sz="8" w:space="0" w:color="auto"/>
              <w:right w:val="single" w:sz="8" w:space="0" w:color="auto"/>
            </w:tcBorders>
            <w:vAlign w:val="center"/>
          </w:tcPr>
          <w:p w:rsidR="00DC4600" w:rsidRPr="00DC4600" w:rsidRDefault="00DC4600" w:rsidP="00DC4600">
            <w:pPr>
              <w:autoSpaceDE w:val="0"/>
              <w:autoSpaceDN w:val="0"/>
              <w:adjustRightInd w:val="0"/>
              <w:spacing w:before="60" w:after="60"/>
              <w:rPr>
                <w:b/>
                <w:bCs/>
                <w:i/>
                <w:iCs/>
                <w:szCs w:val="22"/>
                <w:lang w:eastAsia="fr-BE"/>
              </w:rPr>
            </w:pP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rPr>
                <w:b/>
                <w:bCs/>
                <w:i/>
                <w:iCs/>
                <w:szCs w:val="22"/>
                <w:lang w:eastAsia="fr-BE"/>
              </w:rPr>
            </w:pPr>
            <w:r w:rsidRPr="00DC4600">
              <w:rPr>
                <w:b/>
                <w:bCs/>
                <w:i/>
                <w:iCs/>
                <w:szCs w:val="22"/>
                <w:lang w:eastAsia="fr-BE"/>
              </w:rPr>
              <w:fldChar w:fldCharType="begin">
                <w:ffData>
                  <w:name w:val="Check1"/>
                  <w:enabled/>
                  <w:calcOnExit w:val="0"/>
                  <w:checkBox>
                    <w:sizeAuto/>
                    <w:default w:val="0"/>
                  </w:checkBox>
                </w:ffData>
              </w:fldChar>
            </w:r>
            <w:r w:rsidRPr="00DC4600">
              <w:rPr>
                <w:b/>
                <w:bCs/>
                <w:i/>
                <w:iCs/>
                <w:szCs w:val="22"/>
                <w:lang w:eastAsia="fr-BE"/>
              </w:rPr>
              <w:instrText xml:space="preserve"> FORMCHECKBOX </w:instrText>
            </w:r>
            <w:r w:rsidR="00C03E7A">
              <w:rPr>
                <w:b/>
                <w:bCs/>
                <w:i/>
                <w:iCs/>
                <w:szCs w:val="22"/>
                <w:lang w:eastAsia="fr-BE"/>
              </w:rPr>
            </w:r>
            <w:r w:rsidR="00C03E7A">
              <w:rPr>
                <w:b/>
                <w:bCs/>
                <w:i/>
                <w:iCs/>
                <w:szCs w:val="22"/>
                <w:lang w:eastAsia="fr-BE"/>
              </w:rPr>
              <w:fldChar w:fldCharType="separate"/>
            </w:r>
            <w:r w:rsidRPr="00DC4600">
              <w:rPr>
                <w:b/>
                <w:bCs/>
                <w:i/>
                <w:iCs/>
                <w:szCs w:val="22"/>
                <w:lang w:eastAsia="fr-BE"/>
              </w:rPr>
              <w:fldChar w:fldCharType="end"/>
            </w:r>
            <w:r w:rsidRPr="00DC4600">
              <w:rPr>
                <w:b/>
                <w:bCs/>
                <w:i/>
                <w:iCs/>
                <w:szCs w:val="22"/>
                <w:lang w:eastAsia="fr-BE"/>
              </w:rPr>
              <w:t xml:space="preserve"> Funds contributing to the objectives set out in Article 21c(3) of Regulation (EU) 2021/241 (**)</w:t>
            </w:r>
          </w:p>
          <w:p w:rsidR="00DC4600" w:rsidRPr="00DC4600" w:rsidRDefault="00DC4600" w:rsidP="00DC4600">
            <w:pPr>
              <w:autoSpaceDE w:val="0"/>
              <w:autoSpaceDN w:val="0"/>
              <w:adjustRightInd w:val="0"/>
              <w:spacing w:before="60" w:after="60"/>
              <w:rPr>
                <w:b/>
                <w:bCs/>
                <w:i/>
                <w:iCs/>
                <w:szCs w:val="22"/>
                <w:lang w:eastAsia="fr-BE"/>
              </w:rPr>
            </w:pPr>
          </w:p>
          <w:p w:rsidR="00DC4600" w:rsidRPr="00DC4600" w:rsidRDefault="00DC4600" w:rsidP="00DC4600">
            <w:pPr>
              <w:autoSpaceDE w:val="0"/>
              <w:autoSpaceDN w:val="0"/>
              <w:adjustRightInd w:val="0"/>
              <w:spacing w:before="60" w:after="60"/>
              <w:rPr>
                <w:b/>
                <w:bCs/>
                <w:i/>
                <w:iCs/>
                <w:szCs w:val="22"/>
                <w:lang w:eastAsia="fr-BE"/>
              </w:rPr>
            </w:pPr>
          </w:p>
        </w:tc>
      </w:tr>
    </w:tbl>
    <w:p w:rsidR="00DC4600" w:rsidRPr="00DC4600" w:rsidRDefault="00DC4600" w:rsidP="00DC4600">
      <w:pPr>
        <w:widowControl/>
        <w:autoSpaceDE w:val="0"/>
        <w:autoSpaceDN w:val="0"/>
        <w:adjustRightInd w:val="0"/>
        <w:spacing w:before="120" w:after="120" w:line="276" w:lineRule="auto"/>
        <w:jc w:val="right"/>
        <w:rPr>
          <w:rFonts w:cs="Calibri"/>
          <w:color w:val="000000"/>
          <w:w w:val="0"/>
          <w:lang w:eastAsia="fr-BE"/>
        </w:rPr>
      </w:pPr>
      <w:bookmarkStart w:id="765" w:name="_DV_M457"/>
      <w:bookmarkEnd w:id="765"/>
    </w:p>
    <w:p w:rsidR="00DC4600" w:rsidRPr="00DC4600" w:rsidRDefault="00DC4600" w:rsidP="00DC4600">
      <w:pPr>
        <w:widowControl/>
        <w:autoSpaceDE w:val="0"/>
        <w:autoSpaceDN w:val="0"/>
        <w:adjustRightInd w:val="0"/>
        <w:spacing w:before="120" w:after="120" w:line="276" w:lineRule="auto"/>
        <w:rPr>
          <w:rFonts w:cs="Calibri"/>
          <w:color w:val="000000"/>
          <w:w w:val="0"/>
          <w:lang w:eastAsia="fr-BE"/>
        </w:rPr>
      </w:pPr>
      <w:r w:rsidRPr="00DC4600">
        <w:rPr>
          <w:rFonts w:cs="Calibri"/>
          <w:color w:val="000000"/>
          <w:w w:val="0"/>
          <w:lang w:eastAsia="fr-BE"/>
        </w:rPr>
        <w:t>____________________</w:t>
      </w:r>
    </w:p>
    <w:p w:rsidR="00DC4600" w:rsidRPr="00DC4600" w:rsidRDefault="00DC4600" w:rsidP="00DC4600">
      <w:pPr>
        <w:widowControl/>
        <w:autoSpaceDE w:val="0"/>
        <w:autoSpaceDN w:val="0"/>
        <w:adjustRightInd w:val="0"/>
        <w:ind w:left="720" w:hanging="720"/>
        <w:rPr>
          <w:rFonts w:cs="Calibri"/>
          <w:sz w:val="22"/>
          <w:szCs w:val="22"/>
          <w:lang w:eastAsia="fr-BE"/>
        </w:rPr>
      </w:pPr>
      <w:r w:rsidRPr="00DC4600">
        <w:rPr>
          <w:rFonts w:ascii="Symbol" w:hAnsi="Symbol" w:cs="Calibri"/>
          <w:b/>
          <w:i/>
          <w:color w:val="000000"/>
          <w:vertAlign w:val="superscript"/>
          <w:lang w:eastAsia="fr-BE"/>
        </w:rPr>
        <w:t></w:t>
      </w:r>
      <w:r w:rsidRPr="00DC4600">
        <w:rPr>
          <w:rFonts w:cs="Calibri"/>
          <w:b/>
          <w:i/>
          <w:color w:val="000000"/>
          <w:lang w:eastAsia="fr-BE"/>
        </w:rPr>
        <w:tab/>
      </w:r>
      <w:r w:rsidRPr="00DC4600">
        <w:rPr>
          <w:rFonts w:cs="Calibri"/>
          <w:b/>
          <w:i/>
          <w:color w:val="000000"/>
          <w:sz w:val="22"/>
          <w:szCs w:val="22"/>
          <w:lang w:eastAsia="fr-BE"/>
        </w:rPr>
        <w:t>Applicable only to programme amendments in accordance with Articles 14, 26 and 26a, except for complementary transfers to the JTF in accordance with Article 27 CPR.</w:t>
      </w:r>
      <w:r w:rsidRPr="00DC4600">
        <w:rPr>
          <w:rFonts w:cs="Symbol"/>
          <w:sz w:val="18"/>
          <w:szCs w:val="18"/>
          <w:lang w:eastAsia="fr-BE"/>
        </w:rPr>
        <w:t xml:space="preserve"> </w:t>
      </w:r>
      <w:r w:rsidRPr="00DC4600">
        <w:rPr>
          <w:rFonts w:cs="Symbol"/>
          <w:b/>
          <w:i/>
          <w:sz w:val="18"/>
          <w:szCs w:val="18"/>
          <w:lang w:eastAsia="fr-BE"/>
        </w:rPr>
        <w:t>T</w:t>
      </w:r>
      <w:r w:rsidRPr="00DC4600">
        <w:rPr>
          <w:rFonts w:cs="Calibri"/>
          <w:b/>
          <w:i/>
          <w:color w:val="000000"/>
          <w:sz w:val="22"/>
          <w:szCs w:val="22"/>
          <w:lang w:eastAsia="fr-BE"/>
        </w:rPr>
        <w:t>ransfers shall not affect the annual breakdown of financial appropriations at the MFF level for a Member State.</w:t>
      </w:r>
    </w:p>
    <w:p w:rsidR="00DC4600" w:rsidRPr="00DC4600" w:rsidRDefault="00DC4600" w:rsidP="00DC4600">
      <w:pPr>
        <w:widowControl/>
        <w:autoSpaceDE w:val="0"/>
        <w:autoSpaceDN w:val="0"/>
        <w:adjustRightInd w:val="0"/>
        <w:spacing w:before="120" w:after="120" w:line="276" w:lineRule="auto"/>
        <w:ind w:left="567" w:hanging="567"/>
        <w:rPr>
          <w:rFonts w:cs="Calibri"/>
          <w:noProof/>
          <w:w w:val="0"/>
          <w:lang w:eastAsia="fr-BE"/>
        </w:rPr>
      </w:pPr>
      <w:r w:rsidRPr="00DC4600">
        <w:rPr>
          <w:vertAlign w:val="superscript"/>
          <w:lang w:eastAsia="fr-BE"/>
        </w:rPr>
        <w:sym w:font="Symbol" w:char="F02A"/>
      </w:r>
      <w:r w:rsidRPr="00DC4600">
        <w:rPr>
          <w:vertAlign w:val="superscript"/>
          <w:lang w:eastAsia="fr-BE"/>
        </w:rPr>
        <w:sym w:font="Symbol" w:char="F02A"/>
      </w:r>
      <w:r w:rsidRPr="00DC4600">
        <w:rPr>
          <w:b/>
          <w:bCs/>
          <w:i/>
          <w:iCs/>
          <w:szCs w:val="22"/>
          <w:lang w:eastAsia="fr-BE"/>
        </w:rPr>
        <w:tab/>
        <w:t>Indicate if the programme amendment contributes, in accordance with Article 26a of this Regulation, to the objectives set out in Article 21c(3) of Regulation (EU) 2021/241. If yes, indicate the additional amount by Fund, year and category of region at programme level in Table 21.</w:t>
      </w:r>
      <w:r w:rsidRPr="00DC4600">
        <w:rPr>
          <w:rFonts w:cs="Calibri"/>
          <w:b/>
          <w:bCs/>
          <w:i/>
          <w:iCs/>
          <w:color w:val="000000"/>
          <w:w w:val="0"/>
          <w:lang w:eastAsia="fr-BE"/>
        </w:rPr>
        <w:t>’</w:t>
      </w:r>
      <w:r w:rsidRPr="00DC4600">
        <w:rPr>
          <w:rFonts w:cs="Calibri"/>
          <w:b/>
          <w:bCs/>
          <w:iCs/>
          <w:color w:val="000000"/>
          <w:w w:val="0"/>
          <w:lang w:eastAsia="fr-BE"/>
        </w:rPr>
        <w:t>;</w:t>
      </w:r>
    </w:p>
    <w:p w:rsidR="00DC4600" w:rsidRPr="00DC4600" w:rsidRDefault="00DC4600" w:rsidP="00DC4600">
      <w:pPr>
        <w:widowControl/>
        <w:tabs>
          <w:tab w:val="left" w:pos="850"/>
        </w:tabs>
        <w:autoSpaceDE w:val="0"/>
        <w:autoSpaceDN w:val="0"/>
        <w:adjustRightInd w:val="0"/>
        <w:spacing w:before="120" w:after="120"/>
        <w:ind w:left="850" w:hanging="850"/>
        <w:jc w:val="both"/>
        <w:rPr>
          <w:rFonts w:cs="Calibri"/>
          <w:noProof/>
          <w:w w:val="0"/>
          <w:lang w:eastAsia="fr-BE"/>
        </w:rPr>
      </w:pPr>
      <w:r w:rsidRPr="00DC4600">
        <w:rPr>
          <w:rFonts w:cs="Calibri"/>
          <w:noProof/>
          <w:color w:val="000000"/>
          <w:w w:val="0"/>
          <w:lang w:eastAsia="fr-BE"/>
        </w:rPr>
        <w:t xml:space="preserve"> ▌</w:t>
      </w:r>
      <w:bookmarkStart w:id="766" w:name="_DV_X0"/>
    </w:p>
    <w:bookmarkEnd w:id="766"/>
    <w:p w:rsidR="00DC4600" w:rsidRPr="00DC4600" w:rsidRDefault="00DC4600" w:rsidP="00DC4600">
      <w:pPr>
        <w:widowControl/>
        <w:spacing w:after="200" w:line="276" w:lineRule="auto"/>
        <w:rPr>
          <w:szCs w:val="22"/>
          <w:lang w:eastAsia="fr-BE"/>
        </w:rPr>
      </w:pPr>
      <w:r w:rsidRPr="00DC4600">
        <w:rPr>
          <w:szCs w:val="22"/>
          <w:lang w:eastAsia="fr-BE"/>
        </w:rPr>
        <w:br w:type="page"/>
      </w:r>
    </w:p>
    <w:p w:rsidR="00DC4600" w:rsidRPr="00DC4600" w:rsidRDefault="00DC4600" w:rsidP="00DC4600">
      <w:pPr>
        <w:autoSpaceDE w:val="0"/>
        <w:autoSpaceDN w:val="0"/>
        <w:adjustRightInd w:val="0"/>
        <w:spacing w:before="120" w:after="120" w:line="360" w:lineRule="auto"/>
        <w:ind w:left="567"/>
        <w:rPr>
          <w:szCs w:val="22"/>
          <w:lang w:eastAsia="fr-BE"/>
        </w:rPr>
      </w:pPr>
      <w:r w:rsidRPr="00DC4600">
        <w:rPr>
          <w:szCs w:val="22"/>
          <w:lang w:eastAsia="fr-BE"/>
        </w:rPr>
        <w:lastRenderedPageBreak/>
        <w:t xml:space="preserve">(b) </w:t>
      </w:r>
      <w:r w:rsidRPr="00DC4600">
        <w:rPr>
          <w:szCs w:val="22"/>
          <w:lang w:eastAsia="fr-BE"/>
        </w:rPr>
        <w:tab/>
        <w:t>The following table is inserted after table 17B:</w:t>
      </w:r>
    </w:p>
    <w:p w:rsidR="00DC4600" w:rsidRPr="00DC4600" w:rsidRDefault="00DC4600" w:rsidP="00DC4600">
      <w:pPr>
        <w:autoSpaceDE w:val="0"/>
        <w:autoSpaceDN w:val="0"/>
        <w:adjustRightInd w:val="0"/>
        <w:spacing w:before="120" w:after="120" w:line="360" w:lineRule="auto"/>
        <w:ind w:left="1134"/>
        <w:rPr>
          <w:color w:val="000000"/>
          <w:szCs w:val="22"/>
          <w:lang w:eastAsia="fr-BE"/>
        </w:rPr>
      </w:pPr>
      <w:r w:rsidRPr="00DC4600">
        <w:rPr>
          <w:color w:val="000000"/>
          <w:szCs w:val="22"/>
          <w:lang w:eastAsia="fr-BE"/>
        </w:rPr>
        <w:t xml:space="preserve">‘Table 21: Resources contributing to the objectives set out in Article 21c(3) of Regulation (EU) 2021/241 </w:t>
      </w:r>
    </w:p>
    <w:tbl>
      <w:tblPr>
        <w:tblW w:w="5000" w:type="pct"/>
        <w:tblCellMar>
          <w:left w:w="0" w:type="dxa"/>
          <w:right w:w="0" w:type="dxa"/>
        </w:tblCellMar>
        <w:tblLook w:val="04A0" w:firstRow="1" w:lastRow="0" w:firstColumn="1" w:lastColumn="0" w:noHBand="0" w:noVBand="1"/>
      </w:tblPr>
      <w:tblGrid>
        <w:gridCol w:w="1532"/>
        <w:gridCol w:w="2608"/>
        <w:gridCol w:w="696"/>
        <w:gridCol w:w="696"/>
        <w:gridCol w:w="696"/>
        <w:gridCol w:w="696"/>
        <w:gridCol w:w="707"/>
        <w:gridCol w:w="696"/>
        <w:gridCol w:w="723"/>
      </w:tblGrid>
      <w:tr w:rsidR="00DC4600" w:rsidRPr="00DC4600" w:rsidTr="002A4DF7">
        <w:trPr>
          <w:trHeight w:val="517"/>
        </w:trPr>
        <w:tc>
          <w:tcPr>
            <w:tcW w:w="87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4600" w:rsidRPr="00DC4600" w:rsidRDefault="00DC4600" w:rsidP="00DC4600">
            <w:pPr>
              <w:autoSpaceDE w:val="0"/>
              <w:autoSpaceDN w:val="0"/>
              <w:adjustRightInd w:val="0"/>
              <w:spacing w:before="60" w:after="60"/>
              <w:ind w:left="720"/>
              <w:contextualSpacing/>
              <w:jc w:val="both"/>
              <w:rPr>
                <w:szCs w:val="22"/>
                <w:lang w:eastAsia="fr-BE"/>
              </w:rPr>
            </w:pPr>
            <w:r w:rsidRPr="00DC4600">
              <w:rPr>
                <w:szCs w:val="22"/>
                <w:lang w:eastAsia="fr-BE"/>
              </w:rPr>
              <w:t>Fund</w:t>
            </w:r>
          </w:p>
        </w:tc>
        <w:tc>
          <w:tcPr>
            <w:tcW w:w="14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4600" w:rsidRPr="00DC4600" w:rsidRDefault="00DC4600" w:rsidP="00DC4600">
            <w:pPr>
              <w:autoSpaceDE w:val="0"/>
              <w:autoSpaceDN w:val="0"/>
              <w:adjustRightInd w:val="0"/>
              <w:spacing w:before="60" w:after="60" w:line="360" w:lineRule="auto"/>
              <w:rPr>
                <w:szCs w:val="22"/>
                <w:lang w:eastAsia="fr-BE"/>
              </w:rPr>
            </w:pPr>
            <w:r w:rsidRPr="00DC4600">
              <w:rPr>
                <w:szCs w:val="22"/>
                <w:lang w:eastAsia="fr-BE"/>
              </w:rPr>
              <w:t xml:space="preserve">Category of region </w:t>
            </w:r>
          </w:p>
        </w:tc>
        <w:tc>
          <w:tcPr>
            <w:tcW w:w="3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4600" w:rsidRPr="00DC4600" w:rsidRDefault="00DC4600" w:rsidP="00DC4600">
            <w:pPr>
              <w:autoSpaceDE w:val="0"/>
              <w:autoSpaceDN w:val="0"/>
              <w:adjustRightInd w:val="0"/>
              <w:spacing w:before="60" w:after="60" w:line="360" w:lineRule="auto"/>
              <w:rPr>
                <w:szCs w:val="22"/>
                <w:lang w:eastAsia="fr-BE"/>
              </w:rPr>
            </w:pPr>
            <w:r w:rsidRPr="00DC4600">
              <w:rPr>
                <w:szCs w:val="22"/>
                <w:lang w:eastAsia="fr-BE"/>
              </w:rPr>
              <w:t>2022</w:t>
            </w:r>
          </w:p>
        </w:tc>
        <w:tc>
          <w:tcPr>
            <w:tcW w:w="3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4600" w:rsidRPr="00DC4600" w:rsidRDefault="00DC4600" w:rsidP="00DC4600">
            <w:pPr>
              <w:autoSpaceDE w:val="0"/>
              <w:autoSpaceDN w:val="0"/>
              <w:adjustRightInd w:val="0"/>
              <w:spacing w:before="60" w:after="60" w:line="360" w:lineRule="auto"/>
              <w:rPr>
                <w:szCs w:val="22"/>
                <w:lang w:eastAsia="fr-BE"/>
              </w:rPr>
            </w:pPr>
            <w:r w:rsidRPr="00DC4600">
              <w:rPr>
                <w:szCs w:val="22"/>
                <w:lang w:eastAsia="fr-BE"/>
              </w:rPr>
              <w:t>2023</w:t>
            </w:r>
          </w:p>
        </w:tc>
        <w:tc>
          <w:tcPr>
            <w:tcW w:w="3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4600" w:rsidRPr="00DC4600" w:rsidRDefault="00DC4600" w:rsidP="00DC4600">
            <w:pPr>
              <w:autoSpaceDE w:val="0"/>
              <w:autoSpaceDN w:val="0"/>
              <w:adjustRightInd w:val="0"/>
              <w:spacing w:before="60" w:after="60" w:line="360" w:lineRule="auto"/>
              <w:rPr>
                <w:szCs w:val="22"/>
                <w:lang w:eastAsia="fr-BE"/>
              </w:rPr>
            </w:pPr>
            <w:r w:rsidRPr="00DC4600">
              <w:rPr>
                <w:szCs w:val="22"/>
                <w:lang w:eastAsia="fr-BE"/>
              </w:rPr>
              <w:t>2024</w:t>
            </w:r>
          </w:p>
        </w:tc>
        <w:tc>
          <w:tcPr>
            <w:tcW w:w="3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4600" w:rsidRPr="00DC4600" w:rsidRDefault="00DC4600" w:rsidP="00DC4600">
            <w:pPr>
              <w:autoSpaceDE w:val="0"/>
              <w:autoSpaceDN w:val="0"/>
              <w:adjustRightInd w:val="0"/>
              <w:spacing w:before="60" w:after="60" w:line="360" w:lineRule="auto"/>
              <w:rPr>
                <w:szCs w:val="22"/>
                <w:lang w:eastAsia="fr-BE"/>
              </w:rPr>
            </w:pPr>
            <w:r w:rsidRPr="00DC4600">
              <w:rPr>
                <w:szCs w:val="22"/>
                <w:lang w:eastAsia="fr-BE"/>
              </w:rPr>
              <w:t>2025</w:t>
            </w:r>
          </w:p>
        </w:tc>
        <w:tc>
          <w:tcPr>
            <w:tcW w:w="422" w:type="pct"/>
            <w:tcBorders>
              <w:top w:val="single" w:sz="8" w:space="0" w:color="auto"/>
              <w:left w:val="nil"/>
              <w:bottom w:val="single" w:sz="8" w:space="0" w:color="auto"/>
              <w:right w:val="single" w:sz="8" w:space="0" w:color="auto"/>
            </w:tcBorders>
            <w:hideMark/>
          </w:tcPr>
          <w:p w:rsidR="00DC4600" w:rsidRPr="00DC4600" w:rsidRDefault="00DC4600" w:rsidP="00DC4600">
            <w:pPr>
              <w:autoSpaceDE w:val="0"/>
              <w:autoSpaceDN w:val="0"/>
              <w:adjustRightInd w:val="0"/>
              <w:spacing w:before="60" w:after="60" w:line="360" w:lineRule="auto"/>
              <w:jc w:val="center"/>
              <w:rPr>
                <w:szCs w:val="22"/>
                <w:lang w:eastAsia="fr-BE"/>
              </w:rPr>
            </w:pPr>
            <w:r w:rsidRPr="00DC4600">
              <w:rPr>
                <w:szCs w:val="22"/>
                <w:lang w:eastAsia="fr-BE"/>
              </w:rPr>
              <w:t>2026</w:t>
            </w:r>
          </w:p>
        </w:tc>
        <w:tc>
          <w:tcPr>
            <w:tcW w:w="3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4600" w:rsidRPr="00DC4600" w:rsidRDefault="00DC4600" w:rsidP="00DC4600">
            <w:pPr>
              <w:autoSpaceDE w:val="0"/>
              <w:autoSpaceDN w:val="0"/>
              <w:adjustRightInd w:val="0"/>
              <w:spacing w:before="60" w:after="60" w:line="360" w:lineRule="auto"/>
              <w:jc w:val="center"/>
              <w:rPr>
                <w:szCs w:val="22"/>
                <w:lang w:eastAsia="fr-BE"/>
              </w:rPr>
            </w:pPr>
            <w:r w:rsidRPr="00DC4600">
              <w:rPr>
                <w:szCs w:val="22"/>
                <w:lang w:eastAsia="fr-BE"/>
              </w:rPr>
              <w:t>2027</w:t>
            </w:r>
          </w:p>
        </w:tc>
        <w:tc>
          <w:tcPr>
            <w:tcW w:w="4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4600" w:rsidRPr="00DC4600" w:rsidRDefault="00DC4600" w:rsidP="00DC4600">
            <w:pPr>
              <w:autoSpaceDE w:val="0"/>
              <w:autoSpaceDN w:val="0"/>
              <w:adjustRightInd w:val="0"/>
              <w:spacing w:before="60" w:after="60" w:line="360" w:lineRule="auto"/>
              <w:rPr>
                <w:szCs w:val="22"/>
                <w:lang w:eastAsia="fr-BE"/>
              </w:rPr>
            </w:pPr>
            <w:r w:rsidRPr="00DC4600">
              <w:rPr>
                <w:szCs w:val="22"/>
                <w:lang w:eastAsia="fr-BE"/>
              </w:rPr>
              <w:t xml:space="preserve">Total </w:t>
            </w:r>
          </w:p>
        </w:tc>
      </w:tr>
      <w:tr w:rsidR="00DC4600" w:rsidRPr="00DC4600" w:rsidTr="002A4DF7">
        <w:tc>
          <w:tcPr>
            <w:tcW w:w="87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4600" w:rsidRPr="00DC4600" w:rsidRDefault="00DC4600" w:rsidP="00DC4600">
            <w:pPr>
              <w:autoSpaceDE w:val="0"/>
              <w:autoSpaceDN w:val="0"/>
              <w:adjustRightInd w:val="0"/>
              <w:spacing w:before="60" w:after="60" w:line="360" w:lineRule="auto"/>
              <w:rPr>
                <w:szCs w:val="22"/>
                <w:lang w:eastAsia="fr-BE"/>
              </w:rPr>
            </w:pPr>
            <w:r w:rsidRPr="00DC4600">
              <w:rPr>
                <w:szCs w:val="22"/>
                <w:lang w:eastAsia="fr-BE"/>
              </w:rPr>
              <w:t>ERDF</w:t>
            </w:r>
          </w:p>
        </w:tc>
        <w:tc>
          <w:tcPr>
            <w:tcW w:w="1473" w:type="pct"/>
            <w:tcBorders>
              <w:top w:val="nil"/>
              <w:left w:val="nil"/>
              <w:bottom w:val="single" w:sz="8" w:space="0" w:color="auto"/>
              <w:right w:val="single" w:sz="8" w:space="0" w:color="auto"/>
            </w:tcBorders>
            <w:tcMar>
              <w:top w:w="0" w:type="dxa"/>
              <w:left w:w="108" w:type="dxa"/>
              <w:bottom w:w="0" w:type="dxa"/>
              <w:right w:w="108" w:type="dxa"/>
            </w:tcMar>
            <w:hideMark/>
          </w:tcPr>
          <w:p w:rsidR="00DC4600" w:rsidRPr="00DC4600" w:rsidRDefault="00DC4600" w:rsidP="00DC4600">
            <w:pPr>
              <w:autoSpaceDE w:val="0"/>
              <w:autoSpaceDN w:val="0"/>
              <w:adjustRightInd w:val="0"/>
              <w:spacing w:before="60" w:after="60" w:line="360" w:lineRule="auto"/>
              <w:rPr>
                <w:szCs w:val="22"/>
                <w:lang w:eastAsia="fr-BE"/>
              </w:rPr>
            </w:pPr>
            <w:r w:rsidRPr="00DC4600">
              <w:rPr>
                <w:szCs w:val="22"/>
                <w:lang w:eastAsia="fr-BE"/>
              </w:rPr>
              <w:t>More developed</w:t>
            </w:r>
          </w:p>
        </w:tc>
        <w:tc>
          <w:tcPr>
            <w:tcW w:w="363"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c>
          <w:tcPr>
            <w:tcW w:w="362"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c>
          <w:tcPr>
            <w:tcW w:w="362"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c>
          <w:tcPr>
            <w:tcW w:w="362"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c>
          <w:tcPr>
            <w:tcW w:w="422" w:type="pct"/>
            <w:tcBorders>
              <w:top w:val="nil"/>
              <w:left w:val="nil"/>
              <w:bottom w:val="single" w:sz="8" w:space="0" w:color="auto"/>
              <w:right w:val="single" w:sz="8" w:space="0" w:color="auto"/>
            </w:tcBorders>
          </w:tcPr>
          <w:p w:rsidR="00DC4600" w:rsidRPr="00DC4600" w:rsidRDefault="00DC4600" w:rsidP="00DC4600">
            <w:pPr>
              <w:autoSpaceDE w:val="0"/>
              <w:autoSpaceDN w:val="0"/>
              <w:adjustRightInd w:val="0"/>
              <w:spacing w:before="60" w:after="60" w:line="360" w:lineRule="auto"/>
              <w:rPr>
                <w:szCs w:val="22"/>
                <w:lang w:eastAsia="fr-BE"/>
              </w:rPr>
            </w:pPr>
          </w:p>
        </w:tc>
        <w:tc>
          <w:tcPr>
            <w:tcW w:w="362"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c>
          <w:tcPr>
            <w:tcW w:w="416"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r>
      <w:tr w:rsidR="00DC4600" w:rsidRPr="00DC4600" w:rsidTr="002A4DF7">
        <w:tc>
          <w:tcPr>
            <w:tcW w:w="879" w:type="pct"/>
            <w:vMerge/>
            <w:tcBorders>
              <w:top w:val="nil"/>
              <w:left w:val="single" w:sz="8" w:space="0" w:color="auto"/>
              <w:bottom w:val="single" w:sz="8" w:space="0" w:color="auto"/>
              <w:right w:val="single" w:sz="8" w:space="0" w:color="auto"/>
            </w:tcBorders>
            <w:vAlign w:val="center"/>
            <w:hideMark/>
          </w:tcPr>
          <w:p w:rsidR="00DC4600" w:rsidRPr="00DC4600" w:rsidRDefault="00DC4600" w:rsidP="00DC4600">
            <w:pPr>
              <w:autoSpaceDE w:val="0"/>
              <w:autoSpaceDN w:val="0"/>
              <w:adjustRightInd w:val="0"/>
              <w:spacing w:before="120" w:after="120" w:line="360" w:lineRule="auto"/>
              <w:rPr>
                <w:szCs w:val="22"/>
                <w:lang w:eastAsia="en-US"/>
              </w:rPr>
            </w:pPr>
          </w:p>
        </w:tc>
        <w:tc>
          <w:tcPr>
            <w:tcW w:w="1473" w:type="pct"/>
            <w:tcBorders>
              <w:top w:val="nil"/>
              <w:left w:val="nil"/>
              <w:bottom w:val="single" w:sz="8" w:space="0" w:color="auto"/>
              <w:right w:val="single" w:sz="8" w:space="0" w:color="auto"/>
            </w:tcBorders>
            <w:tcMar>
              <w:top w:w="0" w:type="dxa"/>
              <w:left w:w="108" w:type="dxa"/>
              <w:bottom w:w="0" w:type="dxa"/>
              <w:right w:w="108" w:type="dxa"/>
            </w:tcMar>
            <w:hideMark/>
          </w:tcPr>
          <w:p w:rsidR="00DC4600" w:rsidRPr="00DC4600" w:rsidRDefault="00DC4600" w:rsidP="00DC4600">
            <w:pPr>
              <w:autoSpaceDE w:val="0"/>
              <w:autoSpaceDN w:val="0"/>
              <w:adjustRightInd w:val="0"/>
              <w:spacing w:before="60" w:after="60" w:line="360" w:lineRule="auto"/>
              <w:rPr>
                <w:szCs w:val="22"/>
                <w:lang w:eastAsia="fr-BE"/>
              </w:rPr>
            </w:pPr>
            <w:r w:rsidRPr="00DC4600">
              <w:rPr>
                <w:szCs w:val="22"/>
                <w:lang w:eastAsia="fr-BE"/>
              </w:rPr>
              <w:t>Transition</w:t>
            </w:r>
          </w:p>
        </w:tc>
        <w:tc>
          <w:tcPr>
            <w:tcW w:w="363"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c>
          <w:tcPr>
            <w:tcW w:w="362"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c>
          <w:tcPr>
            <w:tcW w:w="362"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c>
          <w:tcPr>
            <w:tcW w:w="362"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c>
          <w:tcPr>
            <w:tcW w:w="422" w:type="pct"/>
            <w:tcBorders>
              <w:top w:val="nil"/>
              <w:left w:val="nil"/>
              <w:bottom w:val="single" w:sz="8" w:space="0" w:color="auto"/>
              <w:right w:val="single" w:sz="8" w:space="0" w:color="auto"/>
            </w:tcBorders>
          </w:tcPr>
          <w:p w:rsidR="00DC4600" w:rsidRPr="00DC4600" w:rsidRDefault="00DC4600" w:rsidP="00DC4600">
            <w:pPr>
              <w:autoSpaceDE w:val="0"/>
              <w:autoSpaceDN w:val="0"/>
              <w:adjustRightInd w:val="0"/>
              <w:spacing w:before="60" w:after="60" w:line="360" w:lineRule="auto"/>
              <w:rPr>
                <w:szCs w:val="22"/>
                <w:lang w:eastAsia="fr-BE"/>
              </w:rPr>
            </w:pPr>
          </w:p>
        </w:tc>
        <w:tc>
          <w:tcPr>
            <w:tcW w:w="362"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c>
          <w:tcPr>
            <w:tcW w:w="416"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r>
      <w:tr w:rsidR="00DC4600" w:rsidRPr="00DC4600" w:rsidTr="002A4DF7">
        <w:tc>
          <w:tcPr>
            <w:tcW w:w="879" w:type="pct"/>
            <w:vMerge/>
            <w:tcBorders>
              <w:top w:val="nil"/>
              <w:left w:val="single" w:sz="8" w:space="0" w:color="auto"/>
              <w:bottom w:val="single" w:sz="8" w:space="0" w:color="auto"/>
              <w:right w:val="single" w:sz="8" w:space="0" w:color="auto"/>
            </w:tcBorders>
            <w:vAlign w:val="center"/>
            <w:hideMark/>
          </w:tcPr>
          <w:p w:rsidR="00DC4600" w:rsidRPr="00DC4600" w:rsidRDefault="00DC4600" w:rsidP="00DC4600">
            <w:pPr>
              <w:autoSpaceDE w:val="0"/>
              <w:autoSpaceDN w:val="0"/>
              <w:adjustRightInd w:val="0"/>
              <w:spacing w:before="120" w:after="120" w:line="360" w:lineRule="auto"/>
              <w:rPr>
                <w:szCs w:val="22"/>
                <w:lang w:eastAsia="en-US"/>
              </w:rPr>
            </w:pPr>
          </w:p>
        </w:tc>
        <w:tc>
          <w:tcPr>
            <w:tcW w:w="1473" w:type="pct"/>
            <w:tcBorders>
              <w:top w:val="nil"/>
              <w:left w:val="nil"/>
              <w:bottom w:val="single" w:sz="8" w:space="0" w:color="auto"/>
              <w:right w:val="single" w:sz="8" w:space="0" w:color="auto"/>
            </w:tcBorders>
            <w:tcMar>
              <w:top w:w="0" w:type="dxa"/>
              <w:left w:w="108" w:type="dxa"/>
              <w:bottom w:w="0" w:type="dxa"/>
              <w:right w:w="108" w:type="dxa"/>
            </w:tcMar>
            <w:hideMark/>
          </w:tcPr>
          <w:p w:rsidR="00DC4600" w:rsidRPr="00DC4600" w:rsidRDefault="00DC4600" w:rsidP="00DC4600">
            <w:pPr>
              <w:autoSpaceDE w:val="0"/>
              <w:autoSpaceDN w:val="0"/>
              <w:adjustRightInd w:val="0"/>
              <w:spacing w:before="60" w:after="60" w:line="360" w:lineRule="auto"/>
              <w:rPr>
                <w:szCs w:val="22"/>
                <w:lang w:eastAsia="fr-BE"/>
              </w:rPr>
            </w:pPr>
            <w:r w:rsidRPr="00DC4600">
              <w:rPr>
                <w:szCs w:val="22"/>
                <w:lang w:eastAsia="fr-BE"/>
              </w:rPr>
              <w:t>Less developed</w:t>
            </w:r>
          </w:p>
        </w:tc>
        <w:tc>
          <w:tcPr>
            <w:tcW w:w="363"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c>
          <w:tcPr>
            <w:tcW w:w="362"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c>
          <w:tcPr>
            <w:tcW w:w="362"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c>
          <w:tcPr>
            <w:tcW w:w="362"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c>
          <w:tcPr>
            <w:tcW w:w="422" w:type="pct"/>
            <w:tcBorders>
              <w:top w:val="nil"/>
              <w:left w:val="nil"/>
              <w:bottom w:val="single" w:sz="8" w:space="0" w:color="auto"/>
              <w:right w:val="single" w:sz="8" w:space="0" w:color="auto"/>
            </w:tcBorders>
          </w:tcPr>
          <w:p w:rsidR="00DC4600" w:rsidRPr="00DC4600" w:rsidRDefault="00DC4600" w:rsidP="00DC4600">
            <w:pPr>
              <w:autoSpaceDE w:val="0"/>
              <w:autoSpaceDN w:val="0"/>
              <w:adjustRightInd w:val="0"/>
              <w:spacing w:before="60" w:after="60" w:line="360" w:lineRule="auto"/>
              <w:rPr>
                <w:szCs w:val="22"/>
                <w:lang w:eastAsia="fr-BE"/>
              </w:rPr>
            </w:pPr>
          </w:p>
        </w:tc>
        <w:tc>
          <w:tcPr>
            <w:tcW w:w="362"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c>
          <w:tcPr>
            <w:tcW w:w="416"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r>
      <w:tr w:rsidR="00DC4600" w:rsidRPr="00DC4600" w:rsidTr="002A4DF7">
        <w:tc>
          <w:tcPr>
            <w:tcW w:w="87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4600" w:rsidRPr="00DC4600" w:rsidRDefault="00DC4600" w:rsidP="00DC4600">
            <w:pPr>
              <w:autoSpaceDE w:val="0"/>
              <w:autoSpaceDN w:val="0"/>
              <w:adjustRightInd w:val="0"/>
              <w:spacing w:before="120" w:after="120" w:line="360" w:lineRule="auto"/>
              <w:rPr>
                <w:szCs w:val="22"/>
                <w:lang w:eastAsia="fr-BE"/>
              </w:rPr>
            </w:pPr>
            <w:r w:rsidRPr="00DC4600">
              <w:rPr>
                <w:szCs w:val="22"/>
                <w:lang w:eastAsia="fr-BE"/>
              </w:rPr>
              <w:t>Total</w:t>
            </w:r>
          </w:p>
        </w:tc>
        <w:tc>
          <w:tcPr>
            <w:tcW w:w="1473"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c>
          <w:tcPr>
            <w:tcW w:w="363"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c>
          <w:tcPr>
            <w:tcW w:w="362"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c>
          <w:tcPr>
            <w:tcW w:w="362"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c>
          <w:tcPr>
            <w:tcW w:w="362"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c>
          <w:tcPr>
            <w:tcW w:w="422" w:type="pct"/>
            <w:tcBorders>
              <w:top w:val="nil"/>
              <w:left w:val="nil"/>
              <w:bottom w:val="single" w:sz="8" w:space="0" w:color="auto"/>
              <w:right w:val="single" w:sz="8" w:space="0" w:color="auto"/>
            </w:tcBorders>
          </w:tcPr>
          <w:p w:rsidR="00DC4600" w:rsidRPr="00DC4600" w:rsidRDefault="00DC4600" w:rsidP="00DC4600">
            <w:pPr>
              <w:autoSpaceDE w:val="0"/>
              <w:autoSpaceDN w:val="0"/>
              <w:adjustRightInd w:val="0"/>
              <w:spacing w:before="60" w:after="60" w:line="360" w:lineRule="auto"/>
              <w:rPr>
                <w:szCs w:val="22"/>
                <w:lang w:eastAsia="fr-BE"/>
              </w:rPr>
            </w:pPr>
          </w:p>
        </w:tc>
        <w:tc>
          <w:tcPr>
            <w:tcW w:w="362"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c>
          <w:tcPr>
            <w:tcW w:w="416"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r>
      <w:tr w:rsidR="00DC4600" w:rsidRPr="00DC4600" w:rsidTr="002A4DF7">
        <w:tc>
          <w:tcPr>
            <w:tcW w:w="87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4600" w:rsidRPr="00DC4600" w:rsidRDefault="00DC4600" w:rsidP="00DC4600">
            <w:pPr>
              <w:autoSpaceDE w:val="0"/>
              <w:autoSpaceDN w:val="0"/>
              <w:adjustRightInd w:val="0"/>
              <w:spacing w:before="60" w:after="60" w:line="360" w:lineRule="auto"/>
              <w:rPr>
                <w:szCs w:val="22"/>
                <w:lang w:eastAsia="fr-BE"/>
              </w:rPr>
            </w:pPr>
            <w:r w:rsidRPr="00DC4600">
              <w:rPr>
                <w:szCs w:val="22"/>
                <w:lang w:eastAsia="fr-BE"/>
              </w:rPr>
              <w:t>ESF+</w:t>
            </w:r>
          </w:p>
        </w:tc>
        <w:tc>
          <w:tcPr>
            <w:tcW w:w="1473" w:type="pct"/>
            <w:tcBorders>
              <w:top w:val="nil"/>
              <w:left w:val="nil"/>
              <w:bottom w:val="single" w:sz="8" w:space="0" w:color="auto"/>
              <w:right w:val="single" w:sz="8" w:space="0" w:color="auto"/>
            </w:tcBorders>
            <w:tcMar>
              <w:top w:w="0" w:type="dxa"/>
              <w:left w:w="108" w:type="dxa"/>
              <w:bottom w:w="0" w:type="dxa"/>
              <w:right w:w="108" w:type="dxa"/>
            </w:tcMar>
            <w:hideMark/>
          </w:tcPr>
          <w:p w:rsidR="00DC4600" w:rsidRPr="00DC4600" w:rsidRDefault="00DC4600" w:rsidP="00DC4600">
            <w:pPr>
              <w:autoSpaceDE w:val="0"/>
              <w:autoSpaceDN w:val="0"/>
              <w:adjustRightInd w:val="0"/>
              <w:spacing w:before="60" w:after="60" w:line="360" w:lineRule="auto"/>
              <w:rPr>
                <w:szCs w:val="22"/>
                <w:lang w:eastAsia="fr-BE"/>
              </w:rPr>
            </w:pPr>
            <w:r w:rsidRPr="00DC4600">
              <w:rPr>
                <w:szCs w:val="22"/>
                <w:lang w:eastAsia="fr-BE"/>
              </w:rPr>
              <w:t>More developed</w:t>
            </w:r>
          </w:p>
        </w:tc>
        <w:tc>
          <w:tcPr>
            <w:tcW w:w="363"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c>
          <w:tcPr>
            <w:tcW w:w="362"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c>
          <w:tcPr>
            <w:tcW w:w="362"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c>
          <w:tcPr>
            <w:tcW w:w="362"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c>
          <w:tcPr>
            <w:tcW w:w="422" w:type="pct"/>
            <w:tcBorders>
              <w:top w:val="nil"/>
              <w:left w:val="nil"/>
              <w:bottom w:val="single" w:sz="8" w:space="0" w:color="auto"/>
              <w:right w:val="single" w:sz="8" w:space="0" w:color="auto"/>
            </w:tcBorders>
          </w:tcPr>
          <w:p w:rsidR="00DC4600" w:rsidRPr="00DC4600" w:rsidRDefault="00DC4600" w:rsidP="00DC4600">
            <w:pPr>
              <w:autoSpaceDE w:val="0"/>
              <w:autoSpaceDN w:val="0"/>
              <w:adjustRightInd w:val="0"/>
              <w:spacing w:before="60" w:after="60" w:line="360" w:lineRule="auto"/>
              <w:rPr>
                <w:szCs w:val="22"/>
                <w:lang w:eastAsia="fr-BE"/>
              </w:rPr>
            </w:pPr>
          </w:p>
        </w:tc>
        <w:tc>
          <w:tcPr>
            <w:tcW w:w="362"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c>
          <w:tcPr>
            <w:tcW w:w="416"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r>
      <w:tr w:rsidR="00DC4600" w:rsidRPr="00DC4600" w:rsidTr="002A4DF7">
        <w:tc>
          <w:tcPr>
            <w:tcW w:w="879" w:type="pct"/>
            <w:vMerge/>
            <w:tcBorders>
              <w:top w:val="nil"/>
              <w:left w:val="single" w:sz="8" w:space="0" w:color="auto"/>
              <w:bottom w:val="single" w:sz="8" w:space="0" w:color="auto"/>
              <w:right w:val="single" w:sz="8" w:space="0" w:color="auto"/>
            </w:tcBorders>
            <w:vAlign w:val="center"/>
            <w:hideMark/>
          </w:tcPr>
          <w:p w:rsidR="00DC4600" w:rsidRPr="00DC4600" w:rsidRDefault="00DC4600" w:rsidP="00DC4600">
            <w:pPr>
              <w:autoSpaceDE w:val="0"/>
              <w:autoSpaceDN w:val="0"/>
              <w:adjustRightInd w:val="0"/>
              <w:spacing w:before="120" w:after="120" w:line="360" w:lineRule="auto"/>
              <w:rPr>
                <w:szCs w:val="22"/>
                <w:lang w:eastAsia="en-US"/>
              </w:rPr>
            </w:pPr>
          </w:p>
        </w:tc>
        <w:tc>
          <w:tcPr>
            <w:tcW w:w="1473" w:type="pct"/>
            <w:tcBorders>
              <w:top w:val="nil"/>
              <w:left w:val="nil"/>
              <w:bottom w:val="single" w:sz="8" w:space="0" w:color="auto"/>
              <w:right w:val="single" w:sz="8" w:space="0" w:color="auto"/>
            </w:tcBorders>
            <w:tcMar>
              <w:top w:w="0" w:type="dxa"/>
              <w:left w:w="108" w:type="dxa"/>
              <w:bottom w:w="0" w:type="dxa"/>
              <w:right w:w="108" w:type="dxa"/>
            </w:tcMar>
            <w:hideMark/>
          </w:tcPr>
          <w:p w:rsidR="00DC4600" w:rsidRPr="00DC4600" w:rsidRDefault="00DC4600" w:rsidP="00DC4600">
            <w:pPr>
              <w:autoSpaceDE w:val="0"/>
              <w:autoSpaceDN w:val="0"/>
              <w:adjustRightInd w:val="0"/>
              <w:spacing w:before="60" w:after="60" w:line="360" w:lineRule="auto"/>
              <w:rPr>
                <w:szCs w:val="22"/>
                <w:lang w:eastAsia="fr-BE"/>
              </w:rPr>
            </w:pPr>
            <w:r w:rsidRPr="00DC4600">
              <w:rPr>
                <w:szCs w:val="22"/>
                <w:lang w:eastAsia="fr-BE"/>
              </w:rPr>
              <w:t>Transition</w:t>
            </w:r>
          </w:p>
        </w:tc>
        <w:tc>
          <w:tcPr>
            <w:tcW w:w="363"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c>
          <w:tcPr>
            <w:tcW w:w="362"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c>
          <w:tcPr>
            <w:tcW w:w="362"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c>
          <w:tcPr>
            <w:tcW w:w="362"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c>
          <w:tcPr>
            <w:tcW w:w="422" w:type="pct"/>
            <w:tcBorders>
              <w:top w:val="nil"/>
              <w:left w:val="nil"/>
              <w:bottom w:val="single" w:sz="8" w:space="0" w:color="auto"/>
              <w:right w:val="single" w:sz="8" w:space="0" w:color="auto"/>
            </w:tcBorders>
          </w:tcPr>
          <w:p w:rsidR="00DC4600" w:rsidRPr="00DC4600" w:rsidRDefault="00DC4600" w:rsidP="00DC4600">
            <w:pPr>
              <w:autoSpaceDE w:val="0"/>
              <w:autoSpaceDN w:val="0"/>
              <w:adjustRightInd w:val="0"/>
              <w:spacing w:before="60" w:after="60" w:line="360" w:lineRule="auto"/>
              <w:rPr>
                <w:szCs w:val="22"/>
                <w:lang w:eastAsia="fr-BE"/>
              </w:rPr>
            </w:pPr>
          </w:p>
        </w:tc>
        <w:tc>
          <w:tcPr>
            <w:tcW w:w="362"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c>
          <w:tcPr>
            <w:tcW w:w="416"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r>
      <w:tr w:rsidR="00DC4600" w:rsidRPr="00DC4600" w:rsidTr="002A4DF7">
        <w:tc>
          <w:tcPr>
            <w:tcW w:w="879" w:type="pct"/>
            <w:vMerge/>
            <w:tcBorders>
              <w:top w:val="nil"/>
              <w:left w:val="single" w:sz="8" w:space="0" w:color="auto"/>
              <w:bottom w:val="single" w:sz="8" w:space="0" w:color="auto"/>
              <w:right w:val="single" w:sz="8" w:space="0" w:color="auto"/>
            </w:tcBorders>
            <w:vAlign w:val="center"/>
            <w:hideMark/>
          </w:tcPr>
          <w:p w:rsidR="00DC4600" w:rsidRPr="00DC4600" w:rsidRDefault="00DC4600" w:rsidP="00DC4600">
            <w:pPr>
              <w:autoSpaceDE w:val="0"/>
              <w:autoSpaceDN w:val="0"/>
              <w:adjustRightInd w:val="0"/>
              <w:spacing w:before="120" w:after="120" w:line="360" w:lineRule="auto"/>
              <w:rPr>
                <w:szCs w:val="22"/>
                <w:lang w:eastAsia="en-US"/>
              </w:rPr>
            </w:pPr>
          </w:p>
        </w:tc>
        <w:tc>
          <w:tcPr>
            <w:tcW w:w="1473" w:type="pct"/>
            <w:tcBorders>
              <w:top w:val="nil"/>
              <w:left w:val="nil"/>
              <w:bottom w:val="single" w:sz="8" w:space="0" w:color="auto"/>
              <w:right w:val="single" w:sz="8" w:space="0" w:color="auto"/>
            </w:tcBorders>
            <w:tcMar>
              <w:top w:w="0" w:type="dxa"/>
              <w:left w:w="108" w:type="dxa"/>
              <w:bottom w:w="0" w:type="dxa"/>
              <w:right w:w="108" w:type="dxa"/>
            </w:tcMar>
            <w:hideMark/>
          </w:tcPr>
          <w:p w:rsidR="00DC4600" w:rsidRPr="00DC4600" w:rsidRDefault="00DC4600" w:rsidP="00DC4600">
            <w:pPr>
              <w:autoSpaceDE w:val="0"/>
              <w:autoSpaceDN w:val="0"/>
              <w:adjustRightInd w:val="0"/>
              <w:spacing w:before="60" w:after="60" w:line="360" w:lineRule="auto"/>
              <w:rPr>
                <w:szCs w:val="22"/>
                <w:lang w:eastAsia="fr-BE"/>
              </w:rPr>
            </w:pPr>
            <w:r w:rsidRPr="00DC4600">
              <w:rPr>
                <w:szCs w:val="22"/>
                <w:lang w:eastAsia="fr-BE"/>
              </w:rPr>
              <w:t>Less developed</w:t>
            </w:r>
          </w:p>
        </w:tc>
        <w:tc>
          <w:tcPr>
            <w:tcW w:w="363"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c>
          <w:tcPr>
            <w:tcW w:w="362"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c>
          <w:tcPr>
            <w:tcW w:w="362"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c>
          <w:tcPr>
            <w:tcW w:w="362"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c>
          <w:tcPr>
            <w:tcW w:w="422" w:type="pct"/>
            <w:tcBorders>
              <w:top w:val="nil"/>
              <w:left w:val="nil"/>
              <w:bottom w:val="single" w:sz="8" w:space="0" w:color="auto"/>
              <w:right w:val="single" w:sz="8" w:space="0" w:color="auto"/>
            </w:tcBorders>
          </w:tcPr>
          <w:p w:rsidR="00DC4600" w:rsidRPr="00DC4600" w:rsidRDefault="00DC4600" w:rsidP="00DC4600">
            <w:pPr>
              <w:autoSpaceDE w:val="0"/>
              <w:autoSpaceDN w:val="0"/>
              <w:adjustRightInd w:val="0"/>
              <w:spacing w:before="60" w:after="60" w:line="360" w:lineRule="auto"/>
              <w:rPr>
                <w:szCs w:val="22"/>
                <w:lang w:eastAsia="fr-BE"/>
              </w:rPr>
            </w:pPr>
          </w:p>
        </w:tc>
        <w:tc>
          <w:tcPr>
            <w:tcW w:w="362"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c>
          <w:tcPr>
            <w:tcW w:w="416"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r>
      <w:tr w:rsidR="00DC4600" w:rsidRPr="00DC4600" w:rsidTr="002A4DF7">
        <w:tc>
          <w:tcPr>
            <w:tcW w:w="87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4600" w:rsidRPr="00DC4600" w:rsidRDefault="00DC4600" w:rsidP="00DC4600">
            <w:pPr>
              <w:autoSpaceDE w:val="0"/>
              <w:autoSpaceDN w:val="0"/>
              <w:adjustRightInd w:val="0"/>
              <w:spacing w:before="120" w:after="120" w:line="360" w:lineRule="auto"/>
              <w:rPr>
                <w:szCs w:val="22"/>
                <w:lang w:eastAsia="fr-BE"/>
              </w:rPr>
            </w:pPr>
            <w:r w:rsidRPr="00DC4600">
              <w:rPr>
                <w:szCs w:val="22"/>
                <w:lang w:eastAsia="fr-BE"/>
              </w:rPr>
              <w:t xml:space="preserve">Total </w:t>
            </w:r>
          </w:p>
        </w:tc>
        <w:tc>
          <w:tcPr>
            <w:tcW w:w="1473"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c>
          <w:tcPr>
            <w:tcW w:w="363"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c>
          <w:tcPr>
            <w:tcW w:w="362"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c>
          <w:tcPr>
            <w:tcW w:w="362"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c>
          <w:tcPr>
            <w:tcW w:w="362"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c>
          <w:tcPr>
            <w:tcW w:w="422" w:type="pct"/>
            <w:tcBorders>
              <w:top w:val="nil"/>
              <w:left w:val="nil"/>
              <w:bottom w:val="single" w:sz="8" w:space="0" w:color="auto"/>
              <w:right w:val="single" w:sz="8" w:space="0" w:color="auto"/>
            </w:tcBorders>
          </w:tcPr>
          <w:p w:rsidR="00DC4600" w:rsidRPr="00DC4600" w:rsidRDefault="00DC4600" w:rsidP="00DC4600">
            <w:pPr>
              <w:autoSpaceDE w:val="0"/>
              <w:autoSpaceDN w:val="0"/>
              <w:adjustRightInd w:val="0"/>
              <w:spacing w:before="60" w:after="60" w:line="360" w:lineRule="auto"/>
              <w:rPr>
                <w:szCs w:val="22"/>
                <w:lang w:eastAsia="fr-BE"/>
              </w:rPr>
            </w:pPr>
          </w:p>
        </w:tc>
        <w:tc>
          <w:tcPr>
            <w:tcW w:w="362"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c>
          <w:tcPr>
            <w:tcW w:w="416"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r>
      <w:tr w:rsidR="00DC4600" w:rsidRPr="00DC4600" w:rsidTr="002A4DF7">
        <w:tc>
          <w:tcPr>
            <w:tcW w:w="87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4600" w:rsidRPr="00DC4600" w:rsidRDefault="00DC4600" w:rsidP="00DC4600">
            <w:pPr>
              <w:autoSpaceDE w:val="0"/>
              <w:autoSpaceDN w:val="0"/>
              <w:adjustRightInd w:val="0"/>
              <w:spacing w:before="120" w:after="120" w:line="360" w:lineRule="auto"/>
              <w:rPr>
                <w:szCs w:val="22"/>
                <w:lang w:eastAsia="fr-BE"/>
              </w:rPr>
            </w:pPr>
            <w:r w:rsidRPr="00DC4600">
              <w:rPr>
                <w:szCs w:val="22"/>
                <w:lang w:eastAsia="fr-BE"/>
              </w:rPr>
              <w:t xml:space="preserve">Cohesion </w:t>
            </w:r>
          </w:p>
          <w:p w:rsidR="00DC4600" w:rsidRPr="00DC4600" w:rsidRDefault="00DC4600" w:rsidP="00DC4600">
            <w:pPr>
              <w:autoSpaceDE w:val="0"/>
              <w:autoSpaceDN w:val="0"/>
              <w:adjustRightInd w:val="0"/>
              <w:spacing w:before="120" w:after="120" w:line="360" w:lineRule="auto"/>
              <w:rPr>
                <w:szCs w:val="22"/>
                <w:lang w:eastAsia="fr-BE"/>
              </w:rPr>
            </w:pPr>
            <w:r w:rsidRPr="00DC4600">
              <w:rPr>
                <w:szCs w:val="22"/>
                <w:lang w:eastAsia="fr-BE"/>
              </w:rPr>
              <w:t>Fund</w:t>
            </w:r>
          </w:p>
        </w:tc>
        <w:tc>
          <w:tcPr>
            <w:tcW w:w="1473" w:type="pct"/>
            <w:tcBorders>
              <w:top w:val="nil"/>
              <w:left w:val="nil"/>
              <w:bottom w:val="single" w:sz="8" w:space="0" w:color="auto"/>
              <w:right w:val="single" w:sz="8" w:space="0" w:color="auto"/>
            </w:tcBorders>
            <w:tcMar>
              <w:top w:w="0" w:type="dxa"/>
              <w:left w:w="108" w:type="dxa"/>
              <w:bottom w:w="0" w:type="dxa"/>
              <w:right w:w="108" w:type="dxa"/>
            </w:tcMar>
            <w:hideMark/>
          </w:tcPr>
          <w:p w:rsidR="00DC4600" w:rsidRPr="00DC4600" w:rsidRDefault="00DC4600" w:rsidP="00DC4600">
            <w:pPr>
              <w:autoSpaceDE w:val="0"/>
              <w:autoSpaceDN w:val="0"/>
              <w:adjustRightInd w:val="0"/>
              <w:spacing w:before="60" w:after="60" w:line="360" w:lineRule="auto"/>
              <w:rPr>
                <w:szCs w:val="22"/>
                <w:lang w:eastAsia="fr-BE"/>
              </w:rPr>
            </w:pPr>
            <w:r w:rsidRPr="00DC4600">
              <w:rPr>
                <w:szCs w:val="22"/>
                <w:lang w:eastAsia="fr-BE"/>
              </w:rPr>
              <w:t>N/A</w:t>
            </w:r>
          </w:p>
        </w:tc>
        <w:tc>
          <w:tcPr>
            <w:tcW w:w="363"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c>
          <w:tcPr>
            <w:tcW w:w="362"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c>
          <w:tcPr>
            <w:tcW w:w="362"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c>
          <w:tcPr>
            <w:tcW w:w="362"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c>
          <w:tcPr>
            <w:tcW w:w="422" w:type="pct"/>
            <w:tcBorders>
              <w:top w:val="nil"/>
              <w:left w:val="nil"/>
              <w:bottom w:val="single" w:sz="8" w:space="0" w:color="auto"/>
              <w:right w:val="single" w:sz="8" w:space="0" w:color="auto"/>
            </w:tcBorders>
          </w:tcPr>
          <w:p w:rsidR="00DC4600" w:rsidRPr="00DC4600" w:rsidRDefault="00DC4600" w:rsidP="00DC4600">
            <w:pPr>
              <w:autoSpaceDE w:val="0"/>
              <w:autoSpaceDN w:val="0"/>
              <w:adjustRightInd w:val="0"/>
              <w:spacing w:before="60" w:after="60" w:line="360" w:lineRule="auto"/>
              <w:rPr>
                <w:szCs w:val="22"/>
                <w:lang w:eastAsia="fr-BE"/>
              </w:rPr>
            </w:pPr>
          </w:p>
        </w:tc>
        <w:tc>
          <w:tcPr>
            <w:tcW w:w="362"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c>
          <w:tcPr>
            <w:tcW w:w="416"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r>
      <w:tr w:rsidR="00DC4600" w:rsidRPr="00DC4600" w:rsidTr="002A4DF7">
        <w:tc>
          <w:tcPr>
            <w:tcW w:w="87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4600" w:rsidRPr="00DC4600" w:rsidRDefault="00DC4600" w:rsidP="00DC4600">
            <w:pPr>
              <w:autoSpaceDE w:val="0"/>
              <w:autoSpaceDN w:val="0"/>
              <w:adjustRightInd w:val="0"/>
              <w:spacing w:before="120" w:after="120" w:line="360" w:lineRule="auto"/>
              <w:rPr>
                <w:szCs w:val="22"/>
                <w:lang w:eastAsia="fr-BE"/>
              </w:rPr>
            </w:pPr>
            <w:r w:rsidRPr="00DC4600">
              <w:rPr>
                <w:szCs w:val="22"/>
                <w:lang w:eastAsia="fr-BE"/>
              </w:rPr>
              <w:t xml:space="preserve">Total </w:t>
            </w:r>
          </w:p>
        </w:tc>
        <w:tc>
          <w:tcPr>
            <w:tcW w:w="1473"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c>
          <w:tcPr>
            <w:tcW w:w="363"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c>
          <w:tcPr>
            <w:tcW w:w="362"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c>
          <w:tcPr>
            <w:tcW w:w="362"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c>
          <w:tcPr>
            <w:tcW w:w="362"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c>
          <w:tcPr>
            <w:tcW w:w="422" w:type="pct"/>
            <w:tcBorders>
              <w:top w:val="nil"/>
              <w:left w:val="nil"/>
              <w:bottom w:val="single" w:sz="8" w:space="0" w:color="auto"/>
              <w:right w:val="single" w:sz="8" w:space="0" w:color="auto"/>
            </w:tcBorders>
          </w:tcPr>
          <w:p w:rsidR="00DC4600" w:rsidRPr="00DC4600" w:rsidRDefault="00DC4600" w:rsidP="00DC4600">
            <w:pPr>
              <w:autoSpaceDE w:val="0"/>
              <w:autoSpaceDN w:val="0"/>
              <w:adjustRightInd w:val="0"/>
              <w:spacing w:before="60" w:after="60" w:line="360" w:lineRule="auto"/>
              <w:rPr>
                <w:szCs w:val="22"/>
                <w:lang w:eastAsia="fr-BE"/>
              </w:rPr>
            </w:pPr>
          </w:p>
        </w:tc>
        <w:tc>
          <w:tcPr>
            <w:tcW w:w="362"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c>
          <w:tcPr>
            <w:tcW w:w="416" w:type="pct"/>
            <w:tcBorders>
              <w:top w:val="nil"/>
              <w:left w:val="nil"/>
              <w:bottom w:val="single" w:sz="8" w:space="0" w:color="auto"/>
              <w:right w:val="single" w:sz="8" w:space="0" w:color="auto"/>
            </w:tcBorders>
            <w:tcMar>
              <w:top w:w="0" w:type="dxa"/>
              <w:left w:w="108" w:type="dxa"/>
              <w:bottom w:w="0" w:type="dxa"/>
              <w:right w:w="108" w:type="dxa"/>
            </w:tcMar>
          </w:tcPr>
          <w:p w:rsidR="00DC4600" w:rsidRPr="00DC4600" w:rsidRDefault="00DC4600" w:rsidP="00DC4600">
            <w:pPr>
              <w:autoSpaceDE w:val="0"/>
              <w:autoSpaceDN w:val="0"/>
              <w:adjustRightInd w:val="0"/>
              <w:spacing w:before="60" w:after="60" w:line="360" w:lineRule="auto"/>
              <w:rPr>
                <w:szCs w:val="22"/>
                <w:lang w:eastAsia="fr-BE"/>
              </w:rPr>
            </w:pPr>
          </w:p>
        </w:tc>
      </w:tr>
    </w:tbl>
    <w:p w:rsidR="00DC4600" w:rsidRPr="00C03E7A" w:rsidRDefault="00DC4600" w:rsidP="00C03E7A">
      <w:pPr>
        <w:autoSpaceDE w:val="0"/>
        <w:autoSpaceDN w:val="0"/>
        <w:adjustRightInd w:val="0"/>
        <w:spacing w:before="120" w:after="120" w:line="360" w:lineRule="auto"/>
        <w:rPr>
          <w:color w:val="000000"/>
          <w:szCs w:val="22"/>
          <w:lang w:eastAsia="fr-BE"/>
        </w:rPr>
      </w:pPr>
      <w:bookmarkStart w:id="767" w:name="_GoBack"/>
      <w:r w:rsidRPr="00C03E7A">
        <w:rPr>
          <w:color w:val="000000"/>
          <w:szCs w:val="22"/>
          <w:lang w:eastAsia="fr-BE"/>
        </w:rPr>
        <w:t>’.</w:t>
      </w:r>
    </w:p>
    <w:bookmarkEnd w:id="767"/>
    <w:p w:rsidR="000F2FE2" w:rsidRPr="00DC4600" w:rsidRDefault="000F2FE2" w:rsidP="008D715A"/>
    <w:sectPr w:rsidR="000F2FE2" w:rsidRPr="00DC4600" w:rsidSect="009844B0">
      <w:footerReference w:type="first" r:id="rId12"/>
      <w:footnotePr>
        <w:numRestart w:val="eachPage"/>
      </w:footnotePr>
      <w:pgSz w:w="11906" w:h="16838" w:code="9"/>
      <w:pgMar w:top="1134" w:right="1418" w:bottom="1418" w:left="1418" w:header="1134" w:footer="567"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71C" w:rsidRPr="00DC4600" w:rsidRDefault="0074571C">
      <w:r w:rsidRPr="00DC4600">
        <w:separator/>
      </w:r>
    </w:p>
    <w:p w:rsidR="0074571C" w:rsidRPr="00DC4600" w:rsidRDefault="0074571C"/>
  </w:endnote>
  <w:endnote w:type="continuationSeparator" w:id="0">
    <w:p w:rsidR="0074571C" w:rsidRPr="00DC4600" w:rsidRDefault="0074571C">
      <w:r w:rsidRPr="00DC4600">
        <w:continuationSeparator/>
      </w:r>
    </w:p>
    <w:p w:rsidR="0074571C" w:rsidRPr="00DC4600" w:rsidRDefault="007457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okChampa">
    <w:altName w:val="Leelawadee UI"/>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B14" w:rsidRPr="00DC4600" w:rsidRDefault="00DC4600" w:rsidP="00DC4600">
    <w:pPr>
      <w:pStyle w:val="Footer"/>
      <w:jc w:val="center"/>
    </w:pPr>
    <w:r>
      <w:fldChar w:fldCharType="begin"/>
    </w:r>
    <w:r>
      <w:instrText xml:space="preserve"> PAGE  \* ArabicDash  \* MERGEFORMAT </w:instrText>
    </w:r>
    <w:r>
      <w:fldChar w:fldCharType="separate"/>
    </w:r>
    <w:r w:rsidR="00C03E7A">
      <w:rPr>
        <w:noProof/>
      </w:rPr>
      <w:t>- 71 -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06C" w:rsidRPr="00DC4600" w:rsidRDefault="00A3406C" w:rsidP="002E0D12">
    <w:pPr>
      <w:pStyle w:val="EPFooter"/>
    </w:pPr>
    <w:r w:rsidRPr="00DC4600">
      <w:tab/>
    </w:r>
    <w:r w:rsidRPr="00DC4600">
      <w:tab/>
    </w:r>
    <w:r w:rsidR="00AA07BB" w:rsidRPr="00DC4600">
      <w:t>PE</w:t>
    </w:r>
    <w:r w:rsidR="00DC4600" w:rsidRPr="00DC4600">
      <w:t>704.399v01-00</w:t>
    </w:r>
  </w:p>
  <w:p w:rsidR="00AA1411" w:rsidRPr="00DC4600" w:rsidRDefault="00DC4600" w:rsidP="00342886">
    <w:pPr>
      <w:pStyle w:val="EPFooter2"/>
      <w:tabs>
        <w:tab w:val="clear" w:pos="4535"/>
        <w:tab w:val="center" w:pos="4536"/>
      </w:tabs>
      <w:ind w:left="-840"/>
    </w:pPr>
    <w:fldSimple w:instr=" DOCPROPERTY &quot;&lt;Extension&gt;&quot; ">
      <w:r>
        <w:t>EN</w:t>
      </w:r>
    </w:fldSimple>
    <w:r w:rsidR="00AA1411" w:rsidRPr="00DC4600">
      <w:tab/>
    </w:r>
    <w:r w:rsidRPr="00DC4600">
      <w:rPr>
        <w:b w:val="0"/>
        <w:i/>
        <w:color w:val="C0C0C0"/>
        <w:sz w:val="22"/>
        <w:szCs w:val="22"/>
      </w:rPr>
      <w:t>United in diversity</w:t>
    </w:r>
    <w:r w:rsidR="00AA1411" w:rsidRPr="00DC4600">
      <w:tab/>
    </w:r>
    <w:fldSimple w:instr=" DOCPROPERTY &quot;&lt;Extension&gt;&quot; ">
      <w:r>
        <w:t>EN</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4B0" w:rsidRPr="00DC4600" w:rsidRDefault="009844B0" w:rsidP="002E0D12">
    <w:pPr>
      <w:pStyle w:val="EPFooter"/>
    </w:pPr>
    <w:r w:rsidRPr="00DC4600">
      <w:tab/>
    </w:r>
    <w:r w:rsidRPr="00DC4600">
      <w:tab/>
    </w:r>
    <w:r w:rsidR="00AA07BB" w:rsidRPr="00DC4600">
      <w:t>PE</w:t>
    </w:r>
    <w:r w:rsidR="00DC4600" w:rsidRPr="00DC4600">
      <w:t>704.399v01-00</w:t>
    </w:r>
  </w:p>
  <w:p w:rsidR="009844B0" w:rsidRPr="00DC4600" w:rsidRDefault="00494D50" w:rsidP="00342886">
    <w:pPr>
      <w:pStyle w:val="EPFooter2"/>
      <w:tabs>
        <w:tab w:val="clear" w:pos="4535"/>
        <w:tab w:val="center" w:pos="4536"/>
      </w:tabs>
      <w:ind w:left="-840"/>
    </w:pPr>
    <w:fldSimple w:instr=" DOCPROPERTY &quot;&lt;Extension&gt;&quot; ">
      <w:r w:rsidR="00DC4600" w:rsidRPr="00DC4600">
        <w:t>EN</w:t>
      </w:r>
    </w:fldSimple>
    <w:r w:rsidR="009844B0" w:rsidRPr="00DC4600">
      <w:tab/>
    </w:r>
    <w:r w:rsidR="00DC4600" w:rsidRPr="00DC4600">
      <w:rPr>
        <w:b w:val="0"/>
        <w:i/>
        <w:color w:val="C0C0C0"/>
        <w:sz w:val="22"/>
        <w:szCs w:val="22"/>
      </w:rPr>
      <w:t>United in diversity</w:t>
    </w:r>
    <w:r w:rsidR="009844B0" w:rsidRPr="00DC4600">
      <w:tab/>
    </w:r>
    <w:fldSimple w:instr=" DOCPROPERTY &quot;&lt;Extension&gt;&quot; ">
      <w:r w:rsidR="00DC4600" w:rsidRPr="00DC4600">
        <w:t>EN</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71C" w:rsidRPr="00DC4600" w:rsidRDefault="0074571C">
      <w:r w:rsidRPr="00DC4600">
        <w:separator/>
      </w:r>
    </w:p>
  </w:footnote>
  <w:footnote w:type="continuationSeparator" w:id="0">
    <w:p w:rsidR="0074571C" w:rsidRPr="00DC4600" w:rsidRDefault="0074571C">
      <w:r w:rsidRPr="00DC4600">
        <w:continuationSeparator/>
      </w:r>
    </w:p>
    <w:p w:rsidR="0074571C" w:rsidRPr="00DC4600" w:rsidRDefault="0074571C"/>
  </w:footnote>
  <w:footnote w:id="1">
    <w:p w:rsidR="00DC4600" w:rsidRPr="00DC4600" w:rsidRDefault="00DC4600" w:rsidP="00DC4600">
      <w:pPr>
        <w:pStyle w:val="FootnoteText"/>
        <w:ind w:left="567" w:hanging="567"/>
        <w:rPr>
          <w:sz w:val="24"/>
          <w:szCs w:val="24"/>
        </w:rPr>
      </w:pPr>
      <w:r w:rsidRPr="00DC4600">
        <w:rPr>
          <w:rStyle w:val="FootnoteReference"/>
          <w:sz w:val="24"/>
          <w:szCs w:val="24"/>
        </w:rPr>
        <w:footnoteRef/>
      </w:r>
      <w:r w:rsidRPr="00DC4600">
        <w:rPr>
          <w:sz w:val="24"/>
          <w:szCs w:val="24"/>
        </w:rPr>
        <w:t xml:space="preserve"> </w:t>
      </w:r>
      <w:r w:rsidRPr="00DC4600">
        <w:rPr>
          <w:sz w:val="24"/>
          <w:szCs w:val="24"/>
        </w:rPr>
        <w:tab/>
        <w:t>OJ C 486, 21.12.2022, p. 185.</w:t>
      </w:r>
    </w:p>
  </w:footnote>
  <w:footnote w:id="2">
    <w:p w:rsidR="00DC4600" w:rsidRPr="00DC4600" w:rsidRDefault="00DC4600" w:rsidP="00DC4600">
      <w:pPr>
        <w:pStyle w:val="FootnoteText"/>
        <w:ind w:left="567" w:hanging="567"/>
        <w:rPr>
          <w:sz w:val="24"/>
          <w:szCs w:val="24"/>
        </w:rPr>
      </w:pPr>
      <w:r w:rsidRPr="00DC4600">
        <w:rPr>
          <w:rStyle w:val="FootnoteReference"/>
          <w:sz w:val="24"/>
          <w:szCs w:val="24"/>
        </w:rPr>
        <w:footnoteRef/>
      </w:r>
      <w:r w:rsidRPr="00DC4600">
        <w:rPr>
          <w:sz w:val="24"/>
          <w:szCs w:val="24"/>
        </w:rPr>
        <w:t xml:space="preserve"> </w:t>
      </w:r>
      <w:r w:rsidRPr="00DC4600">
        <w:rPr>
          <w:sz w:val="24"/>
          <w:szCs w:val="24"/>
        </w:rPr>
        <w:tab/>
        <w:t>OJ C 333, 1.9.2022, p. 5.</w:t>
      </w:r>
    </w:p>
  </w:footnote>
  <w:footnote w:id="3">
    <w:p w:rsidR="00DC4600" w:rsidRPr="00DC4600" w:rsidRDefault="00DC4600" w:rsidP="00DC4600">
      <w:pPr>
        <w:pStyle w:val="FootnoteText"/>
        <w:ind w:left="567" w:hanging="567"/>
        <w:rPr>
          <w:sz w:val="24"/>
          <w:szCs w:val="24"/>
        </w:rPr>
      </w:pPr>
      <w:r w:rsidRPr="00DC4600">
        <w:rPr>
          <w:rStyle w:val="FootnoteReference"/>
          <w:sz w:val="24"/>
          <w:szCs w:val="24"/>
        </w:rPr>
        <w:footnoteRef/>
      </w:r>
      <w:r w:rsidRPr="00DC4600">
        <w:rPr>
          <w:color w:val="000000"/>
          <w:sz w:val="24"/>
          <w:szCs w:val="24"/>
        </w:rPr>
        <w:t xml:space="preserve"> </w:t>
      </w:r>
      <w:r w:rsidRPr="00DC4600">
        <w:rPr>
          <w:color w:val="000000"/>
          <w:sz w:val="24"/>
          <w:szCs w:val="24"/>
        </w:rPr>
        <w:tab/>
        <w:t>Position of the European Parliament of 14 February 2023.</w:t>
      </w:r>
    </w:p>
  </w:footnote>
  <w:footnote w:id="4">
    <w:p w:rsidR="00DC4600" w:rsidRPr="00DC4600" w:rsidRDefault="00DC4600" w:rsidP="00DC4600">
      <w:pPr>
        <w:pStyle w:val="FootnoteText"/>
        <w:ind w:left="567" w:hanging="567"/>
        <w:rPr>
          <w:sz w:val="24"/>
          <w:szCs w:val="24"/>
        </w:rPr>
      </w:pPr>
      <w:r w:rsidRPr="00DC4600">
        <w:rPr>
          <w:rStyle w:val="FootnoteReference"/>
          <w:bCs/>
          <w:i/>
          <w:iCs/>
          <w:sz w:val="24"/>
          <w:szCs w:val="24"/>
        </w:rPr>
        <w:footnoteRef/>
      </w:r>
      <w:r w:rsidRPr="00DC4600">
        <w:rPr>
          <w:rStyle w:val="DeltaViewInsertion"/>
          <w:sz w:val="24"/>
          <w:szCs w:val="24"/>
        </w:rPr>
        <w:t xml:space="preserve"> </w:t>
      </w:r>
      <w:r w:rsidRPr="00DC4600">
        <w:rPr>
          <w:rStyle w:val="DeltaViewInsertion"/>
          <w:sz w:val="24"/>
          <w:szCs w:val="24"/>
        </w:rPr>
        <w:tab/>
        <w:t>Regulation (EU) 2021/241 of the European Parliament and of the Council of 12 February 2021 establishing the Recovery and Resilience Facility (OJ L 57, 18.2.2021, p. 17).</w:t>
      </w:r>
    </w:p>
  </w:footnote>
  <w:footnote w:id="5">
    <w:p w:rsidR="00DC4600" w:rsidRPr="00DC4600" w:rsidRDefault="00DC4600" w:rsidP="00DC4600">
      <w:pPr>
        <w:pStyle w:val="FootnoteText"/>
        <w:ind w:left="567" w:hanging="567"/>
        <w:rPr>
          <w:sz w:val="24"/>
          <w:szCs w:val="24"/>
        </w:rPr>
      </w:pPr>
      <w:r w:rsidRPr="00DC4600">
        <w:rPr>
          <w:rStyle w:val="FootnoteReference"/>
          <w:sz w:val="24"/>
          <w:szCs w:val="24"/>
        </w:rPr>
        <w:footnoteRef/>
      </w:r>
      <w:r w:rsidRPr="00DC4600">
        <w:rPr>
          <w:sz w:val="24"/>
          <w:szCs w:val="24"/>
        </w:rPr>
        <w:t xml:space="preserve"> </w:t>
      </w:r>
      <w:r w:rsidRPr="00DC4600">
        <w:rPr>
          <w:sz w:val="24"/>
          <w:szCs w:val="24"/>
        </w:rPr>
        <w:tab/>
        <w:t>OJ L 282, 19.10.2016, p. 4.</w:t>
      </w:r>
    </w:p>
  </w:footnote>
  <w:footnote w:id="6">
    <w:p w:rsidR="00DC4600" w:rsidRPr="00DC4600" w:rsidRDefault="00DC4600" w:rsidP="00DC4600">
      <w:pPr>
        <w:pStyle w:val="FootnoteText"/>
        <w:ind w:left="567" w:hanging="567"/>
        <w:rPr>
          <w:sz w:val="24"/>
          <w:szCs w:val="24"/>
        </w:rPr>
      </w:pPr>
      <w:r w:rsidRPr="00DC4600">
        <w:rPr>
          <w:rStyle w:val="FootnoteReference"/>
          <w:sz w:val="24"/>
          <w:szCs w:val="24"/>
        </w:rPr>
        <w:footnoteRef/>
      </w:r>
      <w:r w:rsidRPr="00DC4600">
        <w:rPr>
          <w:bCs/>
          <w:color w:val="333333"/>
          <w:sz w:val="24"/>
          <w:szCs w:val="24"/>
          <w:shd w:val="clear" w:color="auto" w:fill="FFFFFF"/>
        </w:rPr>
        <w:t xml:space="preserve"> </w:t>
      </w:r>
      <w:r w:rsidRPr="00DC4600">
        <w:rPr>
          <w:bCs/>
          <w:color w:val="333333"/>
          <w:sz w:val="24"/>
          <w:szCs w:val="24"/>
          <w:shd w:val="clear" w:color="auto" w:fill="FFFFFF"/>
        </w:rPr>
        <w:tab/>
        <w:t xml:space="preserve">Regulation (EU) 2021/1119 of the European Parliament and of the Council of 30 June 2021 establishing the framework for achieving climate neutrality and amending Regulations (EC) No 401/2009 and (EU) 2018/1999 </w:t>
      </w:r>
      <w:r w:rsidRPr="00DC4600">
        <w:rPr>
          <w:sz w:val="24"/>
          <w:szCs w:val="24"/>
        </w:rPr>
        <w:t>(‘European Climate Law’)</w:t>
      </w:r>
      <w:r w:rsidRPr="00DC4600">
        <w:rPr>
          <w:bCs/>
          <w:color w:val="333333"/>
          <w:sz w:val="24"/>
          <w:szCs w:val="24"/>
          <w:shd w:val="clear" w:color="auto" w:fill="FFFFFF"/>
        </w:rPr>
        <w:t xml:space="preserve"> (OJ L 243, 9.7.2021, p. 1).</w:t>
      </w:r>
    </w:p>
  </w:footnote>
  <w:footnote w:id="7">
    <w:p w:rsidR="00DC4600" w:rsidRPr="00DC4600" w:rsidRDefault="00DC4600" w:rsidP="00DC4600">
      <w:pPr>
        <w:pStyle w:val="FootnoteText"/>
        <w:ind w:left="567" w:hanging="567"/>
        <w:rPr>
          <w:sz w:val="24"/>
          <w:szCs w:val="24"/>
        </w:rPr>
      </w:pPr>
      <w:r w:rsidRPr="00DC4600">
        <w:rPr>
          <w:rStyle w:val="FootnoteReference"/>
          <w:sz w:val="24"/>
          <w:szCs w:val="24"/>
        </w:rPr>
        <w:footnoteRef/>
      </w:r>
      <w:r w:rsidRPr="00DC4600">
        <w:rPr>
          <w:b/>
          <w:bCs/>
          <w:i/>
          <w:color w:val="333333"/>
          <w:sz w:val="24"/>
          <w:szCs w:val="24"/>
          <w:shd w:val="clear" w:color="auto" w:fill="FFFFFF"/>
        </w:rPr>
        <w:t xml:space="preserve"> </w:t>
      </w:r>
      <w:r w:rsidRPr="00DC4600">
        <w:rPr>
          <w:b/>
          <w:bCs/>
          <w:i/>
          <w:color w:val="333333"/>
          <w:sz w:val="24"/>
          <w:szCs w:val="24"/>
          <w:shd w:val="clear" w:color="auto" w:fill="FFFFFF"/>
        </w:rPr>
        <w:tab/>
        <w:t>Directive 2003/87/EC of the European Parliament and of the Council of 13 October 2003 establishing a scheme for greenhouse gas emission allowance trading within the</w:t>
      </w:r>
      <w:r w:rsidR="00C03E7A">
        <w:rPr>
          <w:b/>
          <w:bCs/>
          <w:i/>
          <w:color w:val="333333"/>
          <w:sz w:val="24"/>
          <w:szCs w:val="24"/>
          <w:shd w:val="clear" w:color="auto" w:fill="FFFFFF"/>
        </w:rPr>
        <w:t xml:space="preserve"> </w:t>
      </w:r>
      <w:r w:rsidRPr="00DC4600">
        <w:rPr>
          <w:b/>
          <w:bCs/>
          <w:i/>
          <w:color w:val="333333"/>
          <w:sz w:val="24"/>
          <w:szCs w:val="24"/>
          <w:shd w:val="clear" w:color="auto" w:fill="FFFFFF"/>
        </w:rPr>
        <w:t>Union and amending Council Directive 96/61/EC (OJ L 275, 25.10.2003, p. 32).</w:t>
      </w:r>
    </w:p>
  </w:footnote>
  <w:footnote w:id="8">
    <w:p w:rsidR="00DC4600" w:rsidRPr="00DC4600" w:rsidRDefault="00DC4600" w:rsidP="00DC4600">
      <w:pPr>
        <w:pStyle w:val="FootnoteText"/>
        <w:ind w:left="567" w:hanging="567"/>
        <w:rPr>
          <w:sz w:val="24"/>
          <w:szCs w:val="24"/>
        </w:rPr>
      </w:pPr>
      <w:r w:rsidRPr="00DC4600">
        <w:rPr>
          <w:rStyle w:val="FootnoteReference"/>
          <w:bCs/>
          <w:i/>
          <w:iCs/>
          <w:sz w:val="24"/>
          <w:szCs w:val="24"/>
        </w:rPr>
        <w:footnoteRef/>
      </w:r>
      <w:r w:rsidRPr="00DC4600">
        <w:rPr>
          <w:rStyle w:val="DeltaViewInsertion"/>
          <w:sz w:val="24"/>
          <w:szCs w:val="24"/>
        </w:rPr>
        <w:t xml:space="preserve"> </w:t>
      </w:r>
      <w:r w:rsidRPr="00DC4600">
        <w:rPr>
          <w:rStyle w:val="DeltaViewInsertion"/>
          <w:sz w:val="24"/>
          <w:szCs w:val="24"/>
        </w:rPr>
        <w:tab/>
        <w:t>Regulation (EU) 2021/1755 of the European Parliament and of the Council of 6 October 2021 establishing the Brexit Adjustment Reserve (OJ L 357, 8.10.2021, p. 1).</w:t>
      </w:r>
    </w:p>
  </w:footnote>
  <w:footnote w:id="9">
    <w:p w:rsidR="00DC4600" w:rsidRPr="00DC4600" w:rsidRDefault="00DC4600" w:rsidP="00DC4600">
      <w:pPr>
        <w:pStyle w:val="FootnoteText"/>
        <w:ind w:left="567" w:hanging="567"/>
        <w:rPr>
          <w:sz w:val="24"/>
          <w:szCs w:val="24"/>
        </w:rPr>
      </w:pPr>
      <w:r w:rsidRPr="00DC4600">
        <w:rPr>
          <w:rStyle w:val="FootnoteReference"/>
          <w:sz w:val="24"/>
          <w:szCs w:val="24"/>
        </w:rPr>
        <w:footnoteRef/>
      </w:r>
      <w:r w:rsidRPr="00DC4600">
        <w:rPr>
          <w:b/>
          <w:bCs/>
          <w:i/>
          <w:color w:val="333333"/>
          <w:sz w:val="24"/>
          <w:szCs w:val="24"/>
          <w:shd w:val="clear" w:color="auto" w:fill="FFFFFF"/>
        </w:rPr>
        <w:t xml:space="preserve"> </w:t>
      </w:r>
      <w:r w:rsidRPr="00DC4600">
        <w:rPr>
          <w:b/>
          <w:bCs/>
          <w:i/>
          <w:color w:val="333333"/>
          <w:sz w:val="24"/>
          <w:szCs w:val="24"/>
          <w:shd w:val="clear" w:color="auto" w:fill="FFFFFF"/>
        </w:rPr>
        <w:tab/>
        <w:t>Directive (EU) 2018/2001 of the European Parliament and of the Council of 11 December 2018 on the promotion of the use of energy from renewable sources (OJ L 328, 21.12.2018, p. 82).</w:t>
      </w:r>
    </w:p>
  </w:footnote>
  <w:footnote w:id="10">
    <w:p w:rsidR="00DC4600" w:rsidRPr="00DC4600" w:rsidRDefault="00DC4600" w:rsidP="00DC4600">
      <w:pPr>
        <w:pStyle w:val="FootnoteText"/>
        <w:ind w:left="567" w:hanging="567"/>
        <w:rPr>
          <w:sz w:val="24"/>
          <w:szCs w:val="24"/>
        </w:rPr>
      </w:pPr>
      <w:r w:rsidRPr="00DC4600">
        <w:rPr>
          <w:rStyle w:val="FootnoteReference"/>
          <w:bCs/>
          <w:i/>
          <w:iCs/>
          <w:sz w:val="24"/>
          <w:szCs w:val="24"/>
        </w:rPr>
        <w:footnoteRef/>
      </w:r>
      <w:r w:rsidRPr="00DC4600">
        <w:rPr>
          <w:rStyle w:val="DeltaViewInsertion"/>
          <w:sz w:val="24"/>
          <w:szCs w:val="24"/>
        </w:rPr>
        <w:t xml:space="preserve"> </w:t>
      </w:r>
      <w:r w:rsidRPr="00DC4600">
        <w:rPr>
          <w:rStyle w:val="DeltaViewInsertion"/>
          <w:sz w:val="24"/>
          <w:szCs w:val="24"/>
        </w:rPr>
        <w:tab/>
        <w:t>Council Regulation (EU) 2022/2577 of 22 December 2022 laying down a framework to accelerate the deployment of renewable energy (OJ L 335, 29.12.2022, p. 36).</w:t>
      </w:r>
    </w:p>
  </w:footnote>
  <w:footnote w:id="11">
    <w:p w:rsidR="00DC4600" w:rsidRPr="00DC4600" w:rsidRDefault="00DC4600" w:rsidP="00DC4600">
      <w:pPr>
        <w:pStyle w:val="FootnoteText"/>
        <w:ind w:left="567" w:hanging="567"/>
        <w:rPr>
          <w:sz w:val="24"/>
          <w:szCs w:val="24"/>
        </w:rPr>
      </w:pPr>
      <w:r w:rsidRPr="00DC4600">
        <w:rPr>
          <w:rStyle w:val="FootnoteReference"/>
          <w:sz w:val="24"/>
          <w:szCs w:val="24"/>
        </w:rPr>
        <w:footnoteRef/>
      </w:r>
      <w:r w:rsidRPr="00DC4600">
        <w:rPr>
          <w:b/>
          <w:i/>
          <w:sz w:val="24"/>
          <w:szCs w:val="24"/>
        </w:rPr>
        <w:t xml:space="preserve"> </w:t>
      </w:r>
      <w:r w:rsidRPr="00DC4600">
        <w:rPr>
          <w:b/>
          <w:i/>
          <w:sz w:val="24"/>
          <w:szCs w:val="24"/>
        </w:rPr>
        <w:tab/>
        <w:t>R</w:t>
      </w:r>
      <w:r w:rsidRPr="00DC4600">
        <w:rPr>
          <w:b/>
          <w:bCs/>
          <w:i/>
          <w:color w:val="333333"/>
          <w:sz w:val="24"/>
          <w:szCs w:val="24"/>
          <w:shd w:val="clear" w:color="auto" w:fill="FFFFFF"/>
        </w:rPr>
        <w:t>egulation (EU) 2020/852 of the European Parliament and of the Council of 18 June 2020 on the establishment of a framework to facilitate sustainable investment, and amending Regulation (EU) 2019/2088 (OJ L 198, 22.6.2020, p. 13).</w:t>
      </w:r>
    </w:p>
  </w:footnote>
  <w:footnote w:id="12">
    <w:p w:rsidR="00DC4600" w:rsidRPr="00DC4600" w:rsidRDefault="00DC4600" w:rsidP="00DC4600">
      <w:pPr>
        <w:pStyle w:val="FootnoteText"/>
        <w:ind w:left="567" w:hanging="567"/>
        <w:rPr>
          <w:sz w:val="24"/>
          <w:szCs w:val="24"/>
        </w:rPr>
      </w:pPr>
      <w:r w:rsidRPr="00DC4600">
        <w:rPr>
          <w:rStyle w:val="FootnoteReference"/>
          <w:sz w:val="24"/>
          <w:szCs w:val="24"/>
        </w:rPr>
        <w:footnoteRef/>
      </w:r>
      <w:r w:rsidRPr="00DC4600">
        <w:rPr>
          <w:b/>
          <w:bCs/>
          <w:i/>
          <w:color w:val="333333"/>
          <w:sz w:val="24"/>
          <w:szCs w:val="24"/>
          <w:shd w:val="clear" w:color="auto" w:fill="FFFFFF"/>
        </w:rPr>
        <w:t xml:space="preserve"> </w:t>
      </w:r>
      <w:r w:rsidRPr="00DC4600">
        <w:rPr>
          <w:b/>
          <w:bCs/>
          <w:i/>
          <w:color w:val="333333"/>
          <w:sz w:val="24"/>
          <w:szCs w:val="24"/>
          <w:shd w:val="clear" w:color="auto" w:fill="FFFFFF"/>
        </w:rPr>
        <w:tab/>
        <w:t>Council Regulation (EU) No 833/2014 of 31 July 2014 concerning restrictive measures in view of Russia's actions destabilising the situation in Ukraine (OJ L 229, 31.7.2014, p. 1).</w:t>
      </w:r>
    </w:p>
  </w:footnote>
  <w:footnote w:id="13">
    <w:p w:rsidR="00DC4600" w:rsidRPr="00DC4600" w:rsidRDefault="00DC4600" w:rsidP="00DC4600">
      <w:pPr>
        <w:pStyle w:val="FootnoteText"/>
        <w:ind w:left="567" w:hanging="567"/>
        <w:rPr>
          <w:sz w:val="24"/>
          <w:szCs w:val="24"/>
        </w:rPr>
      </w:pPr>
      <w:r w:rsidRPr="00DC4600">
        <w:rPr>
          <w:rStyle w:val="FootnoteReference"/>
          <w:sz w:val="24"/>
          <w:szCs w:val="24"/>
        </w:rPr>
        <w:footnoteRef/>
      </w:r>
      <w:r w:rsidRPr="00DC4600">
        <w:rPr>
          <w:rStyle w:val="DeltaViewInsertion"/>
          <w:w w:val="0"/>
          <w:sz w:val="24"/>
          <w:szCs w:val="24"/>
        </w:rPr>
        <w:t xml:space="preserve"> </w:t>
      </w:r>
      <w:r w:rsidRPr="00DC4600">
        <w:rPr>
          <w:rStyle w:val="DeltaViewInsertion"/>
          <w:w w:val="0"/>
          <w:sz w:val="24"/>
          <w:szCs w:val="24"/>
        </w:rPr>
        <w:tab/>
        <w:t>Council Regulation (EU) 2022/1854 of 6 October 2022 on an emergency intervention to address high energy prices (OJ L 261 I, 7.10.2022, p. 1).</w:t>
      </w:r>
    </w:p>
  </w:footnote>
  <w:footnote w:id="14">
    <w:p w:rsidR="00DC4600" w:rsidRPr="00DC4600" w:rsidRDefault="00DC4600" w:rsidP="00DC4600">
      <w:pPr>
        <w:pStyle w:val="FootnoteText"/>
        <w:ind w:left="567" w:hanging="567"/>
        <w:rPr>
          <w:sz w:val="24"/>
          <w:szCs w:val="24"/>
        </w:rPr>
      </w:pPr>
      <w:r w:rsidRPr="00DC4600">
        <w:rPr>
          <w:rStyle w:val="FootnoteReference"/>
          <w:sz w:val="24"/>
          <w:szCs w:val="24"/>
        </w:rPr>
        <w:footnoteRef/>
      </w:r>
      <w:r w:rsidRPr="00DC4600">
        <w:rPr>
          <w:b/>
          <w:bCs/>
          <w:i/>
          <w:color w:val="333333"/>
          <w:sz w:val="24"/>
          <w:szCs w:val="24"/>
          <w:shd w:val="clear" w:color="auto" w:fill="FFFFFF"/>
        </w:rPr>
        <w:t xml:space="preserve"> </w:t>
      </w:r>
      <w:r w:rsidRPr="00DC4600">
        <w:rPr>
          <w:b/>
          <w:bCs/>
          <w:i/>
          <w:color w:val="333333"/>
          <w:sz w:val="24"/>
          <w:szCs w:val="24"/>
          <w:shd w:val="clear" w:color="auto" w:fill="FFFFFF"/>
        </w:rPr>
        <w:tab/>
        <w:t>Regulation (EU) No 1303/2013 of the European Parliament and of the Council of 17 December 2013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and repealing Council Regulation (EC) No 1083/2006 (OJ L 347, 20.12.2013, p. 320).</w:t>
      </w:r>
    </w:p>
  </w:footnote>
  <w:footnote w:id="15">
    <w:p w:rsidR="00DC4600" w:rsidRPr="00DC4600" w:rsidRDefault="00DC4600" w:rsidP="00DC4600">
      <w:pPr>
        <w:pStyle w:val="FootnoteText"/>
        <w:ind w:left="567" w:hanging="567"/>
        <w:rPr>
          <w:sz w:val="24"/>
        </w:rPr>
      </w:pPr>
      <w:r w:rsidRPr="00DC4600">
        <w:rPr>
          <w:rStyle w:val="FootnoteReference"/>
          <w:sz w:val="24"/>
          <w:szCs w:val="24"/>
        </w:rPr>
        <w:footnoteRef/>
      </w:r>
      <w:r w:rsidRPr="00DC4600">
        <w:rPr>
          <w:sz w:val="24"/>
          <w:szCs w:val="24"/>
        </w:rPr>
        <w:t xml:space="preserve"> </w:t>
      </w:r>
      <w:r w:rsidRPr="00DC4600">
        <w:rPr>
          <w:sz w:val="24"/>
          <w:szCs w:val="24"/>
        </w:rPr>
        <w:tab/>
        <w:t>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 (OJ L 231, 30.6.2021, p. 159).</w:t>
      </w:r>
    </w:p>
  </w:footnote>
  <w:footnote w:id="16">
    <w:p w:rsidR="00DC4600" w:rsidRPr="00DC4600" w:rsidRDefault="00DC4600" w:rsidP="00DC4600">
      <w:pPr>
        <w:pStyle w:val="FootnoteText"/>
        <w:ind w:left="567" w:hanging="567"/>
        <w:rPr>
          <w:sz w:val="24"/>
          <w:szCs w:val="24"/>
        </w:rPr>
      </w:pPr>
      <w:r w:rsidRPr="00DC4600">
        <w:rPr>
          <w:rStyle w:val="FootnoteReference"/>
          <w:sz w:val="24"/>
          <w:szCs w:val="24"/>
        </w:rPr>
        <w:footnoteRef/>
      </w:r>
      <w:r w:rsidRPr="00DC4600">
        <w:rPr>
          <w:sz w:val="24"/>
          <w:szCs w:val="24"/>
        </w:rPr>
        <w:t xml:space="preserve"> </w:t>
      </w:r>
      <w:r w:rsidRPr="00DC4600">
        <w:rPr>
          <w:sz w:val="24"/>
          <w:szCs w:val="24"/>
        </w:rPr>
        <w:tab/>
        <w:t>All data in this Regulation is from Eurostat. Cut-off date 20 September 2022 for historical data used for the application of the allocation key in this annex. Fossil fuels include solid fossil fuels, manufactured gases, peat and peat products, oil shale and oil sands, oil and petroleum products (excluding biofuel portion), natural gas and non-renewable waste.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C6E60"/>
    <w:multiLevelType w:val="multilevel"/>
    <w:tmpl w:val="BC64E536"/>
    <w:lvl w:ilvl="0">
      <w:start w:val="1"/>
      <w:numFmt w:val="decimal"/>
      <w:lvlText w:val="%1."/>
      <w:lvlJc w:val="left"/>
      <w:pPr>
        <w:tabs>
          <w:tab w:val="num" w:pos="360"/>
        </w:tabs>
        <w:ind w:left="360" w:hanging="360"/>
      </w:pPr>
    </w:lvl>
    <w:lvl w:ilvl="1">
      <w:start w:val="1"/>
      <w:numFmt w:val="decimal"/>
      <w:pStyle w:val="Heading2"/>
      <w:lvlText w:val="%1.%2."/>
      <w:lvlJc w:val="left"/>
      <w:pPr>
        <w:tabs>
          <w:tab w:val="num" w:pos="792"/>
        </w:tabs>
        <w:ind w:left="792" w:hanging="792"/>
      </w:pPr>
    </w:lvl>
    <w:lvl w:ilvl="2">
      <w:start w:val="1"/>
      <w:numFmt w:val="decimal"/>
      <w:pStyle w:val="Heading3"/>
      <w:lvlText w:val="%1.%2.%3."/>
      <w:lvlJc w:val="left"/>
      <w:pPr>
        <w:tabs>
          <w:tab w:val="num" w:pos="1224"/>
        </w:tabs>
        <w:ind w:left="1224" w:hanging="1224"/>
      </w:pPr>
    </w:lvl>
    <w:lvl w:ilvl="3">
      <w:start w:val="1"/>
      <w:numFmt w:val="decimal"/>
      <w:pStyle w:val="Heading4"/>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1" w15:restartNumberingAfterBreak="0">
    <w:nsid w:val="13E4330B"/>
    <w:multiLevelType w:val="multilevel"/>
    <w:tmpl w:val="74BCECBE"/>
    <w:name w:val="List Dash 3"/>
    <w:lvl w:ilvl="0">
      <w:start w:val="1"/>
      <w:numFmt w:val="decimal"/>
      <w:pStyle w:val="ListNumber1"/>
      <w:lvlText w:val="(%1)"/>
      <w:lvlJc w:val="left"/>
      <w:pPr>
        <w:tabs>
          <w:tab w:val="num" w:pos="1560"/>
        </w:tabs>
        <w:ind w:left="1560" w:hanging="709"/>
      </w:pPr>
      <w:rPr>
        <w:rFonts w:ascii="Times New Roman" w:hAnsi="Times New Roman" w:cs="Times New Roman" w:hint="default"/>
      </w:rPr>
    </w:lvl>
    <w:lvl w:ilvl="1">
      <w:start w:val="1"/>
      <w:numFmt w:val="lowerLetter"/>
      <w:pStyle w:val="ListNumber1Level2"/>
      <w:lvlText w:val="(%2)"/>
      <w:lvlJc w:val="left"/>
      <w:pPr>
        <w:tabs>
          <w:tab w:val="num" w:pos="2268"/>
        </w:tabs>
        <w:ind w:left="2268" w:hanging="708"/>
      </w:pPr>
      <w:rPr>
        <w:rFonts w:ascii="Times New Roman" w:hAnsi="Times New Roman" w:cs="Times New Roman" w:hint="default"/>
      </w:rPr>
    </w:lvl>
    <w:lvl w:ilvl="2">
      <w:start w:val="1"/>
      <w:numFmt w:val="bullet"/>
      <w:pStyle w:val="ListNumber1Level3"/>
      <w:lvlText w:val="–"/>
      <w:lvlJc w:val="left"/>
      <w:pPr>
        <w:tabs>
          <w:tab w:val="num" w:pos="2977"/>
        </w:tabs>
        <w:ind w:left="2977" w:hanging="709"/>
      </w:pPr>
      <w:rPr>
        <w:rFonts w:ascii="Times New Roman" w:hAnsi="Times New Roman" w:cs="Times New Roman" w:hint="default"/>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1B3C78B8"/>
    <w:multiLevelType w:val="multilevel"/>
    <w:tmpl w:val="2ED4F4D0"/>
    <w:name w:val="Point"/>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 w15:restartNumberingAfterBreak="0">
    <w:nsid w:val="39692AE2"/>
    <w:multiLevelType w:val="multilevel"/>
    <w:tmpl w:val="975EA0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pStyle w:val="Heading5"/>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num w:numId="1">
    <w:abstractNumId w:val="0"/>
  </w:num>
  <w:num w:numId="2">
    <w:abstractNumId w:val="3"/>
  </w:num>
  <w:num w:numId="3">
    <w:abstractNumId w:val="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t;Model&gt;" w:val="TA_TC"/>
    <w:docVar w:name="Date" w:val="14/02/2023"/>
    <w:docVar w:name="DOCDT" w:val="14/02/2023"/>
    <w:docVar w:name="LastEditedSection" w:val=" 1"/>
    <w:docVar w:name="LVLMNU" w:val="1"/>
    <w:docVar w:name="Num-PE" w:val="704.399v01-00"/>
    <w:docVar w:name="strDocTypeID" w:val="TA_TC"/>
    <w:docVar w:name="strSubDir" w:val="A9-"/>
    <w:docVar w:name="TA_Type" w:val="TA_TC"/>
    <w:docVar w:name="Titre" w:val="adopted at first reading on 14 February 2023 with a view to the adoption of Regulation (EU) 2023/… of the European Parliament and of the Council amending Regulation (EU) 2021/241 as regards REPowerEU chapters in recovery and resilience plans and amending Regulations (EU) No 1303/2013, (EU) 2021/1060 and (EU) 2021/1755, and Directive 2003/87/EC ▌ (EP-PE_TC1-COD(2022)0164)"/>
    <w:docVar w:name="Titre-Type" w:val="POSITION OF THE EUROPEAN PARLIAMENT"/>
    <w:docVar w:name="TXTLANGUE" w:val="EN"/>
    <w:docVar w:name="TXTLANGUEMIN" w:val="en"/>
    <w:docVar w:name="TXTNRCOD" w:val="0164"/>
    <w:docVar w:name="TXTNRPE" w:val="704.399v01-00"/>
    <w:docVar w:name="TXTPEorAP" w:val="PE"/>
    <w:docVar w:name="TXTREFSOURCE" w:val="EP-PE_TC1-COD(2022)0164"/>
    <w:docVar w:name="TXTROUTE" w:val="RR\A9-0260/2022EN.docx"/>
    <w:docVar w:name="TXTRULE" w:val="adopted at first reading on 14 February 2023 with a view to the adoption of Regulation (EU) 2023/… of the European Parliament and of the Council amending Regulation (EU) 2021/241 as regards REPowerEU chapters in recovery and resilience plans and amending Regulations (EU) No 1303/2013, (EU) 2021/1060 and (EU) 2021/1755, and Directive 2003/87/EC ▌"/>
    <w:docVar w:name="TXTRULE2" w:val="!ZZRULE2!"/>
    <w:docVar w:name="TXTRULE3" w:val="!ZZRULE3!"/>
    <w:docVar w:name="TXTYEAR" w:val="2022"/>
  </w:docVars>
  <w:rsids>
    <w:rsidRoot w:val="0074571C"/>
    <w:rsid w:val="00027017"/>
    <w:rsid w:val="00043BA5"/>
    <w:rsid w:val="000474B0"/>
    <w:rsid w:val="000502A5"/>
    <w:rsid w:val="000756C8"/>
    <w:rsid w:val="0009459A"/>
    <w:rsid w:val="000C620D"/>
    <w:rsid w:val="000E5181"/>
    <w:rsid w:val="000F2FE2"/>
    <w:rsid w:val="00123692"/>
    <w:rsid w:val="001502E1"/>
    <w:rsid w:val="00152E08"/>
    <w:rsid w:val="001A7617"/>
    <w:rsid w:val="002215E8"/>
    <w:rsid w:val="00243603"/>
    <w:rsid w:val="00253BB0"/>
    <w:rsid w:val="002611DA"/>
    <w:rsid w:val="002747B0"/>
    <w:rsid w:val="00287114"/>
    <w:rsid w:val="002A2A21"/>
    <w:rsid w:val="002B02A0"/>
    <w:rsid w:val="002E0D12"/>
    <w:rsid w:val="002E103F"/>
    <w:rsid w:val="003058E0"/>
    <w:rsid w:val="00320173"/>
    <w:rsid w:val="0032447B"/>
    <w:rsid w:val="00330FEA"/>
    <w:rsid w:val="00342886"/>
    <w:rsid w:val="003440CF"/>
    <w:rsid w:val="00376230"/>
    <w:rsid w:val="003813A9"/>
    <w:rsid w:val="003953F6"/>
    <w:rsid w:val="00395B64"/>
    <w:rsid w:val="003F247C"/>
    <w:rsid w:val="00407D75"/>
    <w:rsid w:val="004379F2"/>
    <w:rsid w:val="00482700"/>
    <w:rsid w:val="00494D50"/>
    <w:rsid w:val="00523372"/>
    <w:rsid w:val="00580C51"/>
    <w:rsid w:val="005A1111"/>
    <w:rsid w:val="005C4BEC"/>
    <w:rsid w:val="005C637F"/>
    <w:rsid w:val="005E195A"/>
    <w:rsid w:val="005F6117"/>
    <w:rsid w:val="00611C94"/>
    <w:rsid w:val="00612181"/>
    <w:rsid w:val="00624C56"/>
    <w:rsid w:val="00625E53"/>
    <w:rsid w:val="006305F0"/>
    <w:rsid w:val="0065496C"/>
    <w:rsid w:val="006A5C48"/>
    <w:rsid w:val="006D2788"/>
    <w:rsid w:val="006E3857"/>
    <w:rsid w:val="006F4902"/>
    <w:rsid w:val="00733242"/>
    <w:rsid w:val="0074571C"/>
    <w:rsid w:val="007567DF"/>
    <w:rsid w:val="007C5179"/>
    <w:rsid w:val="007D1D58"/>
    <w:rsid w:val="007D769C"/>
    <w:rsid w:val="00821B14"/>
    <w:rsid w:val="00830287"/>
    <w:rsid w:val="00846F4F"/>
    <w:rsid w:val="008639EF"/>
    <w:rsid w:val="008C5553"/>
    <w:rsid w:val="008D3F7E"/>
    <w:rsid w:val="008D61B8"/>
    <w:rsid w:val="008D715A"/>
    <w:rsid w:val="00910A8D"/>
    <w:rsid w:val="0096592A"/>
    <w:rsid w:val="009844B0"/>
    <w:rsid w:val="009B5D8A"/>
    <w:rsid w:val="00A04F8B"/>
    <w:rsid w:val="00A20422"/>
    <w:rsid w:val="00A3406C"/>
    <w:rsid w:val="00A51CB9"/>
    <w:rsid w:val="00A51D8B"/>
    <w:rsid w:val="00AA07BB"/>
    <w:rsid w:val="00AA1411"/>
    <w:rsid w:val="00AA2401"/>
    <w:rsid w:val="00AA4458"/>
    <w:rsid w:val="00AC3AA6"/>
    <w:rsid w:val="00B1598D"/>
    <w:rsid w:val="00B3321B"/>
    <w:rsid w:val="00B854C4"/>
    <w:rsid w:val="00B86D85"/>
    <w:rsid w:val="00B94A60"/>
    <w:rsid w:val="00BE0112"/>
    <w:rsid w:val="00BE4A46"/>
    <w:rsid w:val="00BE4AC1"/>
    <w:rsid w:val="00C00125"/>
    <w:rsid w:val="00C03E7A"/>
    <w:rsid w:val="00C52FA5"/>
    <w:rsid w:val="00C539FA"/>
    <w:rsid w:val="00CC358E"/>
    <w:rsid w:val="00D06995"/>
    <w:rsid w:val="00D12572"/>
    <w:rsid w:val="00D217F0"/>
    <w:rsid w:val="00D51D39"/>
    <w:rsid w:val="00D5737D"/>
    <w:rsid w:val="00D65CB7"/>
    <w:rsid w:val="00DC4600"/>
    <w:rsid w:val="00DC49CB"/>
    <w:rsid w:val="00DD1790"/>
    <w:rsid w:val="00DD59A2"/>
    <w:rsid w:val="00DE1919"/>
    <w:rsid w:val="00E0132F"/>
    <w:rsid w:val="00E37826"/>
    <w:rsid w:val="00E75238"/>
    <w:rsid w:val="00E91480"/>
    <w:rsid w:val="00ED7C88"/>
    <w:rsid w:val="00EF4EBC"/>
    <w:rsid w:val="00F82DEC"/>
    <w:rsid w:val="00F9322F"/>
    <w:rsid w:val="00F946C8"/>
    <w:rsid w:val="00F97088"/>
    <w:rsid w:val="00FA48DA"/>
    <w:rsid w:val="00FA7A43"/>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325BC5"/>
  <w15:chartTrackingRefBased/>
  <w15:docId w15:val="{F3DD83E5-88BB-424E-A4C1-5A6531EE2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995"/>
    <w:pPr>
      <w:widowControl w:val="0"/>
    </w:pPr>
    <w:rPr>
      <w:sz w:val="24"/>
      <w:szCs w:val="24"/>
    </w:rPr>
  </w:style>
  <w:style w:type="paragraph" w:styleId="Heading1">
    <w:name w:val="heading 1"/>
    <w:basedOn w:val="Normal"/>
    <w:next w:val="Normal"/>
    <w:link w:val="Heading1Char"/>
    <w:qFormat/>
    <w:rsid w:val="00E3782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qFormat/>
    <w:rsid w:val="00DC4600"/>
    <w:pPr>
      <w:keepNext/>
      <w:widowControl/>
      <w:numPr>
        <w:ilvl w:val="1"/>
        <w:numId w:val="1"/>
      </w:numPr>
      <w:spacing w:before="240" w:after="60"/>
      <w:outlineLvl w:val="1"/>
    </w:pPr>
    <w:rPr>
      <w:szCs w:val="20"/>
      <w:lang w:val="fr-FR" w:eastAsia="fr-FR"/>
    </w:rPr>
  </w:style>
  <w:style w:type="paragraph" w:styleId="Heading3">
    <w:name w:val="heading 3"/>
    <w:basedOn w:val="Normal"/>
    <w:next w:val="Normal"/>
    <w:link w:val="Heading3Char"/>
    <w:semiHidden/>
    <w:qFormat/>
    <w:rsid w:val="00DC4600"/>
    <w:pPr>
      <w:keepNext/>
      <w:widowControl/>
      <w:numPr>
        <w:ilvl w:val="2"/>
        <w:numId w:val="1"/>
      </w:numPr>
      <w:spacing w:before="240" w:after="60"/>
      <w:outlineLvl w:val="2"/>
    </w:pPr>
    <w:rPr>
      <w:rFonts w:ascii="Arial" w:hAnsi="Arial"/>
      <w:szCs w:val="20"/>
      <w:lang w:val="fr-FR" w:eastAsia="fr-FR"/>
    </w:rPr>
  </w:style>
  <w:style w:type="paragraph" w:styleId="Heading4">
    <w:name w:val="heading 4"/>
    <w:basedOn w:val="Normal"/>
    <w:next w:val="Normal"/>
    <w:link w:val="Heading4Char"/>
    <w:semiHidden/>
    <w:qFormat/>
    <w:rsid w:val="00DC4600"/>
    <w:pPr>
      <w:keepNext/>
      <w:widowControl/>
      <w:numPr>
        <w:ilvl w:val="3"/>
        <w:numId w:val="1"/>
      </w:numPr>
      <w:spacing w:before="240" w:after="60"/>
      <w:outlineLvl w:val="3"/>
    </w:pPr>
    <w:rPr>
      <w:szCs w:val="20"/>
      <w:lang w:val="en-US" w:eastAsia="fr-FR"/>
    </w:rPr>
  </w:style>
  <w:style w:type="paragraph" w:styleId="Heading5">
    <w:name w:val="heading 5"/>
    <w:basedOn w:val="Normal"/>
    <w:next w:val="Normal"/>
    <w:link w:val="Heading5Char"/>
    <w:semiHidden/>
    <w:qFormat/>
    <w:rsid w:val="00DC4600"/>
    <w:pPr>
      <w:widowControl/>
      <w:numPr>
        <w:ilvl w:val="4"/>
        <w:numId w:val="2"/>
      </w:numPr>
      <w:spacing w:before="240" w:after="60"/>
      <w:outlineLvl w:val="4"/>
    </w:pPr>
    <w:rPr>
      <w:szCs w:val="20"/>
      <w:lang w:val="en-US" w:eastAsia="fr-FR"/>
    </w:rPr>
  </w:style>
  <w:style w:type="paragraph" w:styleId="Heading6">
    <w:name w:val="heading 6"/>
    <w:basedOn w:val="Normal"/>
    <w:next w:val="Normal"/>
    <w:link w:val="Heading6Char"/>
    <w:semiHidden/>
    <w:qFormat/>
    <w:rsid w:val="00DC4600"/>
    <w:pPr>
      <w:spacing w:before="240" w:after="60"/>
      <w:outlineLvl w:val="5"/>
    </w:pPr>
    <w:rPr>
      <w:i/>
      <w:sz w:val="22"/>
      <w:szCs w:val="20"/>
    </w:rPr>
  </w:style>
  <w:style w:type="paragraph" w:styleId="Heading7">
    <w:name w:val="heading 7"/>
    <w:basedOn w:val="Normal"/>
    <w:next w:val="Normal"/>
    <w:link w:val="Heading7Char"/>
    <w:semiHidden/>
    <w:qFormat/>
    <w:rsid w:val="00DC4600"/>
    <w:pPr>
      <w:spacing w:before="240" w:after="60"/>
      <w:outlineLvl w:val="6"/>
    </w:pPr>
    <w:rPr>
      <w:rFonts w:ascii="Arial" w:hAnsi="Arial"/>
      <w:szCs w:val="20"/>
    </w:rPr>
  </w:style>
  <w:style w:type="paragraph" w:styleId="Heading8">
    <w:name w:val="heading 8"/>
    <w:basedOn w:val="Normal"/>
    <w:next w:val="Normal"/>
    <w:link w:val="Heading8Char"/>
    <w:semiHidden/>
    <w:qFormat/>
    <w:rsid w:val="00DC4600"/>
    <w:pPr>
      <w:spacing w:before="240" w:after="60"/>
      <w:outlineLvl w:val="7"/>
    </w:pPr>
    <w:rPr>
      <w:rFonts w:ascii="Arial" w:hAnsi="Arial"/>
      <w:i/>
      <w:szCs w:val="20"/>
    </w:rPr>
  </w:style>
  <w:style w:type="paragraph" w:styleId="Heading9">
    <w:name w:val="heading 9"/>
    <w:basedOn w:val="Normal"/>
    <w:next w:val="Normal"/>
    <w:link w:val="Heading9Char"/>
    <w:semiHidden/>
    <w:qFormat/>
    <w:rsid w:val="00DC4600"/>
    <w:p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F6117"/>
    <w:pPr>
      <w:tabs>
        <w:tab w:val="center" w:pos="4513"/>
        <w:tab w:val="right" w:pos="9026"/>
      </w:tabs>
    </w:pPr>
  </w:style>
  <w:style w:type="paragraph" w:styleId="BodyTextIndent">
    <w:name w:val="Body Text Indent"/>
    <w:basedOn w:val="Normal"/>
    <w:semiHidden/>
    <w:rsid w:val="00BE4AC1"/>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ind w:left="1701"/>
    </w:pPr>
    <w:rPr>
      <w:rFonts w:ascii="Arial" w:hAnsi="Arial"/>
      <w:b/>
      <w:sz w:val="48"/>
      <w:szCs w:val="20"/>
      <w:lang w:val="fr-FR"/>
    </w:rPr>
  </w:style>
  <w:style w:type="character" w:customStyle="1" w:styleId="HideTWBExt">
    <w:name w:val="HideTWBExt"/>
    <w:rsid w:val="00BE4AC1"/>
    <w:rPr>
      <w:rFonts w:ascii="Arial" w:hAnsi="Arial"/>
      <w:noProof/>
      <w:vanish/>
      <w:color w:val="000080"/>
      <w:sz w:val="20"/>
    </w:rPr>
  </w:style>
  <w:style w:type="character" w:customStyle="1" w:styleId="FooterChar">
    <w:name w:val="Footer Char"/>
    <w:basedOn w:val="DefaultParagraphFont"/>
    <w:link w:val="Footer"/>
    <w:rsid w:val="00D06995"/>
    <w:rPr>
      <w:sz w:val="24"/>
      <w:szCs w:val="24"/>
    </w:rPr>
  </w:style>
  <w:style w:type="table" w:styleId="TableGrid">
    <w:name w:val="Table Grid"/>
    <w:basedOn w:val="TableNormal"/>
    <w:rsid w:val="00BE4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
    <w:name w:val="EPBody"/>
    <w:basedOn w:val="Normal"/>
    <w:rsid w:val="00CC358E"/>
    <w:pPr>
      <w:jc w:val="center"/>
    </w:pPr>
    <w:rPr>
      <w:rFonts w:ascii="Arial" w:hAnsi="Arial" w:cs="Arial"/>
      <w:i/>
      <w:sz w:val="22"/>
      <w:szCs w:val="22"/>
    </w:rPr>
  </w:style>
  <w:style w:type="paragraph" w:customStyle="1" w:styleId="LineTop">
    <w:name w:val="LineTop"/>
    <w:basedOn w:val="Normal"/>
    <w:next w:val="Normal"/>
    <w:rsid w:val="00BE4AC1"/>
    <w:pPr>
      <w:pBdr>
        <w:top w:val="single" w:sz="4" w:space="1" w:color="auto"/>
      </w:pBdr>
      <w:jc w:val="center"/>
    </w:pPr>
    <w:rPr>
      <w:rFonts w:ascii="Arial" w:hAnsi="Arial" w:cs="Arial"/>
      <w:sz w:val="16"/>
      <w:szCs w:val="16"/>
    </w:rPr>
  </w:style>
  <w:style w:type="paragraph" w:customStyle="1" w:styleId="LineBottom">
    <w:name w:val="LineBottom"/>
    <w:basedOn w:val="Normal"/>
    <w:next w:val="Normal"/>
    <w:rsid w:val="00330FEA"/>
    <w:pPr>
      <w:pBdr>
        <w:bottom w:val="single" w:sz="4" w:space="1" w:color="auto"/>
      </w:pBdr>
      <w:spacing w:after="240"/>
      <w:jc w:val="center"/>
    </w:pPr>
    <w:rPr>
      <w:rFonts w:ascii="Arial" w:hAnsi="Arial" w:cs="Arial"/>
      <w:sz w:val="16"/>
      <w:szCs w:val="16"/>
    </w:rPr>
  </w:style>
  <w:style w:type="character" w:customStyle="1" w:styleId="HideTWBInt">
    <w:name w:val="HideTWBInt"/>
    <w:rsid w:val="00D06995"/>
    <w:rPr>
      <w:rFonts w:ascii="Arial" w:hAnsi="Arial" w:cs="Arial"/>
      <w:vanish/>
      <w:color w:val="808080"/>
      <w:sz w:val="20"/>
    </w:rPr>
  </w:style>
  <w:style w:type="paragraph" w:customStyle="1" w:styleId="CoverDocType">
    <w:name w:val="CoverDocType"/>
    <w:basedOn w:val="Normal"/>
    <w:rsid w:val="00BE0112"/>
    <w:pPr>
      <w:ind w:left="1418"/>
    </w:pPr>
    <w:rPr>
      <w:rFonts w:ascii="Arial" w:hAnsi="Arial"/>
      <w:b/>
      <w:bCs/>
      <w:sz w:val="48"/>
    </w:rPr>
  </w:style>
  <w:style w:type="paragraph" w:customStyle="1" w:styleId="EPFooter2">
    <w:name w:val="EPFooter2"/>
    <w:basedOn w:val="Normal"/>
    <w:next w:val="Normal"/>
    <w:rsid w:val="00CC358E"/>
    <w:pPr>
      <w:tabs>
        <w:tab w:val="center" w:pos="4535"/>
        <w:tab w:val="right" w:pos="9921"/>
      </w:tabs>
      <w:ind w:left="-850" w:right="-850"/>
    </w:pPr>
    <w:rPr>
      <w:rFonts w:ascii="Arial" w:hAnsi="Arial" w:cs="Arial"/>
      <w:b/>
      <w:sz w:val="48"/>
      <w:szCs w:val="20"/>
    </w:rPr>
  </w:style>
  <w:style w:type="character" w:styleId="PageNumber">
    <w:name w:val="page number"/>
    <w:basedOn w:val="DefaultParagraphFont"/>
    <w:rsid w:val="00BE4AC1"/>
  </w:style>
  <w:style w:type="paragraph" w:styleId="Header">
    <w:name w:val="header"/>
    <w:basedOn w:val="Normal"/>
    <w:link w:val="HeaderChar"/>
    <w:rsid w:val="00A3406C"/>
    <w:pPr>
      <w:tabs>
        <w:tab w:val="center" w:pos="4513"/>
        <w:tab w:val="right" w:pos="9026"/>
      </w:tabs>
    </w:pPr>
  </w:style>
  <w:style w:type="character" w:customStyle="1" w:styleId="HeaderChar">
    <w:name w:val="Header Char"/>
    <w:link w:val="Header"/>
    <w:rsid w:val="00BE0112"/>
    <w:rPr>
      <w:sz w:val="24"/>
      <w:szCs w:val="24"/>
    </w:rPr>
  </w:style>
  <w:style w:type="paragraph" w:styleId="EndnoteText">
    <w:name w:val="endnote text"/>
    <w:basedOn w:val="Normal"/>
    <w:link w:val="EndnoteTextChar"/>
    <w:semiHidden/>
    <w:rsid w:val="006305F0"/>
    <w:rPr>
      <w:sz w:val="20"/>
      <w:szCs w:val="20"/>
    </w:rPr>
  </w:style>
  <w:style w:type="character" w:customStyle="1" w:styleId="EndnoteTextChar">
    <w:name w:val="Endnote Text Char"/>
    <w:link w:val="EndnoteText"/>
    <w:semiHidden/>
    <w:rsid w:val="00BE0112"/>
  </w:style>
  <w:style w:type="character" w:styleId="EndnoteReference">
    <w:name w:val="endnote reference"/>
    <w:semiHidden/>
    <w:rsid w:val="006305F0"/>
    <w:rPr>
      <w:vertAlign w:val="superscript"/>
    </w:rPr>
  </w:style>
  <w:style w:type="paragraph" w:styleId="FootnoteText">
    <w:name w:val="footnote text"/>
    <w:basedOn w:val="Normal"/>
    <w:link w:val="FootnoteTextChar"/>
    <w:rsid w:val="006305F0"/>
    <w:rPr>
      <w:sz w:val="20"/>
      <w:szCs w:val="20"/>
    </w:rPr>
  </w:style>
  <w:style w:type="character" w:customStyle="1" w:styleId="FootnoteTextChar">
    <w:name w:val="Footnote Text Char"/>
    <w:link w:val="FootnoteText"/>
    <w:rsid w:val="005C637F"/>
  </w:style>
  <w:style w:type="character" w:styleId="FootnoteReference">
    <w:name w:val="footnote reference"/>
    <w:rsid w:val="006305F0"/>
    <w:rPr>
      <w:vertAlign w:val="superscript"/>
    </w:rPr>
  </w:style>
  <w:style w:type="paragraph" w:customStyle="1" w:styleId="EPName">
    <w:name w:val="EPName"/>
    <w:basedOn w:val="Normal"/>
    <w:rsid w:val="00580C51"/>
    <w:pPr>
      <w:spacing w:before="80" w:after="80"/>
    </w:pPr>
    <w:rPr>
      <w:rFonts w:ascii="Arial Narrow" w:hAnsi="Arial Narrow" w:cs="Arial"/>
      <w:b/>
      <w:sz w:val="32"/>
      <w:szCs w:val="22"/>
    </w:rPr>
  </w:style>
  <w:style w:type="paragraph" w:customStyle="1" w:styleId="EPTerm">
    <w:name w:val="EPTerm"/>
    <w:basedOn w:val="Normal"/>
    <w:next w:val="Normal"/>
    <w:rsid w:val="00580C51"/>
    <w:pPr>
      <w:spacing w:after="80"/>
    </w:pPr>
    <w:rPr>
      <w:rFonts w:ascii="Arial" w:hAnsi="Arial" w:cs="Arial"/>
      <w:sz w:val="20"/>
      <w:szCs w:val="22"/>
    </w:rPr>
  </w:style>
  <w:style w:type="paragraph" w:customStyle="1" w:styleId="EPLogo">
    <w:name w:val="EPLogo"/>
    <w:basedOn w:val="Normal"/>
    <w:qFormat/>
    <w:rsid w:val="00580C51"/>
    <w:pPr>
      <w:jc w:val="right"/>
    </w:pPr>
    <w:rPr>
      <w:szCs w:val="20"/>
    </w:rPr>
  </w:style>
  <w:style w:type="paragraph" w:customStyle="1" w:styleId="CoverDocType24a">
    <w:name w:val="CoverDocType24a"/>
    <w:basedOn w:val="Normal"/>
    <w:rsid w:val="00BE0112"/>
    <w:pPr>
      <w:spacing w:after="480"/>
      <w:ind w:left="1418"/>
    </w:pPr>
    <w:rPr>
      <w:rFonts w:ascii="Arial" w:hAnsi="Arial"/>
      <w:b/>
      <w:bCs/>
      <w:sz w:val="48"/>
    </w:rPr>
  </w:style>
  <w:style w:type="paragraph" w:customStyle="1" w:styleId="CoverNormal">
    <w:name w:val="CoverNormal"/>
    <w:basedOn w:val="Normal"/>
    <w:rsid w:val="00BE0112"/>
    <w:pPr>
      <w:ind w:left="1418"/>
    </w:pPr>
  </w:style>
  <w:style w:type="paragraph" w:customStyle="1" w:styleId="EPFooter">
    <w:name w:val="EPFooter"/>
    <w:basedOn w:val="Normal"/>
    <w:rsid w:val="005F6117"/>
    <w:pPr>
      <w:tabs>
        <w:tab w:val="center" w:pos="4535"/>
        <w:tab w:val="right" w:pos="9071"/>
      </w:tabs>
      <w:spacing w:before="240" w:after="240"/>
    </w:pPr>
    <w:rPr>
      <w:sz w:val="22"/>
    </w:rPr>
  </w:style>
  <w:style w:type="character" w:customStyle="1" w:styleId="Heading1Char">
    <w:name w:val="Heading 1 Char"/>
    <w:basedOn w:val="DefaultParagraphFont"/>
    <w:link w:val="Heading1"/>
    <w:rsid w:val="00E37826"/>
    <w:rPr>
      <w:rFonts w:asciiTheme="majorHAnsi" w:eastAsiaTheme="majorEastAsia" w:hAnsiTheme="majorHAnsi" w:cstheme="majorBidi"/>
      <w:color w:val="2E74B5" w:themeColor="accent1" w:themeShade="BF"/>
      <w:sz w:val="32"/>
      <w:szCs w:val="32"/>
    </w:rPr>
  </w:style>
  <w:style w:type="paragraph" w:styleId="TOCHeading">
    <w:name w:val="TOC Heading"/>
    <w:basedOn w:val="Normal"/>
    <w:next w:val="Normal"/>
    <w:uiPriority w:val="39"/>
    <w:unhideWhenUsed/>
    <w:qFormat/>
    <w:rsid w:val="00E37826"/>
    <w:pPr>
      <w:spacing w:after="240"/>
    </w:pPr>
  </w:style>
  <w:style w:type="paragraph" w:customStyle="1" w:styleId="CoverReference">
    <w:name w:val="CoverReference"/>
    <w:basedOn w:val="Normal"/>
    <w:rsid w:val="00D06995"/>
    <w:pPr>
      <w:spacing w:before="1080"/>
      <w:jc w:val="right"/>
    </w:pPr>
    <w:rPr>
      <w:rFonts w:ascii="Arial" w:hAnsi="Arial" w:cs="Arial"/>
      <w:b/>
      <w:szCs w:val="20"/>
    </w:rPr>
  </w:style>
  <w:style w:type="paragraph" w:customStyle="1" w:styleId="CoverDate">
    <w:name w:val="CoverDate"/>
    <w:basedOn w:val="Normal"/>
    <w:rsid w:val="00D06995"/>
    <w:pPr>
      <w:spacing w:before="240" w:after="1200"/>
    </w:pPr>
    <w:rPr>
      <w:szCs w:val="20"/>
    </w:rPr>
  </w:style>
  <w:style w:type="paragraph" w:customStyle="1" w:styleId="HeadingCenter24a">
    <w:name w:val="HeadingCenter24a"/>
    <w:basedOn w:val="Normal"/>
    <w:rsid w:val="008D715A"/>
    <w:pPr>
      <w:spacing w:after="480"/>
      <w:jc w:val="center"/>
    </w:pPr>
    <w:rPr>
      <w:b/>
    </w:rPr>
  </w:style>
  <w:style w:type="character" w:customStyle="1" w:styleId="Heading2Char">
    <w:name w:val="Heading 2 Char"/>
    <w:basedOn w:val="DefaultParagraphFont"/>
    <w:link w:val="Heading2"/>
    <w:semiHidden/>
    <w:rsid w:val="00DC4600"/>
    <w:rPr>
      <w:sz w:val="24"/>
      <w:lang w:val="fr-FR" w:eastAsia="fr-FR"/>
    </w:rPr>
  </w:style>
  <w:style w:type="character" w:customStyle="1" w:styleId="Heading3Char">
    <w:name w:val="Heading 3 Char"/>
    <w:basedOn w:val="DefaultParagraphFont"/>
    <w:link w:val="Heading3"/>
    <w:semiHidden/>
    <w:rsid w:val="00DC4600"/>
    <w:rPr>
      <w:rFonts w:ascii="Arial" w:hAnsi="Arial"/>
      <w:sz w:val="24"/>
      <w:lang w:val="fr-FR" w:eastAsia="fr-FR"/>
    </w:rPr>
  </w:style>
  <w:style w:type="character" w:customStyle="1" w:styleId="Heading4Char">
    <w:name w:val="Heading 4 Char"/>
    <w:basedOn w:val="DefaultParagraphFont"/>
    <w:link w:val="Heading4"/>
    <w:semiHidden/>
    <w:rsid w:val="00DC4600"/>
    <w:rPr>
      <w:sz w:val="24"/>
      <w:lang w:val="en-US" w:eastAsia="fr-FR"/>
    </w:rPr>
  </w:style>
  <w:style w:type="character" w:customStyle="1" w:styleId="Heading5Char">
    <w:name w:val="Heading 5 Char"/>
    <w:basedOn w:val="DefaultParagraphFont"/>
    <w:link w:val="Heading5"/>
    <w:semiHidden/>
    <w:rsid w:val="00DC4600"/>
    <w:rPr>
      <w:sz w:val="24"/>
      <w:lang w:val="en-US" w:eastAsia="fr-FR"/>
    </w:rPr>
  </w:style>
  <w:style w:type="character" w:customStyle="1" w:styleId="Heading6Char">
    <w:name w:val="Heading 6 Char"/>
    <w:basedOn w:val="DefaultParagraphFont"/>
    <w:link w:val="Heading6"/>
    <w:semiHidden/>
    <w:rsid w:val="00DC4600"/>
    <w:rPr>
      <w:i/>
      <w:sz w:val="22"/>
    </w:rPr>
  </w:style>
  <w:style w:type="character" w:customStyle="1" w:styleId="Heading7Char">
    <w:name w:val="Heading 7 Char"/>
    <w:basedOn w:val="DefaultParagraphFont"/>
    <w:link w:val="Heading7"/>
    <w:semiHidden/>
    <w:rsid w:val="00DC4600"/>
    <w:rPr>
      <w:rFonts w:ascii="Arial" w:hAnsi="Arial"/>
      <w:sz w:val="24"/>
    </w:rPr>
  </w:style>
  <w:style w:type="character" w:customStyle="1" w:styleId="Heading8Char">
    <w:name w:val="Heading 8 Char"/>
    <w:basedOn w:val="DefaultParagraphFont"/>
    <w:link w:val="Heading8"/>
    <w:semiHidden/>
    <w:rsid w:val="00DC4600"/>
    <w:rPr>
      <w:rFonts w:ascii="Arial" w:hAnsi="Arial"/>
      <w:i/>
      <w:sz w:val="24"/>
    </w:rPr>
  </w:style>
  <w:style w:type="character" w:customStyle="1" w:styleId="Heading9Char">
    <w:name w:val="Heading 9 Char"/>
    <w:basedOn w:val="DefaultParagraphFont"/>
    <w:link w:val="Heading9"/>
    <w:semiHidden/>
    <w:rsid w:val="00DC4600"/>
    <w:rPr>
      <w:rFonts w:ascii="Arial" w:hAnsi="Arial"/>
      <w:b/>
      <w:i/>
      <w:sz w:val="18"/>
    </w:rPr>
  </w:style>
  <w:style w:type="numbering" w:customStyle="1" w:styleId="NoList1">
    <w:name w:val="No List1"/>
    <w:next w:val="NoList"/>
    <w:uiPriority w:val="99"/>
    <w:semiHidden/>
    <w:unhideWhenUsed/>
    <w:rsid w:val="00DC4600"/>
  </w:style>
  <w:style w:type="paragraph" w:styleId="TOC1">
    <w:name w:val="toc 1"/>
    <w:basedOn w:val="Normal"/>
    <w:next w:val="Normal"/>
    <w:autoRedefine/>
    <w:uiPriority w:val="39"/>
    <w:rsid w:val="00DC4600"/>
    <w:pPr>
      <w:keepNext/>
      <w:keepLines/>
      <w:widowControl/>
      <w:spacing w:before="200"/>
    </w:pPr>
    <w:rPr>
      <w:b/>
      <w:noProof/>
      <w:szCs w:val="20"/>
      <w:lang w:val="fr-FR" w:eastAsia="fr-FR"/>
    </w:rPr>
  </w:style>
  <w:style w:type="paragraph" w:customStyle="1" w:styleId="EPBodyTA2">
    <w:name w:val="EPBodyTA2"/>
    <w:basedOn w:val="Normal"/>
    <w:rsid w:val="00DC4600"/>
    <w:pPr>
      <w:jc w:val="center"/>
    </w:pPr>
    <w:rPr>
      <w:rFonts w:ascii="Arial" w:hAnsi="Arial"/>
      <w:bCs/>
      <w:i/>
      <w:sz w:val="20"/>
      <w:szCs w:val="20"/>
    </w:rPr>
  </w:style>
  <w:style w:type="paragraph" w:customStyle="1" w:styleId="EPBodyTA1">
    <w:name w:val="EPBodyTA1"/>
    <w:basedOn w:val="Normal"/>
    <w:rsid w:val="00DC4600"/>
    <w:pPr>
      <w:jc w:val="center"/>
    </w:pPr>
    <w:rPr>
      <w:rFonts w:ascii="Arial" w:hAnsi="Arial" w:cs="Arial"/>
      <w:b/>
      <w:sz w:val="22"/>
      <w:szCs w:val="22"/>
    </w:rPr>
  </w:style>
  <w:style w:type="paragraph" w:customStyle="1" w:styleId="ATHeading1">
    <w:name w:val="AT Heading 1"/>
    <w:basedOn w:val="Normal"/>
    <w:next w:val="Normal"/>
    <w:rsid w:val="00DC4600"/>
    <w:pPr>
      <w:keepNext/>
      <w:keepLines/>
      <w:widowControl/>
      <w:spacing w:before="480" w:after="120"/>
      <w:outlineLvl w:val="0"/>
    </w:pPr>
    <w:rPr>
      <w:b/>
      <w:sz w:val="28"/>
      <w:szCs w:val="20"/>
      <w:lang w:eastAsia="fr-FR"/>
    </w:rPr>
  </w:style>
  <w:style w:type="paragraph" w:customStyle="1" w:styleId="ATHeading2">
    <w:name w:val="AT Heading 2"/>
    <w:basedOn w:val="Normal"/>
    <w:next w:val="Normal"/>
    <w:rsid w:val="00DC4600"/>
    <w:pPr>
      <w:widowControl/>
      <w:spacing w:before="120" w:after="120"/>
      <w:outlineLvl w:val="1"/>
    </w:pPr>
    <w:rPr>
      <w:b/>
      <w:sz w:val="28"/>
      <w:szCs w:val="20"/>
      <w:lang w:eastAsia="fr-FR"/>
    </w:rPr>
  </w:style>
  <w:style w:type="paragraph" w:customStyle="1" w:styleId="ATHeading3">
    <w:name w:val="AT Heading 3"/>
    <w:basedOn w:val="Normal"/>
    <w:next w:val="Normal"/>
    <w:rsid w:val="00DC4600"/>
    <w:pPr>
      <w:keepNext/>
      <w:keepLines/>
      <w:widowControl/>
      <w:spacing w:before="120" w:after="120"/>
      <w:outlineLvl w:val="2"/>
    </w:pPr>
    <w:rPr>
      <w:b/>
      <w:szCs w:val="20"/>
      <w:lang w:eastAsia="fr-FR"/>
    </w:rPr>
  </w:style>
  <w:style w:type="paragraph" w:customStyle="1" w:styleId="ATHeadingMotiv">
    <w:name w:val="AT Heading Motiv"/>
    <w:basedOn w:val="Normal"/>
    <w:next w:val="Normal"/>
    <w:rsid w:val="00DC4600"/>
    <w:pPr>
      <w:keepNext/>
      <w:widowControl/>
      <w:spacing w:before="60" w:after="60"/>
      <w:jc w:val="center"/>
    </w:pPr>
    <w:rPr>
      <w:i/>
      <w:szCs w:val="20"/>
      <w:lang w:eastAsia="fr-FR"/>
    </w:rPr>
  </w:style>
  <w:style w:type="paragraph" w:styleId="TOC2">
    <w:name w:val="toc 2"/>
    <w:basedOn w:val="Normal"/>
    <w:next w:val="Normal"/>
    <w:autoRedefine/>
    <w:rsid w:val="00DC4600"/>
    <w:pPr>
      <w:keepNext/>
      <w:keepLines/>
      <w:widowControl/>
    </w:pPr>
    <w:rPr>
      <w:b/>
      <w:noProof/>
      <w:szCs w:val="20"/>
      <w:lang w:val="fr-FR" w:eastAsia="fr-FR"/>
    </w:rPr>
  </w:style>
  <w:style w:type="paragraph" w:styleId="TOC3">
    <w:name w:val="toc 3"/>
    <w:basedOn w:val="Normal"/>
    <w:next w:val="Normal"/>
    <w:autoRedefine/>
    <w:rsid w:val="00DC4600"/>
    <w:pPr>
      <w:keepLines/>
      <w:widowControl/>
      <w:ind w:right="510"/>
    </w:pPr>
    <w:rPr>
      <w:noProof/>
      <w:szCs w:val="20"/>
      <w:lang w:val="fr-FR" w:eastAsia="fr-FR"/>
    </w:rPr>
  </w:style>
  <w:style w:type="paragraph" w:customStyle="1" w:styleId="EPComma">
    <w:name w:val="EPComma"/>
    <w:basedOn w:val="Normal"/>
    <w:rsid w:val="00DC4600"/>
    <w:pPr>
      <w:spacing w:before="480" w:after="240"/>
    </w:pPr>
    <w:rPr>
      <w:szCs w:val="20"/>
    </w:rPr>
  </w:style>
  <w:style w:type="paragraph" w:customStyle="1" w:styleId="TOCPage">
    <w:name w:val="TOC Page"/>
    <w:basedOn w:val="Normal"/>
    <w:next w:val="TOC1"/>
    <w:rsid w:val="00DC4600"/>
    <w:pPr>
      <w:keepNext/>
      <w:spacing w:after="240"/>
      <w:jc w:val="right"/>
    </w:pPr>
    <w:rPr>
      <w:rFonts w:ascii="Arial" w:hAnsi="Arial"/>
      <w:b/>
      <w:szCs w:val="20"/>
    </w:rPr>
  </w:style>
  <w:style w:type="paragraph" w:customStyle="1" w:styleId="PageHeading">
    <w:name w:val="PageHeading"/>
    <w:basedOn w:val="Normal"/>
    <w:rsid w:val="00DC4600"/>
    <w:pPr>
      <w:keepNext/>
      <w:spacing w:after="480"/>
      <w:jc w:val="center"/>
    </w:pPr>
    <w:rPr>
      <w:rFonts w:ascii="Arial" w:hAnsi="Arial" w:cs="Arial"/>
      <w:b/>
      <w:szCs w:val="20"/>
    </w:rPr>
  </w:style>
  <w:style w:type="paragraph" w:customStyle="1" w:styleId="NormalBold">
    <w:name w:val="NormalBold"/>
    <w:basedOn w:val="Normal"/>
    <w:link w:val="NormalBoldChar"/>
    <w:rsid w:val="00DC4600"/>
    <w:rPr>
      <w:b/>
      <w:szCs w:val="20"/>
    </w:rPr>
  </w:style>
  <w:style w:type="paragraph" w:customStyle="1" w:styleId="NormalBold12a">
    <w:name w:val="NormalBold12a"/>
    <w:basedOn w:val="Normal"/>
    <w:rsid w:val="00DC4600"/>
    <w:pPr>
      <w:spacing w:after="240"/>
    </w:pPr>
    <w:rPr>
      <w:b/>
      <w:szCs w:val="20"/>
    </w:rPr>
  </w:style>
  <w:style w:type="paragraph" w:customStyle="1" w:styleId="NormalHanging12a">
    <w:name w:val="NormalHanging12a"/>
    <w:basedOn w:val="Normal"/>
    <w:link w:val="NormalHanging12aChar"/>
    <w:rsid w:val="00DC4600"/>
    <w:pPr>
      <w:spacing w:after="240"/>
      <w:ind w:left="567" w:hanging="567"/>
    </w:pPr>
    <w:rPr>
      <w:szCs w:val="20"/>
    </w:rPr>
  </w:style>
  <w:style w:type="paragraph" w:customStyle="1" w:styleId="CoverNormal24a">
    <w:name w:val="CoverNormal24a"/>
    <w:basedOn w:val="Normal"/>
    <w:rsid w:val="00DC4600"/>
    <w:pPr>
      <w:spacing w:after="480"/>
      <w:ind w:left="1417"/>
    </w:pPr>
    <w:rPr>
      <w:szCs w:val="20"/>
    </w:rPr>
  </w:style>
  <w:style w:type="paragraph" w:customStyle="1" w:styleId="NormalCenter12a">
    <w:name w:val="NormalCenter12a"/>
    <w:basedOn w:val="Normal"/>
    <w:rsid w:val="00DC4600"/>
    <w:pPr>
      <w:spacing w:after="240"/>
      <w:jc w:val="center"/>
    </w:pPr>
    <w:rPr>
      <w:szCs w:val="20"/>
    </w:rPr>
  </w:style>
  <w:style w:type="paragraph" w:customStyle="1" w:styleId="AmNumberTabs">
    <w:name w:val="AmNumberTabs"/>
    <w:basedOn w:val="Normal"/>
    <w:rsid w:val="00DC4600"/>
    <w:pPr>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pPr>
    <w:rPr>
      <w:b/>
      <w:szCs w:val="20"/>
    </w:rPr>
  </w:style>
  <w:style w:type="paragraph" w:customStyle="1" w:styleId="AmHeadingConsam">
    <w:name w:val="AmHeadingConsam"/>
    <w:basedOn w:val="Normal"/>
    <w:next w:val="NormalCenter12a"/>
    <w:rsid w:val="00DC4600"/>
    <w:pPr>
      <w:spacing w:before="720" w:after="240"/>
      <w:jc w:val="center"/>
    </w:pPr>
    <w:rPr>
      <w:szCs w:val="20"/>
    </w:rPr>
  </w:style>
  <w:style w:type="paragraph" w:customStyle="1" w:styleId="Lgendesigne">
    <w:name w:val="Légende signe"/>
    <w:basedOn w:val="Normal"/>
    <w:rsid w:val="00DC4600"/>
    <w:pPr>
      <w:tabs>
        <w:tab w:val="right" w:pos="454"/>
        <w:tab w:val="left" w:pos="737"/>
      </w:tabs>
      <w:ind w:left="737" w:hanging="737"/>
    </w:pPr>
    <w:rPr>
      <w:snapToGrid w:val="0"/>
      <w:sz w:val="18"/>
      <w:szCs w:val="20"/>
      <w:lang w:eastAsia="en-US"/>
    </w:rPr>
  </w:style>
  <w:style w:type="paragraph" w:customStyle="1" w:styleId="Lgendetitre">
    <w:name w:val="Légende titre"/>
    <w:basedOn w:val="Normal"/>
    <w:rsid w:val="00DC4600"/>
    <w:pPr>
      <w:spacing w:before="240" w:after="240"/>
    </w:pPr>
    <w:rPr>
      <w:b/>
      <w:i/>
      <w:snapToGrid w:val="0"/>
      <w:szCs w:val="20"/>
      <w:lang w:eastAsia="en-US"/>
    </w:rPr>
  </w:style>
  <w:style w:type="paragraph" w:customStyle="1" w:styleId="Lgendestandard">
    <w:name w:val="Légende standard"/>
    <w:basedOn w:val="Normal"/>
    <w:rsid w:val="00DC4600"/>
    <w:rPr>
      <w:sz w:val="18"/>
      <w:szCs w:val="20"/>
    </w:rPr>
  </w:style>
  <w:style w:type="character" w:styleId="Hyperlink">
    <w:name w:val="Hyperlink"/>
    <w:uiPriority w:val="99"/>
    <w:unhideWhenUsed/>
    <w:rsid w:val="00DC4600"/>
    <w:rPr>
      <w:color w:val="0000FF"/>
      <w:u w:val="single"/>
    </w:rPr>
  </w:style>
  <w:style w:type="paragraph" w:customStyle="1" w:styleId="Text1">
    <w:name w:val="Text 1"/>
    <w:basedOn w:val="Normal"/>
    <w:qFormat/>
    <w:rsid w:val="00DC4600"/>
    <w:pPr>
      <w:widowControl/>
      <w:spacing w:before="120" w:after="120"/>
      <w:ind w:left="850"/>
      <w:jc w:val="both"/>
    </w:pPr>
    <w:rPr>
      <w:rFonts w:eastAsiaTheme="minorHAnsi"/>
      <w:szCs w:val="22"/>
      <w:lang w:eastAsia="en-US"/>
    </w:rPr>
  </w:style>
  <w:style w:type="paragraph" w:customStyle="1" w:styleId="NormalCentered">
    <w:name w:val="Normal Centered"/>
    <w:basedOn w:val="Normal"/>
    <w:rsid w:val="00DC4600"/>
    <w:pPr>
      <w:widowControl/>
      <w:spacing w:before="120" w:after="120"/>
      <w:jc w:val="center"/>
    </w:pPr>
    <w:rPr>
      <w:rFonts w:eastAsiaTheme="minorHAnsi"/>
      <w:szCs w:val="22"/>
      <w:lang w:eastAsia="en-US"/>
    </w:rPr>
  </w:style>
  <w:style w:type="paragraph" w:customStyle="1" w:styleId="Point0">
    <w:name w:val="Point 0"/>
    <w:basedOn w:val="Normal"/>
    <w:rsid w:val="00DC4600"/>
    <w:pPr>
      <w:widowControl/>
      <w:spacing w:before="120" w:after="120"/>
      <w:ind w:left="850" w:hanging="850"/>
      <w:jc w:val="both"/>
    </w:pPr>
    <w:rPr>
      <w:rFonts w:eastAsiaTheme="minorHAnsi"/>
      <w:szCs w:val="22"/>
      <w:lang w:eastAsia="en-US"/>
    </w:rPr>
  </w:style>
  <w:style w:type="paragraph" w:customStyle="1" w:styleId="Point1">
    <w:name w:val="Point 1"/>
    <w:basedOn w:val="Normal"/>
    <w:rsid w:val="00DC4600"/>
    <w:pPr>
      <w:widowControl/>
      <w:spacing w:before="120" w:after="120"/>
      <w:ind w:left="1417" w:hanging="567"/>
      <w:jc w:val="both"/>
    </w:pPr>
    <w:rPr>
      <w:rFonts w:eastAsiaTheme="minorHAnsi"/>
      <w:szCs w:val="22"/>
      <w:lang w:eastAsia="en-US"/>
    </w:rPr>
  </w:style>
  <w:style w:type="paragraph" w:customStyle="1" w:styleId="Fait">
    <w:name w:val="Fait à"/>
    <w:basedOn w:val="Normal"/>
    <w:next w:val="Institutionquisigne"/>
    <w:rsid w:val="00DC4600"/>
    <w:pPr>
      <w:keepNext/>
      <w:widowControl/>
      <w:spacing w:before="120"/>
      <w:jc w:val="both"/>
    </w:pPr>
    <w:rPr>
      <w:rFonts w:eastAsiaTheme="minorHAnsi"/>
      <w:szCs w:val="22"/>
      <w:lang w:eastAsia="en-US"/>
    </w:rPr>
  </w:style>
  <w:style w:type="paragraph" w:customStyle="1" w:styleId="Applicationdirecte">
    <w:name w:val="Application directe"/>
    <w:basedOn w:val="Normal"/>
    <w:next w:val="Fait"/>
    <w:rsid w:val="00DC4600"/>
    <w:pPr>
      <w:widowControl/>
      <w:spacing w:before="480" w:after="120"/>
      <w:jc w:val="both"/>
    </w:pPr>
    <w:rPr>
      <w:rFonts w:eastAsiaTheme="minorHAnsi"/>
      <w:szCs w:val="22"/>
      <w:lang w:eastAsia="en-US"/>
    </w:rPr>
  </w:style>
  <w:style w:type="paragraph" w:customStyle="1" w:styleId="Institutionquisigne">
    <w:name w:val="Institution qui signe"/>
    <w:basedOn w:val="Normal"/>
    <w:next w:val="Normal"/>
    <w:rsid w:val="00DC4600"/>
    <w:pPr>
      <w:keepNext/>
      <w:widowControl/>
      <w:tabs>
        <w:tab w:val="left" w:pos="4252"/>
      </w:tabs>
      <w:spacing w:before="720"/>
      <w:jc w:val="both"/>
    </w:pPr>
    <w:rPr>
      <w:rFonts w:eastAsiaTheme="minorHAnsi"/>
      <w:i/>
      <w:szCs w:val="22"/>
      <w:lang w:eastAsia="en-US"/>
    </w:rPr>
  </w:style>
  <w:style w:type="paragraph" w:customStyle="1" w:styleId="Titrearticle">
    <w:name w:val="Titre article"/>
    <w:basedOn w:val="Normal"/>
    <w:next w:val="Normal"/>
    <w:rsid w:val="00DC4600"/>
    <w:pPr>
      <w:keepNext/>
      <w:widowControl/>
      <w:spacing w:before="360" w:after="120"/>
      <w:jc w:val="center"/>
    </w:pPr>
    <w:rPr>
      <w:rFonts w:eastAsiaTheme="minorHAnsi"/>
      <w:i/>
      <w:szCs w:val="22"/>
      <w:lang w:eastAsia="en-US"/>
    </w:rPr>
  </w:style>
  <w:style w:type="paragraph" w:customStyle="1" w:styleId="Formuledadoption">
    <w:name w:val="Formule d'adoption"/>
    <w:basedOn w:val="Normal"/>
    <w:next w:val="Titrearticle"/>
    <w:rsid w:val="00DC4600"/>
    <w:pPr>
      <w:keepNext/>
      <w:widowControl/>
      <w:spacing w:before="120" w:after="120"/>
      <w:jc w:val="both"/>
    </w:pPr>
    <w:rPr>
      <w:rFonts w:eastAsiaTheme="minorHAnsi"/>
      <w:szCs w:val="22"/>
      <w:lang w:eastAsia="en-US"/>
    </w:rPr>
  </w:style>
  <w:style w:type="paragraph" w:customStyle="1" w:styleId="Institutionquiagit">
    <w:name w:val="Institution qui agit"/>
    <w:basedOn w:val="Normal"/>
    <w:next w:val="Normal"/>
    <w:rsid w:val="00DC4600"/>
    <w:pPr>
      <w:keepNext/>
      <w:widowControl/>
      <w:spacing w:before="600" w:after="120"/>
      <w:jc w:val="both"/>
    </w:pPr>
    <w:rPr>
      <w:rFonts w:eastAsiaTheme="minorHAnsi"/>
      <w:szCs w:val="22"/>
      <w:lang w:eastAsia="en-US"/>
    </w:rPr>
  </w:style>
  <w:style w:type="paragraph" w:customStyle="1" w:styleId="ManualConsidrant">
    <w:name w:val="Manual Considérant"/>
    <w:basedOn w:val="Normal"/>
    <w:rsid w:val="00DC4600"/>
    <w:pPr>
      <w:widowControl/>
      <w:spacing w:before="120" w:after="120"/>
      <w:ind w:left="709" w:hanging="709"/>
      <w:jc w:val="both"/>
    </w:pPr>
    <w:rPr>
      <w:rFonts w:eastAsiaTheme="minorHAnsi"/>
      <w:szCs w:val="22"/>
      <w:lang w:eastAsia="en-US"/>
    </w:rPr>
  </w:style>
  <w:style w:type="paragraph" w:customStyle="1" w:styleId="Statut">
    <w:name w:val="Statut"/>
    <w:basedOn w:val="Normal"/>
    <w:next w:val="Typedudocument"/>
    <w:rsid w:val="00DC4600"/>
    <w:pPr>
      <w:widowControl/>
      <w:spacing w:before="360"/>
      <w:jc w:val="center"/>
    </w:pPr>
    <w:rPr>
      <w:rFonts w:eastAsiaTheme="minorHAnsi"/>
      <w:szCs w:val="22"/>
      <w:lang w:eastAsia="en-US"/>
    </w:rPr>
  </w:style>
  <w:style w:type="paragraph" w:customStyle="1" w:styleId="Rfrenceinterinstitutionnelle">
    <w:name w:val="Référence interinstitutionnelle"/>
    <w:basedOn w:val="Normal"/>
    <w:next w:val="Statut"/>
    <w:rsid w:val="00DC4600"/>
    <w:pPr>
      <w:widowControl/>
      <w:ind w:left="5103"/>
    </w:pPr>
    <w:rPr>
      <w:rFonts w:eastAsiaTheme="minorHAnsi"/>
      <w:szCs w:val="22"/>
      <w:lang w:eastAsia="en-US"/>
    </w:rPr>
  </w:style>
  <w:style w:type="paragraph" w:customStyle="1" w:styleId="Typedudocument">
    <w:name w:val="Type du document"/>
    <w:basedOn w:val="Normal"/>
    <w:next w:val="Titreobjet"/>
    <w:rsid w:val="00DC4600"/>
    <w:pPr>
      <w:widowControl/>
      <w:spacing w:before="360"/>
      <w:jc w:val="center"/>
    </w:pPr>
    <w:rPr>
      <w:rFonts w:eastAsiaTheme="minorHAnsi"/>
      <w:b/>
      <w:szCs w:val="22"/>
      <w:lang w:eastAsia="en-US"/>
    </w:rPr>
  </w:style>
  <w:style w:type="paragraph" w:customStyle="1" w:styleId="Titreobjet">
    <w:name w:val="Titre objet"/>
    <w:basedOn w:val="Normal"/>
    <w:next w:val="Normal"/>
    <w:rsid w:val="00DC4600"/>
    <w:pPr>
      <w:widowControl/>
      <w:spacing w:before="360" w:after="360"/>
      <w:jc w:val="center"/>
    </w:pPr>
    <w:rPr>
      <w:rFonts w:eastAsiaTheme="minorHAnsi"/>
      <w:b/>
      <w:szCs w:val="22"/>
      <w:lang w:eastAsia="en-US"/>
    </w:rPr>
  </w:style>
  <w:style w:type="paragraph" w:customStyle="1" w:styleId="ListNumber1Level4">
    <w:name w:val="List Number 1 (Level 4)"/>
    <w:basedOn w:val="Text1"/>
    <w:rsid w:val="00DC4600"/>
    <w:pPr>
      <w:numPr>
        <w:ilvl w:val="3"/>
        <w:numId w:val="3"/>
      </w:numPr>
    </w:pPr>
    <w:rPr>
      <w:rFonts w:eastAsia="Times New Roman"/>
      <w:lang w:val="fr-FR" w:eastAsia="en-GB"/>
    </w:rPr>
  </w:style>
  <w:style w:type="paragraph" w:customStyle="1" w:styleId="ListNumber1Level3">
    <w:name w:val="List Number 1 (Level 3)"/>
    <w:basedOn w:val="Text1"/>
    <w:rsid w:val="00DC4600"/>
    <w:pPr>
      <w:numPr>
        <w:ilvl w:val="2"/>
        <w:numId w:val="3"/>
      </w:numPr>
    </w:pPr>
    <w:rPr>
      <w:rFonts w:eastAsia="Times New Roman"/>
      <w:lang w:val="fr-FR" w:eastAsia="en-GB"/>
    </w:rPr>
  </w:style>
  <w:style w:type="paragraph" w:customStyle="1" w:styleId="ListNumber1Level2">
    <w:name w:val="List Number 1 (Level 2)"/>
    <w:basedOn w:val="Text1"/>
    <w:rsid w:val="00DC4600"/>
    <w:pPr>
      <w:numPr>
        <w:ilvl w:val="1"/>
        <w:numId w:val="3"/>
      </w:numPr>
    </w:pPr>
    <w:rPr>
      <w:rFonts w:eastAsia="Times New Roman"/>
      <w:lang w:val="fr-FR" w:eastAsia="en-GB"/>
    </w:rPr>
  </w:style>
  <w:style w:type="paragraph" w:customStyle="1" w:styleId="ListNumber1">
    <w:name w:val="List Number 1"/>
    <w:basedOn w:val="Text1"/>
    <w:rsid w:val="00DC4600"/>
    <w:pPr>
      <w:numPr>
        <w:numId w:val="3"/>
      </w:numPr>
    </w:pPr>
    <w:rPr>
      <w:rFonts w:eastAsia="Times New Roman"/>
      <w:lang w:val="fr-FR" w:eastAsia="en-GB"/>
    </w:rPr>
  </w:style>
  <w:style w:type="paragraph" w:customStyle="1" w:styleId="Point0number">
    <w:name w:val="Point 0 (number)"/>
    <w:basedOn w:val="Normal"/>
    <w:rsid w:val="00DC4600"/>
    <w:pPr>
      <w:widowControl/>
      <w:numPr>
        <w:numId w:val="4"/>
      </w:numPr>
      <w:spacing w:before="120" w:after="120"/>
      <w:jc w:val="both"/>
    </w:pPr>
    <w:rPr>
      <w:rFonts w:eastAsiaTheme="minorHAnsi"/>
      <w:szCs w:val="22"/>
      <w:lang w:eastAsia="en-US"/>
    </w:rPr>
  </w:style>
  <w:style w:type="paragraph" w:customStyle="1" w:styleId="Point1number">
    <w:name w:val="Point 1 (number)"/>
    <w:basedOn w:val="Normal"/>
    <w:rsid w:val="00DC4600"/>
    <w:pPr>
      <w:widowControl/>
      <w:numPr>
        <w:ilvl w:val="2"/>
        <w:numId w:val="4"/>
      </w:numPr>
      <w:spacing w:before="120" w:after="120"/>
      <w:jc w:val="both"/>
    </w:pPr>
    <w:rPr>
      <w:rFonts w:eastAsiaTheme="minorHAnsi"/>
      <w:szCs w:val="22"/>
      <w:lang w:eastAsia="en-US"/>
    </w:rPr>
  </w:style>
  <w:style w:type="paragraph" w:customStyle="1" w:styleId="Point2number">
    <w:name w:val="Point 2 (number)"/>
    <w:basedOn w:val="Normal"/>
    <w:rsid w:val="00DC4600"/>
    <w:pPr>
      <w:widowControl/>
      <w:numPr>
        <w:ilvl w:val="4"/>
        <w:numId w:val="4"/>
      </w:numPr>
      <w:spacing w:before="120" w:after="120"/>
      <w:jc w:val="both"/>
    </w:pPr>
    <w:rPr>
      <w:rFonts w:eastAsiaTheme="minorHAnsi"/>
      <w:szCs w:val="22"/>
      <w:lang w:eastAsia="en-US"/>
    </w:rPr>
  </w:style>
  <w:style w:type="paragraph" w:customStyle="1" w:styleId="Point3number">
    <w:name w:val="Point 3 (number)"/>
    <w:basedOn w:val="Normal"/>
    <w:rsid w:val="00DC4600"/>
    <w:pPr>
      <w:widowControl/>
      <w:numPr>
        <w:ilvl w:val="6"/>
        <w:numId w:val="4"/>
      </w:numPr>
      <w:spacing w:before="120" w:after="120"/>
      <w:jc w:val="both"/>
    </w:pPr>
    <w:rPr>
      <w:rFonts w:eastAsiaTheme="minorHAnsi"/>
      <w:szCs w:val="22"/>
      <w:lang w:eastAsia="en-US"/>
    </w:rPr>
  </w:style>
  <w:style w:type="paragraph" w:customStyle="1" w:styleId="Point0letter">
    <w:name w:val="Point 0 (letter)"/>
    <w:basedOn w:val="Normal"/>
    <w:rsid w:val="00DC4600"/>
    <w:pPr>
      <w:widowControl/>
      <w:numPr>
        <w:ilvl w:val="1"/>
        <w:numId w:val="4"/>
      </w:numPr>
      <w:spacing w:before="120" w:after="120"/>
      <w:jc w:val="both"/>
    </w:pPr>
    <w:rPr>
      <w:rFonts w:eastAsiaTheme="minorHAnsi"/>
      <w:szCs w:val="22"/>
      <w:lang w:eastAsia="en-US"/>
    </w:rPr>
  </w:style>
  <w:style w:type="paragraph" w:customStyle="1" w:styleId="Point1letter">
    <w:name w:val="Point 1 (letter)"/>
    <w:basedOn w:val="Normal"/>
    <w:rsid w:val="00DC4600"/>
    <w:pPr>
      <w:widowControl/>
      <w:numPr>
        <w:ilvl w:val="3"/>
        <w:numId w:val="4"/>
      </w:numPr>
      <w:spacing w:before="120" w:after="120"/>
      <w:jc w:val="both"/>
    </w:pPr>
    <w:rPr>
      <w:rFonts w:eastAsiaTheme="minorHAnsi"/>
      <w:szCs w:val="22"/>
      <w:lang w:eastAsia="en-US"/>
    </w:rPr>
  </w:style>
  <w:style w:type="paragraph" w:customStyle="1" w:styleId="Point2letter">
    <w:name w:val="Point 2 (letter)"/>
    <w:basedOn w:val="Normal"/>
    <w:rsid w:val="00DC4600"/>
    <w:pPr>
      <w:widowControl/>
      <w:numPr>
        <w:ilvl w:val="5"/>
        <w:numId w:val="4"/>
      </w:numPr>
      <w:spacing w:before="120" w:after="120"/>
      <w:jc w:val="both"/>
    </w:pPr>
    <w:rPr>
      <w:rFonts w:eastAsiaTheme="minorHAnsi"/>
      <w:szCs w:val="22"/>
      <w:lang w:eastAsia="en-US"/>
    </w:rPr>
  </w:style>
  <w:style w:type="paragraph" w:customStyle="1" w:styleId="Point3letter">
    <w:name w:val="Point 3 (letter)"/>
    <w:basedOn w:val="Normal"/>
    <w:rsid w:val="00DC4600"/>
    <w:pPr>
      <w:widowControl/>
      <w:numPr>
        <w:ilvl w:val="7"/>
        <w:numId w:val="4"/>
      </w:numPr>
      <w:spacing w:before="120" w:after="120"/>
      <w:jc w:val="both"/>
    </w:pPr>
    <w:rPr>
      <w:rFonts w:eastAsiaTheme="minorHAnsi"/>
      <w:szCs w:val="22"/>
      <w:lang w:eastAsia="en-US"/>
    </w:rPr>
  </w:style>
  <w:style w:type="paragraph" w:customStyle="1" w:styleId="Point4letter">
    <w:name w:val="Point 4 (letter)"/>
    <w:basedOn w:val="Normal"/>
    <w:rsid w:val="00DC4600"/>
    <w:pPr>
      <w:widowControl/>
      <w:numPr>
        <w:ilvl w:val="8"/>
        <w:numId w:val="4"/>
      </w:numPr>
      <w:spacing w:before="120" w:after="120"/>
      <w:jc w:val="both"/>
    </w:pPr>
    <w:rPr>
      <w:rFonts w:eastAsiaTheme="minorHAnsi"/>
      <w:szCs w:val="22"/>
      <w:lang w:eastAsia="en-US"/>
    </w:rPr>
  </w:style>
  <w:style w:type="character" w:customStyle="1" w:styleId="AnnexetitreChar">
    <w:name w:val="Annexe titre Char"/>
    <w:basedOn w:val="DefaultParagraphFont"/>
    <w:link w:val="Annexetitre"/>
    <w:locked/>
    <w:rsid w:val="00DC4600"/>
    <w:rPr>
      <w:rFonts w:ascii="Calibri" w:eastAsiaTheme="minorHAnsi" w:hAnsi="Calibri" w:cs="Calibri"/>
      <w:b/>
      <w:szCs w:val="22"/>
      <w:u w:val="single"/>
      <w:lang w:eastAsia="en-US"/>
    </w:rPr>
  </w:style>
  <w:style w:type="paragraph" w:customStyle="1" w:styleId="Annexetitre">
    <w:name w:val="Annexe titre"/>
    <w:basedOn w:val="Normal"/>
    <w:next w:val="Normal"/>
    <w:link w:val="AnnexetitreChar"/>
    <w:rsid w:val="00DC4600"/>
    <w:pPr>
      <w:widowControl/>
      <w:spacing w:before="120" w:after="120"/>
      <w:jc w:val="center"/>
    </w:pPr>
    <w:rPr>
      <w:rFonts w:ascii="Calibri" w:eastAsiaTheme="minorHAnsi" w:hAnsi="Calibri" w:cs="Calibri"/>
      <w:b/>
      <w:sz w:val="20"/>
      <w:szCs w:val="22"/>
      <w:u w:val="single"/>
      <w:lang w:eastAsia="en-US"/>
    </w:rPr>
  </w:style>
  <w:style w:type="paragraph" w:customStyle="1" w:styleId="AMNumberTabs0">
    <w:name w:val="AMNumberTabs"/>
    <w:basedOn w:val="Normal"/>
    <w:rsid w:val="00DC4600"/>
    <w:pPr>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pPr>
    <w:rPr>
      <w:b/>
      <w:szCs w:val="20"/>
      <w:lang w:val="fr-FR"/>
    </w:rPr>
  </w:style>
  <w:style w:type="paragraph" w:customStyle="1" w:styleId="CrossRef">
    <w:name w:val="CrossRef"/>
    <w:basedOn w:val="Normal"/>
    <w:rsid w:val="00DC4600"/>
    <w:pPr>
      <w:spacing w:before="240"/>
      <w:jc w:val="center"/>
    </w:pPr>
    <w:rPr>
      <w:i/>
      <w:szCs w:val="20"/>
      <w:lang w:val="fr-FR"/>
    </w:rPr>
  </w:style>
  <w:style w:type="paragraph" w:customStyle="1" w:styleId="Normal12a">
    <w:name w:val="Normal12a"/>
    <w:basedOn w:val="Normal"/>
    <w:rsid w:val="00DC4600"/>
    <w:pPr>
      <w:spacing w:after="240"/>
    </w:pPr>
    <w:rPr>
      <w:szCs w:val="20"/>
    </w:rPr>
  </w:style>
  <w:style w:type="paragraph" w:customStyle="1" w:styleId="Normal6a">
    <w:name w:val="Normal6a"/>
    <w:basedOn w:val="Normal"/>
    <w:rsid w:val="00DC4600"/>
    <w:pPr>
      <w:spacing w:after="120"/>
    </w:pPr>
    <w:rPr>
      <w:szCs w:val="20"/>
    </w:rPr>
  </w:style>
  <w:style w:type="paragraph" w:customStyle="1" w:styleId="PageHeadingNotTOC">
    <w:name w:val="PageHeadingNotTOC"/>
    <w:basedOn w:val="Normal"/>
    <w:rsid w:val="00DC4600"/>
    <w:pPr>
      <w:keepNext/>
      <w:spacing w:after="480"/>
      <w:jc w:val="center"/>
    </w:pPr>
    <w:rPr>
      <w:rFonts w:ascii="Arial" w:hAnsi="Arial" w:cs="Arial"/>
      <w:b/>
      <w:szCs w:val="20"/>
    </w:rPr>
  </w:style>
  <w:style w:type="paragraph" w:customStyle="1" w:styleId="AmJustText">
    <w:name w:val="AmJustText"/>
    <w:basedOn w:val="Normal"/>
    <w:rsid w:val="00DC4600"/>
    <w:pPr>
      <w:spacing w:after="240"/>
    </w:pPr>
    <w:rPr>
      <w:i/>
      <w:szCs w:val="20"/>
    </w:rPr>
  </w:style>
  <w:style w:type="paragraph" w:customStyle="1" w:styleId="AmCrossRef">
    <w:name w:val="AmCrossRef"/>
    <w:basedOn w:val="Normal"/>
    <w:rsid w:val="00DC4600"/>
    <w:pPr>
      <w:spacing w:before="240" w:after="240"/>
      <w:jc w:val="center"/>
    </w:pPr>
    <w:rPr>
      <w:i/>
      <w:szCs w:val="20"/>
    </w:rPr>
  </w:style>
  <w:style w:type="paragraph" w:customStyle="1" w:styleId="AmJustTitle">
    <w:name w:val="AmJustTitle"/>
    <w:basedOn w:val="Normal"/>
    <w:next w:val="AmJustText"/>
    <w:rsid w:val="00DC4600"/>
    <w:pPr>
      <w:keepNext/>
      <w:spacing w:before="240" w:after="240"/>
      <w:jc w:val="center"/>
    </w:pPr>
    <w:rPr>
      <w:i/>
      <w:szCs w:val="20"/>
    </w:rPr>
  </w:style>
  <w:style w:type="paragraph" w:customStyle="1" w:styleId="AmHeadingPA">
    <w:name w:val="AmHeadingPA"/>
    <w:basedOn w:val="Normal"/>
    <w:next w:val="Normal"/>
    <w:rsid w:val="00DC4600"/>
    <w:pPr>
      <w:spacing w:before="480" w:after="240"/>
      <w:jc w:val="center"/>
    </w:pPr>
    <w:rPr>
      <w:rFonts w:ascii="Arial" w:hAnsi="Arial"/>
      <w:b/>
      <w:caps/>
      <w:snapToGrid w:val="0"/>
      <w:lang w:eastAsia="en-US"/>
    </w:rPr>
  </w:style>
  <w:style w:type="paragraph" w:customStyle="1" w:styleId="AmOrLang">
    <w:name w:val="AmOrLang"/>
    <w:basedOn w:val="Normal"/>
    <w:rsid w:val="00DC4600"/>
    <w:pPr>
      <w:spacing w:before="240" w:after="240"/>
      <w:jc w:val="right"/>
    </w:pPr>
    <w:rPr>
      <w:szCs w:val="20"/>
    </w:rPr>
  </w:style>
  <w:style w:type="paragraph" w:customStyle="1" w:styleId="AmColumnHeading">
    <w:name w:val="AmColumnHeading"/>
    <w:basedOn w:val="Normal"/>
    <w:rsid w:val="00DC4600"/>
    <w:pPr>
      <w:spacing w:after="240"/>
      <w:jc w:val="center"/>
    </w:pPr>
    <w:rPr>
      <w:i/>
      <w:szCs w:val="20"/>
    </w:rPr>
  </w:style>
  <w:style w:type="paragraph" w:customStyle="1" w:styleId="NormalBold12b">
    <w:name w:val="NormalBold12b"/>
    <w:basedOn w:val="Normal"/>
    <w:link w:val="NormalBold12bChar"/>
    <w:rsid w:val="00DC4600"/>
    <w:pPr>
      <w:spacing w:before="240"/>
    </w:pPr>
    <w:rPr>
      <w:b/>
      <w:szCs w:val="20"/>
    </w:rPr>
  </w:style>
  <w:style w:type="character" w:customStyle="1" w:styleId="Sup">
    <w:name w:val="Sup"/>
    <w:uiPriority w:val="1"/>
    <w:qFormat/>
    <w:rsid w:val="00DC4600"/>
    <w:rPr>
      <w:vertAlign w:val="superscript"/>
    </w:rPr>
  </w:style>
  <w:style w:type="character" w:customStyle="1" w:styleId="NormalHanging12aChar">
    <w:name w:val="NormalHanging12a Char"/>
    <w:basedOn w:val="DefaultParagraphFont"/>
    <w:link w:val="NormalHanging12a"/>
    <w:rsid w:val="00DC4600"/>
    <w:rPr>
      <w:sz w:val="24"/>
    </w:rPr>
  </w:style>
  <w:style w:type="paragraph" w:styleId="BalloonText">
    <w:name w:val="Balloon Text"/>
    <w:basedOn w:val="Normal"/>
    <w:link w:val="BalloonTextChar"/>
    <w:unhideWhenUsed/>
    <w:rsid w:val="00DC4600"/>
    <w:rPr>
      <w:rFonts w:ascii="Segoe UI" w:hAnsi="Segoe UI" w:cs="Segoe UI"/>
      <w:sz w:val="18"/>
      <w:szCs w:val="18"/>
    </w:rPr>
  </w:style>
  <w:style w:type="character" w:customStyle="1" w:styleId="BalloonTextChar">
    <w:name w:val="Balloon Text Char"/>
    <w:basedOn w:val="DefaultParagraphFont"/>
    <w:link w:val="BalloonText"/>
    <w:rsid w:val="00DC4600"/>
    <w:rPr>
      <w:rFonts w:ascii="Segoe UI" w:hAnsi="Segoe UI" w:cs="Segoe UI"/>
      <w:sz w:val="18"/>
      <w:szCs w:val="18"/>
    </w:rPr>
  </w:style>
  <w:style w:type="character" w:customStyle="1" w:styleId="SupBoldItalic">
    <w:name w:val="SupBoldItalic"/>
    <w:uiPriority w:val="1"/>
    <w:qFormat/>
    <w:rsid w:val="00DC4600"/>
    <w:rPr>
      <w:b/>
      <w:i/>
      <w:vertAlign w:val="superscript"/>
    </w:rPr>
  </w:style>
  <w:style w:type="paragraph" w:customStyle="1" w:styleId="NormalBoldItalicCenter6a">
    <w:name w:val="NormalBoldItalicCenter6a"/>
    <w:basedOn w:val="Normal6a"/>
    <w:qFormat/>
    <w:rsid w:val="00DC4600"/>
    <w:pPr>
      <w:jc w:val="center"/>
    </w:pPr>
    <w:rPr>
      <w:b/>
      <w:i/>
    </w:rPr>
  </w:style>
  <w:style w:type="character" w:customStyle="1" w:styleId="NormalBoldChar">
    <w:name w:val="NormalBold Char"/>
    <w:basedOn w:val="DefaultParagraphFont"/>
    <w:link w:val="NormalBold"/>
    <w:locked/>
    <w:rsid w:val="00DC4600"/>
    <w:rPr>
      <w:b/>
      <w:sz w:val="24"/>
    </w:rPr>
  </w:style>
  <w:style w:type="character" w:customStyle="1" w:styleId="Normal6Char">
    <w:name w:val="Normal6 Char"/>
    <w:basedOn w:val="DefaultParagraphFont"/>
    <w:link w:val="Normal6"/>
    <w:locked/>
    <w:rsid w:val="00DC4600"/>
    <w:rPr>
      <w:sz w:val="24"/>
      <w:lang w:val="fr-FR"/>
    </w:rPr>
  </w:style>
  <w:style w:type="paragraph" w:customStyle="1" w:styleId="Normal6">
    <w:name w:val="Normal6"/>
    <w:basedOn w:val="Normal"/>
    <w:link w:val="Normal6Char"/>
    <w:rsid w:val="00DC4600"/>
    <w:pPr>
      <w:spacing w:after="120"/>
    </w:pPr>
    <w:rPr>
      <w:szCs w:val="20"/>
      <w:lang w:val="fr-FR"/>
    </w:rPr>
  </w:style>
  <w:style w:type="paragraph" w:customStyle="1" w:styleId="ColumnHeading">
    <w:name w:val="ColumnHeading"/>
    <w:basedOn w:val="Normal"/>
    <w:rsid w:val="00DC4600"/>
    <w:pPr>
      <w:spacing w:after="240"/>
      <w:jc w:val="center"/>
    </w:pPr>
    <w:rPr>
      <w:i/>
      <w:szCs w:val="20"/>
      <w:lang w:val="fr-FR"/>
    </w:rPr>
  </w:style>
  <w:style w:type="character" w:customStyle="1" w:styleId="NormalBold12bChar">
    <w:name w:val="NormalBold12b Char"/>
    <w:basedOn w:val="DefaultParagraphFont"/>
    <w:link w:val="NormalBold12b"/>
    <w:rsid w:val="00DC4600"/>
    <w:rPr>
      <w:b/>
      <w:sz w:val="24"/>
    </w:rPr>
  </w:style>
  <w:style w:type="paragraph" w:customStyle="1" w:styleId="RollCallSymbols14pt">
    <w:name w:val="RollCallSymbols14pt"/>
    <w:basedOn w:val="Normal"/>
    <w:rsid w:val="00DC4600"/>
    <w:pPr>
      <w:spacing w:before="120" w:after="120"/>
      <w:jc w:val="center"/>
    </w:pPr>
    <w:rPr>
      <w:rFonts w:ascii="Arial" w:hAnsi="Arial"/>
      <w:b/>
      <w:bCs/>
      <w:snapToGrid w:val="0"/>
      <w:sz w:val="28"/>
      <w:szCs w:val="20"/>
      <w:lang w:eastAsia="en-US"/>
    </w:rPr>
  </w:style>
  <w:style w:type="paragraph" w:customStyle="1" w:styleId="RollCallTabs">
    <w:name w:val="RollCallTabs"/>
    <w:basedOn w:val="Normal"/>
    <w:qFormat/>
    <w:rsid w:val="00DC4600"/>
    <w:pPr>
      <w:tabs>
        <w:tab w:val="center" w:pos="284"/>
        <w:tab w:val="left" w:pos="426"/>
      </w:tabs>
    </w:pPr>
    <w:rPr>
      <w:snapToGrid w:val="0"/>
      <w:szCs w:val="20"/>
      <w:lang w:eastAsia="en-US"/>
    </w:rPr>
  </w:style>
  <w:style w:type="paragraph" w:customStyle="1" w:styleId="RollCallVotes">
    <w:name w:val="RollCallVotes"/>
    <w:basedOn w:val="Normal"/>
    <w:rsid w:val="00DC4600"/>
    <w:pPr>
      <w:spacing w:before="120" w:after="120"/>
      <w:jc w:val="center"/>
    </w:pPr>
    <w:rPr>
      <w:b/>
      <w:bCs/>
      <w:snapToGrid w:val="0"/>
      <w:sz w:val="16"/>
      <w:szCs w:val="20"/>
      <w:lang w:eastAsia="en-US"/>
    </w:rPr>
  </w:style>
  <w:style w:type="paragraph" w:customStyle="1" w:styleId="RollCallTable">
    <w:name w:val="RollCallTable"/>
    <w:basedOn w:val="Normal"/>
    <w:rsid w:val="00DC4600"/>
    <w:pPr>
      <w:spacing w:before="120" w:after="120"/>
    </w:pPr>
    <w:rPr>
      <w:snapToGrid w:val="0"/>
      <w:sz w:val="16"/>
      <w:szCs w:val="20"/>
      <w:lang w:eastAsia="en-US"/>
    </w:rPr>
  </w:style>
  <w:style w:type="character" w:styleId="CommentReference">
    <w:name w:val="annotation reference"/>
    <w:basedOn w:val="DefaultParagraphFont"/>
    <w:rsid w:val="00DC4600"/>
    <w:rPr>
      <w:sz w:val="16"/>
      <w:szCs w:val="16"/>
    </w:rPr>
  </w:style>
  <w:style w:type="paragraph" w:styleId="CommentText">
    <w:name w:val="annotation text"/>
    <w:basedOn w:val="Normal"/>
    <w:link w:val="CommentTextChar"/>
    <w:rsid w:val="00DC4600"/>
    <w:rPr>
      <w:sz w:val="20"/>
      <w:szCs w:val="20"/>
    </w:rPr>
  </w:style>
  <w:style w:type="character" w:customStyle="1" w:styleId="CommentTextChar">
    <w:name w:val="Comment Text Char"/>
    <w:basedOn w:val="DefaultParagraphFont"/>
    <w:link w:val="CommentText"/>
    <w:rsid w:val="00DC4600"/>
  </w:style>
  <w:style w:type="paragraph" w:styleId="CommentSubject">
    <w:name w:val="annotation subject"/>
    <w:basedOn w:val="CommentText"/>
    <w:next w:val="CommentText"/>
    <w:link w:val="CommentSubjectChar"/>
    <w:unhideWhenUsed/>
    <w:rsid w:val="00DC4600"/>
    <w:rPr>
      <w:b/>
      <w:bCs/>
    </w:rPr>
  </w:style>
  <w:style w:type="character" w:customStyle="1" w:styleId="CommentSubjectChar">
    <w:name w:val="Comment Subject Char"/>
    <w:basedOn w:val="CommentTextChar"/>
    <w:link w:val="CommentSubject"/>
    <w:rsid w:val="00DC4600"/>
    <w:rPr>
      <w:b/>
      <w:bCs/>
    </w:rPr>
  </w:style>
  <w:style w:type="paragraph" w:customStyle="1" w:styleId="Normal24a">
    <w:name w:val="Normal24a"/>
    <w:basedOn w:val="Normal"/>
    <w:link w:val="Normal24aChar"/>
    <w:rsid w:val="00DC4600"/>
    <w:pPr>
      <w:spacing w:after="480"/>
    </w:pPr>
    <w:rPr>
      <w:szCs w:val="20"/>
    </w:rPr>
  </w:style>
  <w:style w:type="character" w:customStyle="1" w:styleId="Normal24aChar">
    <w:name w:val="Normal24a Char"/>
    <w:basedOn w:val="DefaultParagraphFont"/>
    <w:link w:val="Normal24a"/>
    <w:rsid w:val="00DC4600"/>
    <w:rPr>
      <w:sz w:val="24"/>
    </w:rPr>
  </w:style>
  <w:style w:type="paragraph" w:customStyle="1" w:styleId="Olang">
    <w:name w:val="Olang"/>
    <w:rsid w:val="00DC4600"/>
    <w:pPr>
      <w:jc w:val="right"/>
    </w:pPr>
    <w:rPr>
      <w:lang w:val="pl-PL" w:eastAsia="pl-PL"/>
    </w:rPr>
  </w:style>
  <w:style w:type="paragraph" w:customStyle="1" w:styleId="oj-tbl-txt">
    <w:name w:val="oj-tbl-txt"/>
    <w:basedOn w:val="Normal"/>
    <w:rsid w:val="00DC4600"/>
    <w:pPr>
      <w:widowControl/>
      <w:spacing w:before="100" w:beforeAutospacing="1" w:after="100" w:afterAutospacing="1"/>
    </w:pPr>
    <w:rPr>
      <w:lang w:val="pl-PL" w:eastAsia="pl-PL"/>
    </w:rPr>
  </w:style>
  <w:style w:type="paragraph" w:customStyle="1" w:styleId="oj-normal">
    <w:name w:val="oj-normal"/>
    <w:basedOn w:val="Normal"/>
    <w:rsid w:val="00DC4600"/>
    <w:pPr>
      <w:widowControl/>
      <w:spacing w:before="100" w:beforeAutospacing="1" w:after="100" w:afterAutospacing="1"/>
    </w:pPr>
    <w:rPr>
      <w:lang w:val="pl-PL" w:eastAsia="pl-PL"/>
    </w:rPr>
  </w:style>
  <w:style w:type="paragraph" w:styleId="Revision">
    <w:name w:val="Revision"/>
    <w:hidden/>
    <w:uiPriority w:val="99"/>
    <w:semiHidden/>
    <w:rsid w:val="00DC4600"/>
    <w:rPr>
      <w:sz w:val="24"/>
      <w:szCs w:val="24"/>
    </w:rPr>
  </w:style>
  <w:style w:type="paragraph" w:styleId="ListParagraph">
    <w:name w:val="List Paragraph"/>
    <w:basedOn w:val="Normal"/>
    <w:uiPriority w:val="34"/>
    <w:qFormat/>
    <w:rsid w:val="00DC4600"/>
    <w:pPr>
      <w:ind w:left="720"/>
      <w:contextualSpacing/>
    </w:pPr>
    <w:rPr>
      <w:szCs w:val="20"/>
    </w:rPr>
  </w:style>
  <w:style w:type="paragraph" w:customStyle="1" w:styleId="Normal12Italic">
    <w:name w:val="Normal12Italic"/>
    <w:basedOn w:val="Normal"/>
    <w:rsid w:val="00DC4600"/>
    <w:pPr>
      <w:spacing w:after="240"/>
    </w:pPr>
    <w:rPr>
      <w:i/>
      <w:noProof/>
      <w:szCs w:val="20"/>
      <w:lang w:val="fr-FR"/>
    </w:rPr>
  </w:style>
  <w:style w:type="paragraph" w:customStyle="1" w:styleId="msonormal0">
    <w:name w:val="msonormal"/>
    <w:basedOn w:val="Normal"/>
    <w:rsid w:val="00DC4600"/>
    <w:pPr>
      <w:widowControl/>
      <w:spacing w:before="100" w:beforeAutospacing="1" w:after="100" w:afterAutospacing="1"/>
    </w:pPr>
  </w:style>
  <w:style w:type="character" w:customStyle="1" w:styleId="Normal12Char">
    <w:name w:val="Normal12 Char"/>
    <w:basedOn w:val="DefaultParagraphFont"/>
    <w:link w:val="Normal12"/>
    <w:locked/>
    <w:rsid w:val="00DC4600"/>
    <w:rPr>
      <w:noProof/>
      <w:sz w:val="24"/>
    </w:rPr>
  </w:style>
  <w:style w:type="paragraph" w:customStyle="1" w:styleId="Normal12">
    <w:name w:val="Normal12"/>
    <w:basedOn w:val="Normal"/>
    <w:link w:val="Normal12Char"/>
    <w:rsid w:val="00DC4600"/>
    <w:pPr>
      <w:spacing w:after="240"/>
    </w:pPr>
    <w:rPr>
      <w:noProof/>
      <w:szCs w:val="20"/>
    </w:rPr>
  </w:style>
  <w:style w:type="paragraph" w:customStyle="1" w:styleId="CommitteeAM">
    <w:name w:val="CommitteeAM"/>
    <w:basedOn w:val="Normal"/>
    <w:rsid w:val="00DC4600"/>
    <w:pPr>
      <w:spacing w:before="240" w:after="600"/>
      <w:jc w:val="center"/>
    </w:pPr>
    <w:rPr>
      <w:i/>
      <w:szCs w:val="20"/>
    </w:rPr>
  </w:style>
  <w:style w:type="paragraph" w:customStyle="1" w:styleId="ZDateAM">
    <w:name w:val="ZDateAM"/>
    <w:basedOn w:val="Normal"/>
    <w:rsid w:val="00DC4600"/>
    <w:pPr>
      <w:tabs>
        <w:tab w:val="right" w:pos="9356"/>
      </w:tabs>
      <w:spacing w:after="480"/>
    </w:pPr>
    <w:rPr>
      <w:noProof/>
      <w:szCs w:val="20"/>
    </w:rPr>
  </w:style>
  <w:style w:type="paragraph" w:customStyle="1" w:styleId="ProjRap">
    <w:name w:val="ProjRap"/>
    <w:basedOn w:val="Normal"/>
    <w:rsid w:val="00DC4600"/>
    <w:pPr>
      <w:tabs>
        <w:tab w:val="right" w:pos="9356"/>
      </w:tabs>
    </w:pPr>
    <w:rPr>
      <w:b/>
      <w:noProof/>
      <w:szCs w:val="20"/>
    </w:rPr>
  </w:style>
  <w:style w:type="paragraph" w:customStyle="1" w:styleId="PELeft">
    <w:name w:val="PELeft"/>
    <w:basedOn w:val="Normal"/>
    <w:rsid w:val="00DC4600"/>
    <w:pPr>
      <w:spacing w:before="40" w:after="40"/>
    </w:pPr>
    <w:rPr>
      <w:rFonts w:ascii="Arial" w:hAnsi="Arial" w:cs="Arial"/>
      <w:sz w:val="22"/>
      <w:szCs w:val="22"/>
      <w:lang w:val="fr-FR"/>
    </w:rPr>
  </w:style>
  <w:style w:type="paragraph" w:customStyle="1" w:styleId="PERight">
    <w:name w:val="PERight"/>
    <w:basedOn w:val="Normal"/>
    <w:next w:val="Normal"/>
    <w:rsid w:val="00DC4600"/>
    <w:pPr>
      <w:jc w:val="right"/>
    </w:pPr>
    <w:rPr>
      <w:rFonts w:ascii="Arial" w:hAnsi="Arial" w:cs="Arial"/>
      <w:sz w:val="22"/>
      <w:szCs w:val="22"/>
      <w:lang w:val="fr-FR"/>
    </w:rPr>
  </w:style>
  <w:style w:type="paragraph" w:customStyle="1" w:styleId="JustificationTitle">
    <w:name w:val="JustificationTitle"/>
    <w:basedOn w:val="Normal"/>
    <w:next w:val="Normal12"/>
    <w:rsid w:val="00DC4600"/>
    <w:pPr>
      <w:keepNext/>
      <w:spacing w:before="240" w:after="240"/>
      <w:jc w:val="center"/>
    </w:pPr>
    <w:rPr>
      <w:i/>
      <w:noProof/>
      <w:szCs w:val="20"/>
      <w:lang w:val="fr-FR"/>
    </w:rPr>
  </w:style>
  <w:style w:type="character" w:customStyle="1" w:styleId="Footer2Middle">
    <w:name w:val="Footer2Middle"/>
    <w:rsid w:val="00DC4600"/>
    <w:rPr>
      <w:rFonts w:ascii="Arial" w:hAnsi="Arial" w:cs="Arial" w:hint="default"/>
      <w:b w:val="0"/>
      <w:bCs w:val="0"/>
      <w:i/>
      <w:iCs w:val="0"/>
      <w:color w:val="C0C0C0"/>
      <w:sz w:val="22"/>
    </w:rPr>
  </w:style>
  <w:style w:type="paragraph" w:customStyle="1" w:styleId="EntPE">
    <w:name w:val="EntPE"/>
    <w:basedOn w:val="Normal12"/>
    <w:rsid w:val="00DC4600"/>
    <w:pPr>
      <w:jc w:val="center"/>
    </w:pPr>
    <w:rPr>
      <w:noProof w:val="0"/>
      <w:sz w:val="56"/>
    </w:rPr>
  </w:style>
  <w:style w:type="character" w:customStyle="1" w:styleId="DeltaViewInsertion">
    <w:name w:val="DeltaView Insertion"/>
    <w:uiPriority w:val="99"/>
    <w:rsid w:val="00DC4600"/>
    <w:rPr>
      <w:b/>
      <w:i/>
      <w:color w:val="000000"/>
    </w:rPr>
  </w:style>
  <w:style w:type="table" w:customStyle="1" w:styleId="Mkatabulky1">
    <w:name w:val="Mřížka tabulky1"/>
    <w:basedOn w:val="TableNormal"/>
    <w:next w:val="TableGrid"/>
    <w:rsid w:val="00DC4600"/>
    <w:pPr>
      <w:spacing w:before="120" w:after="120"/>
      <w:jc w:val="both"/>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4600"/>
    <w:pPr>
      <w:widowControl/>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c-word-edit.officeapps.live.com/we/wordeditorframe.aspx?ui=en%2DUS&amp;rs=en%2DIE&amp;wopisrc=https%3A%2F%2Feceuropaeu.sharepoint.com%2Fteams%2FGRP-REPowerEU170%2F_vti_bin%2Fwopi.ashx%2Ffiles%2F2deafe746660459181222cbe6e6e22ea&amp;wdprevioussession=71047df4-a3f4-42d3-9d32-c969ef61ff53&amp;wdorigin=TEAMS-ELECTRON.teamsSdk.undefined&amp;wdenableroaming=1&amp;mscc=1&amp;hid=15A03BA0-90F0-3000-EF89-FA389B71841E&amp;wdhostclicktime=1652083164481&amp;jsapi=1&amp;jsapiver=v1&amp;newsession=1&amp;corrid=9bd8a3d0-2e11-4e53-a174-81d34794ee72&amp;usid=9bd8a3d0-2e11-4e53-a174-81d34794ee72&amp;sftc=1&amp;cac=1&amp;mtf=1&amp;sfp=1&amp;instantedit=1&amp;wopicomplete=1&amp;wdredirectionreason=Unified_SingleFlush&amp;rct=Medium&amp;ctp=LeastProtecte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8B647-184E-4763-8D57-C0A1B5669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73</Pages>
  <Words>13536</Words>
  <Characters>76766</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Lyndsey</dc:creator>
  <cp:keywords/>
  <cp:lastModifiedBy>Marija LUKSITE</cp:lastModifiedBy>
  <cp:revision>3</cp:revision>
  <dcterms:created xsi:type="dcterms:W3CDTF">2023-02-22T08:54:00Z</dcterms:created>
  <dcterms:modified xsi:type="dcterms:W3CDTF">2023-03-23T12:50:00Z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EN</vt:lpwstr>
  </property>
  <property fmtid="{D5CDD505-2E9C-101B-9397-08002B2CF9AE}" pid="3" name="&lt;Model&gt;">
    <vt:lpwstr>TA_TC</vt:lpwstr>
  </property>
  <property fmtid="{D5CDD505-2E9C-101B-9397-08002B2CF9AE}" pid="4" name="&lt;Type&gt;">
    <vt:lpwstr>RR</vt:lpwstr>
  </property>
  <property fmtid="{D5CDD505-2E9C-101B-9397-08002B2CF9AE}" pid="5" name="PE number">
    <vt:lpwstr>704.399v01-00</vt:lpwstr>
  </property>
  <property fmtid="{D5CDD505-2E9C-101B-9397-08002B2CF9AE}" pid="6" name="Created with">
    <vt:lpwstr>9.14.0 Build [20221101]</vt:lpwstr>
  </property>
  <property fmtid="{D5CDD505-2E9C-101B-9397-08002B2CF9AE}" pid="7" name="LastEdited with">
    <vt:lpwstr>9.14.0 Build [20221101]</vt:lpwstr>
  </property>
  <property fmtid="{D5CDD505-2E9C-101B-9397-08002B2CF9AE}" pid="8" name="&lt;FdR&gt;">
    <vt:lpwstr>A9-0260/2022</vt:lpwstr>
  </property>
  <property fmtid="{D5CDD505-2E9C-101B-9397-08002B2CF9AE}" pid="9" name="&lt;ModelCod&gt;">
    <vt:lpwstr>NONE</vt:lpwstr>
  </property>
  <property fmtid="{D5CDD505-2E9C-101B-9397-08002B2CF9AE}" pid="10" name="&lt;ModelTra&gt;">
    <vt:lpwstr>NONE</vt:lpwstr>
  </property>
  <property fmtid="{D5CDD505-2E9C-101B-9397-08002B2CF9AE}" pid="11" name="FooterPath">
    <vt:lpwstr>RR\A9-0260/2022EN.docx</vt:lpwstr>
  </property>
</Properties>
</file>